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1B0F" w14:textId="77777777" w:rsidR="00C3021F" w:rsidRPr="00E554C0" w:rsidRDefault="00C3021F" w:rsidP="00C3021F">
      <w:pPr>
        <w:jc w:val="center"/>
        <w:rPr>
          <w:rFonts w:ascii="Times New Roman" w:hAnsi="Times New Roman" w:cs="Times New Roman"/>
          <w:b/>
          <w:sz w:val="40"/>
          <w:szCs w:val="40"/>
        </w:rPr>
      </w:pPr>
      <w:r w:rsidRPr="00E554C0">
        <w:rPr>
          <w:rFonts w:ascii="Times New Roman" w:hAnsi="Times New Roman" w:cs="Times New Roman"/>
          <w:b/>
          <w:sz w:val="40"/>
          <w:szCs w:val="40"/>
        </w:rPr>
        <w:t>ΒΑΣΙΛΗΣ Γ. ΤΖΕΜΟΣ</w:t>
      </w:r>
    </w:p>
    <w:p w14:paraId="0F79C706" w14:textId="77777777" w:rsidR="00356850" w:rsidRDefault="00C3021F" w:rsidP="00C3021F">
      <w:pPr>
        <w:jc w:val="center"/>
        <w:rPr>
          <w:rFonts w:ascii="Times New Roman" w:hAnsi="Times New Roman" w:cs="Times New Roman"/>
          <w:b/>
          <w:sz w:val="40"/>
          <w:szCs w:val="40"/>
        </w:rPr>
      </w:pPr>
      <w:r w:rsidRPr="00E554C0">
        <w:rPr>
          <w:rFonts w:ascii="Times New Roman" w:hAnsi="Times New Roman" w:cs="Times New Roman"/>
          <w:b/>
          <w:sz w:val="40"/>
          <w:szCs w:val="40"/>
        </w:rPr>
        <w:t>(ΕΠΙΜΕΛΕΙΑ)</w:t>
      </w:r>
    </w:p>
    <w:p w14:paraId="4DD4E9FA" w14:textId="77777777" w:rsidR="00C3021F" w:rsidRDefault="00C3021F" w:rsidP="00C3021F">
      <w:pPr>
        <w:jc w:val="both"/>
        <w:rPr>
          <w:rFonts w:ascii="Times New Roman" w:hAnsi="Times New Roman" w:cs="Times New Roman"/>
          <w:sz w:val="24"/>
          <w:szCs w:val="24"/>
        </w:rPr>
      </w:pPr>
    </w:p>
    <w:p w14:paraId="7C20E985" w14:textId="77777777" w:rsidR="00C3021F" w:rsidRDefault="00C3021F" w:rsidP="00C3021F">
      <w:pPr>
        <w:jc w:val="both"/>
        <w:rPr>
          <w:rFonts w:ascii="Times New Roman" w:hAnsi="Times New Roman" w:cs="Times New Roman"/>
          <w:sz w:val="24"/>
          <w:szCs w:val="24"/>
        </w:rPr>
      </w:pPr>
    </w:p>
    <w:p w14:paraId="15AB7B05" w14:textId="77777777" w:rsidR="00C3021F" w:rsidRDefault="00C3021F" w:rsidP="00C3021F">
      <w:pPr>
        <w:jc w:val="both"/>
        <w:rPr>
          <w:rFonts w:ascii="Times New Roman" w:hAnsi="Times New Roman" w:cs="Times New Roman"/>
          <w:sz w:val="24"/>
          <w:szCs w:val="24"/>
        </w:rPr>
      </w:pPr>
    </w:p>
    <w:p w14:paraId="6E9B3146" w14:textId="77777777" w:rsidR="00C3021F" w:rsidRDefault="00C3021F" w:rsidP="00C3021F">
      <w:pPr>
        <w:jc w:val="both"/>
        <w:rPr>
          <w:rFonts w:ascii="Times New Roman" w:hAnsi="Times New Roman" w:cs="Times New Roman"/>
          <w:sz w:val="24"/>
          <w:szCs w:val="24"/>
        </w:rPr>
      </w:pPr>
    </w:p>
    <w:p w14:paraId="52BE4F0D" w14:textId="77777777" w:rsidR="00C3021F" w:rsidRDefault="00C3021F" w:rsidP="00C3021F">
      <w:pPr>
        <w:jc w:val="both"/>
        <w:rPr>
          <w:rFonts w:ascii="Times New Roman" w:hAnsi="Times New Roman" w:cs="Times New Roman"/>
          <w:sz w:val="24"/>
          <w:szCs w:val="24"/>
        </w:rPr>
      </w:pPr>
    </w:p>
    <w:p w14:paraId="69EB930A" w14:textId="77777777" w:rsidR="00C3021F" w:rsidRDefault="00C3021F" w:rsidP="00C3021F">
      <w:pPr>
        <w:jc w:val="both"/>
        <w:rPr>
          <w:rFonts w:ascii="Times New Roman" w:hAnsi="Times New Roman" w:cs="Times New Roman"/>
          <w:sz w:val="24"/>
          <w:szCs w:val="24"/>
        </w:rPr>
      </w:pPr>
    </w:p>
    <w:p w14:paraId="0D74E75D" w14:textId="77777777" w:rsidR="00C3021F" w:rsidRDefault="00C3021F" w:rsidP="00C3021F">
      <w:pPr>
        <w:jc w:val="both"/>
        <w:rPr>
          <w:rFonts w:ascii="Times New Roman" w:hAnsi="Times New Roman" w:cs="Times New Roman"/>
          <w:sz w:val="24"/>
          <w:szCs w:val="24"/>
        </w:rPr>
      </w:pPr>
    </w:p>
    <w:p w14:paraId="58DC9082" w14:textId="77777777" w:rsidR="00C3021F" w:rsidRDefault="00C3021F" w:rsidP="00C3021F">
      <w:pPr>
        <w:jc w:val="both"/>
        <w:rPr>
          <w:rFonts w:ascii="Times New Roman" w:hAnsi="Times New Roman" w:cs="Times New Roman"/>
          <w:sz w:val="24"/>
          <w:szCs w:val="24"/>
        </w:rPr>
      </w:pPr>
    </w:p>
    <w:p w14:paraId="20A0AE22" w14:textId="77777777" w:rsidR="00C3021F" w:rsidRDefault="00C3021F" w:rsidP="00C3021F">
      <w:pPr>
        <w:jc w:val="both"/>
        <w:rPr>
          <w:rFonts w:ascii="Times New Roman" w:hAnsi="Times New Roman" w:cs="Times New Roman"/>
          <w:sz w:val="24"/>
          <w:szCs w:val="24"/>
        </w:rPr>
      </w:pPr>
    </w:p>
    <w:p w14:paraId="4F451F33" w14:textId="77777777" w:rsidR="00C3021F" w:rsidRDefault="00C3021F" w:rsidP="00C3021F">
      <w:pPr>
        <w:jc w:val="both"/>
        <w:rPr>
          <w:rFonts w:ascii="Times New Roman" w:hAnsi="Times New Roman" w:cs="Times New Roman"/>
          <w:sz w:val="24"/>
          <w:szCs w:val="24"/>
        </w:rPr>
      </w:pPr>
    </w:p>
    <w:p w14:paraId="29CAC0FE" w14:textId="77777777" w:rsidR="00C3021F" w:rsidRDefault="00C3021F" w:rsidP="00C3021F">
      <w:pPr>
        <w:jc w:val="both"/>
        <w:rPr>
          <w:rFonts w:ascii="Times New Roman" w:hAnsi="Times New Roman" w:cs="Times New Roman"/>
          <w:sz w:val="24"/>
          <w:szCs w:val="24"/>
        </w:rPr>
      </w:pPr>
    </w:p>
    <w:p w14:paraId="625AA577" w14:textId="77777777" w:rsidR="00C3021F" w:rsidRDefault="00C3021F" w:rsidP="00C3021F">
      <w:pPr>
        <w:jc w:val="both"/>
        <w:rPr>
          <w:rFonts w:ascii="Times New Roman" w:hAnsi="Times New Roman" w:cs="Times New Roman"/>
          <w:sz w:val="24"/>
          <w:szCs w:val="24"/>
        </w:rPr>
      </w:pPr>
    </w:p>
    <w:p w14:paraId="4A8AB43A" w14:textId="77777777" w:rsidR="00C3021F" w:rsidRDefault="00C3021F" w:rsidP="00C3021F">
      <w:pPr>
        <w:jc w:val="both"/>
        <w:rPr>
          <w:rFonts w:ascii="Times New Roman" w:hAnsi="Times New Roman" w:cs="Times New Roman"/>
          <w:sz w:val="24"/>
          <w:szCs w:val="24"/>
        </w:rPr>
      </w:pPr>
    </w:p>
    <w:p w14:paraId="4630E16C" w14:textId="77777777" w:rsidR="00C3021F" w:rsidRDefault="00C3021F" w:rsidP="00C3021F">
      <w:pPr>
        <w:jc w:val="both"/>
        <w:rPr>
          <w:rFonts w:ascii="Times New Roman" w:hAnsi="Times New Roman" w:cs="Times New Roman"/>
          <w:sz w:val="24"/>
          <w:szCs w:val="24"/>
        </w:rPr>
      </w:pPr>
    </w:p>
    <w:p w14:paraId="5C44C998" w14:textId="77777777" w:rsidR="00C3021F" w:rsidRDefault="00C3021F" w:rsidP="00C3021F">
      <w:pPr>
        <w:jc w:val="both"/>
        <w:rPr>
          <w:rFonts w:ascii="Times New Roman" w:hAnsi="Times New Roman" w:cs="Times New Roman"/>
          <w:sz w:val="24"/>
          <w:szCs w:val="24"/>
        </w:rPr>
      </w:pPr>
    </w:p>
    <w:p w14:paraId="55F6B27F" w14:textId="77777777" w:rsidR="00C3021F" w:rsidRDefault="00C3021F" w:rsidP="00C3021F">
      <w:pPr>
        <w:jc w:val="both"/>
        <w:rPr>
          <w:rFonts w:ascii="Times New Roman" w:hAnsi="Times New Roman" w:cs="Times New Roman"/>
          <w:sz w:val="24"/>
          <w:szCs w:val="24"/>
        </w:rPr>
      </w:pPr>
    </w:p>
    <w:p w14:paraId="742A89A6" w14:textId="77777777" w:rsidR="00C3021F" w:rsidRDefault="00C3021F" w:rsidP="00C3021F">
      <w:pPr>
        <w:jc w:val="both"/>
        <w:rPr>
          <w:rFonts w:ascii="Times New Roman" w:hAnsi="Times New Roman" w:cs="Times New Roman"/>
          <w:sz w:val="24"/>
          <w:szCs w:val="24"/>
        </w:rPr>
      </w:pPr>
    </w:p>
    <w:p w14:paraId="1EEFAB81" w14:textId="77777777" w:rsidR="00C3021F" w:rsidRDefault="00C3021F" w:rsidP="00C3021F">
      <w:pPr>
        <w:jc w:val="both"/>
        <w:rPr>
          <w:rFonts w:ascii="Times New Roman" w:hAnsi="Times New Roman" w:cs="Times New Roman"/>
          <w:sz w:val="24"/>
          <w:szCs w:val="24"/>
        </w:rPr>
      </w:pPr>
    </w:p>
    <w:p w14:paraId="6B9333A0" w14:textId="77777777" w:rsidR="00C3021F" w:rsidRDefault="00C3021F" w:rsidP="00C3021F">
      <w:pPr>
        <w:jc w:val="both"/>
        <w:rPr>
          <w:rFonts w:ascii="Times New Roman" w:hAnsi="Times New Roman" w:cs="Times New Roman"/>
          <w:sz w:val="24"/>
          <w:szCs w:val="24"/>
        </w:rPr>
      </w:pPr>
    </w:p>
    <w:p w14:paraId="09307112" w14:textId="77777777" w:rsidR="00C3021F" w:rsidRDefault="00C3021F" w:rsidP="00C3021F">
      <w:pPr>
        <w:jc w:val="both"/>
        <w:rPr>
          <w:rFonts w:ascii="Times New Roman" w:hAnsi="Times New Roman" w:cs="Times New Roman"/>
          <w:sz w:val="24"/>
          <w:szCs w:val="24"/>
        </w:rPr>
      </w:pPr>
    </w:p>
    <w:p w14:paraId="226E8167" w14:textId="77777777" w:rsidR="00C3021F" w:rsidRDefault="00C3021F" w:rsidP="00C3021F">
      <w:pPr>
        <w:jc w:val="both"/>
        <w:rPr>
          <w:rFonts w:ascii="Times New Roman" w:hAnsi="Times New Roman" w:cs="Times New Roman"/>
          <w:sz w:val="24"/>
          <w:szCs w:val="24"/>
        </w:rPr>
      </w:pPr>
    </w:p>
    <w:p w14:paraId="0467194C" w14:textId="77777777" w:rsidR="00C3021F" w:rsidRDefault="00C3021F" w:rsidP="00C3021F">
      <w:pPr>
        <w:jc w:val="both"/>
        <w:rPr>
          <w:rFonts w:ascii="Times New Roman" w:hAnsi="Times New Roman" w:cs="Times New Roman"/>
          <w:sz w:val="24"/>
          <w:szCs w:val="24"/>
        </w:rPr>
      </w:pPr>
    </w:p>
    <w:p w14:paraId="02423A07" w14:textId="77777777" w:rsidR="00C3021F" w:rsidRDefault="00C3021F" w:rsidP="00C3021F">
      <w:pPr>
        <w:jc w:val="both"/>
        <w:rPr>
          <w:rFonts w:ascii="Times New Roman" w:hAnsi="Times New Roman" w:cs="Times New Roman"/>
          <w:sz w:val="24"/>
          <w:szCs w:val="24"/>
        </w:rPr>
      </w:pPr>
    </w:p>
    <w:p w14:paraId="41B8C19C" w14:textId="77777777" w:rsidR="00C3021F" w:rsidRDefault="00C3021F" w:rsidP="00C3021F">
      <w:pPr>
        <w:jc w:val="both"/>
        <w:rPr>
          <w:rFonts w:ascii="Times New Roman" w:hAnsi="Times New Roman" w:cs="Times New Roman"/>
          <w:sz w:val="24"/>
          <w:szCs w:val="24"/>
        </w:rPr>
      </w:pPr>
    </w:p>
    <w:p w14:paraId="67E857D0" w14:textId="77777777" w:rsidR="00C3021F" w:rsidRDefault="00C3021F" w:rsidP="00C3021F">
      <w:pPr>
        <w:jc w:val="both"/>
        <w:rPr>
          <w:rFonts w:ascii="Times New Roman" w:hAnsi="Times New Roman" w:cs="Times New Roman"/>
          <w:sz w:val="24"/>
          <w:szCs w:val="24"/>
        </w:rPr>
      </w:pPr>
    </w:p>
    <w:p w14:paraId="577DA4BF" w14:textId="77777777" w:rsidR="00C3021F" w:rsidRDefault="00C3021F" w:rsidP="00C3021F">
      <w:pPr>
        <w:jc w:val="both"/>
        <w:rPr>
          <w:rFonts w:ascii="Times New Roman" w:hAnsi="Times New Roman" w:cs="Times New Roman"/>
          <w:sz w:val="24"/>
          <w:szCs w:val="24"/>
        </w:rPr>
      </w:pPr>
    </w:p>
    <w:p w14:paraId="0A261998" w14:textId="77777777" w:rsidR="00C3021F" w:rsidRDefault="00C3021F" w:rsidP="00C3021F">
      <w:pPr>
        <w:jc w:val="both"/>
        <w:rPr>
          <w:rFonts w:ascii="Times New Roman" w:hAnsi="Times New Roman" w:cs="Times New Roman"/>
          <w:sz w:val="24"/>
          <w:szCs w:val="24"/>
        </w:rPr>
      </w:pPr>
    </w:p>
    <w:p w14:paraId="72B08667" w14:textId="77777777" w:rsidR="00C3021F" w:rsidRDefault="00C3021F" w:rsidP="00C3021F">
      <w:pPr>
        <w:jc w:val="both"/>
        <w:rPr>
          <w:rFonts w:ascii="Times New Roman" w:hAnsi="Times New Roman" w:cs="Times New Roman"/>
          <w:sz w:val="24"/>
          <w:szCs w:val="24"/>
        </w:rPr>
      </w:pPr>
    </w:p>
    <w:p w14:paraId="7921015F" w14:textId="77777777" w:rsidR="00C3021F" w:rsidRDefault="00C3021F" w:rsidP="00C3021F">
      <w:pPr>
        <w:jc w:val="center"/>
        <w:rPr>
          <w:rFonts w:ascii="Times New Roman" w:hAnsi="Times New Roman" w:cs="Times New Roman"/>
          <w:b/>
          <w:sz w:val="24"/>
          <w:szCs w:val="24"/>
        </w:rPr>
      </w:pPr>
      <w:r>
        <w:rPr>
          <w:rFonts w:ascii="Times New Roman" w:hAnsi="Times New Roman" w:cs="Times New Roman"/>
          <w:b/>
          <w:sz w:val="24"/>
          <w:szCs w:val="24"/>
        </w:rPr>
        <w:lastRenderedPageBreak/>
        <w:t>ΠΕΡΙΕΧΟΜΕΝΑ</w:t>
      </w:r>
    </w:p>
    <w:p w14:paraId="023E7F58" w14:textId="77777777" w:rsidR="00C3021F" w:rsidRDefault="00C3021F" w:rsidP="00C3021F">
      <w:pPr>
        <w:jc w:val="both"/>
        <w:rPr>
          <w:rFonts w:ascii="Times New Roman" w:hAnsi="Times New Roman" w:cs="Times New Roman"/>
          <w:sz w:val="24"/>
          <w:szCs w:val="24"/>
        </w:rPr>
      </w:pPr>
      <w:r>
        <w:rPr>
          <w:rFonts w:ascii="Times New Roman" w:hAnsi="Times New Roman" w:cs="Times New Roman"/>
          <w:sz w:val="24"/>
          <w:szCs w:val="24"/>
        </w:rPr>
        <w:t>Πρόλογος…………………………………………………</w:t>
      </w:r>
      <w:r w:rsidR="001A5A2A">
        <w:rPr>
          <w:rFonts w:ascii="Times New Roman" w:hAnsi="Times New Roman" w:cs="Times New Roman"/>
          <w:sz w:val="24"/>
          <w:szCs w:val="24"/>
        </w:rPr>
        <w:t>…………............................6</w:t>
      </w:r>
    </w:p>
    <w:p w14:paraId="32A800C0" w14:textId="77777777" w:rsidR="00C3021F" w:rsidRDefault="0039413A" w:rsidP="00C3021F">
      <w:pPr>
        <w:jc w:val="both"/>
        <w:rPr>
          <w:rFonts w:ascii="Times New Roman" w:hAnsi="Times New Roman" w:cs="Times New Roman"/>
          <w:sz w:val="24"/>
          <w:szCs w:val="24"/>
        </w:rPr>
      </w:pPr>
      <w:r>
        <w:rPr>
          <w:rFonts w:ascii="Times New Roman" w:hAnsi="Times New Roman" w:cs="Times New Roman"/>
          <w:sz w:val="24"/>
          <w:szCs w:val="24"/>
        </w:rPr>
        <w:t>Νομιμότητα, Οικονομία, Τεχνητή Νοημοσύνη και Αποτελεσματικότητα……………</w:t>
      </w:r>
      <w:r w:rsidR="001A5A2A">
        <w:rPr>
          <w:rFonts w:ascii="Times New Roman" w:hAnsi="Times New Roman" w:cs="Times New Roman"/>
          <w:sz w:val="24"/>
          <w:szCs w:val="24"/>
        </w:rPr>
        <w:t>.7</w:t>
      </w:r>
    </w:p>
    <w:p w14:paraId="72319EEA" w14:textId="77777777" w:rsidR="0039413A" w:rsidRDefault="00C3021F" w:rsidP="0039413A">
      <w:pPr>
        <w:ind w:left="360"/>
        <w:jc w:val="both"/>
        <w:rPr>
          <w:rFonts w:ascii="Times New Roman" w:hAnsi="Times New Roman" w:cs="Times New Roman"/>
          <w:sz w:val="24"/>
          <w:szCs w:val="24"/>
        </w:rPr>
      </w:pPr>
      <w:r>
        <w:rPr>
          <w:rFonts w:ascii="Times New Roman" w:hAnsi="Times New Roman" w:cs="Times New Roman"/>
          <w:sz w:val="24"/>
          <w:szCs w:val="24"/>
        </w:rPr>
        <w:t xml:space="preserve">Βασίλης Γ. Τζέμος, </w:t>
      </w:r>
      <w:r w:rsidRPr="002A1716">
        <w:rPr>
          <w:rFonts w:ascii="Times New Roman" w:hAnsi="Times New Roman" w:cs="Times New Roman"/>
          <w:sz w:val="24"/>
          <w:szCs w:val="24"/>
        </w:rPr>
        <w:t>Πρόεδρος της Ένωσης Ελλήνων Δημοσιολόγων (ΕΕΔ), Αναπληρωτής Καθηγητής Δημοσίου Δικαίου και Οικονομικών Θεσμών Τμήματος Οικονομικών Επιστημών Π</w:t>
      </w:r>
      <w:r>
        <w:rPr>
          <w:rFonts w:ascii="Times New Roman" w:hAnsi="Times New Roman" w:cs="Times New Roman"/>
          <w:sz w:val="24"/>
          <w:szCs w:val="24"/>
        </w:rPr>
        <w:t>ανεπιστημίου Θεσσαλίας, Δικηγόρος</w:t>
      </w:r>
    </w:p>
    <w:p w14:paraId="74AA6DB1" w14:textId="0750B3B1" w:rsidR="00C3021F" w:rsidRDefault="0039413A" w:rsidP="00C3021F">
      <w:pPr>
        <w:jc w:val="both"/>
        <w:rPr>
          <w:rFonts w:ascii="Times New Roman" w:hAnsi="Times New Roman" w:cs="Times New Roman"/>
          <w:sz w:val="24"/>
          <w:szCs w:val="24"/>
        </w:rPr>
      </w:pPr>
      <w:r w:rsidRPr="0039413A">
        <w:rPr>
          <w:rFonts w:ascii="Times New Roman" w:hAnsi="Times New Roman" w:cs="Times New Roman"/>
          <w:sz w:val="24"/>
          <w:szCs w:val="24"/>
        </w:rPr>
        <w:t>Φυσικές Ελευθερίες και τα Όρια Άσκησης Οικονομικής Πολιτικής στην Κλασσική Πολιτική Οικονομία</w:t>
      </w:r>
      <w:r w:rsidR="00C3021F">
        <w:rPr>
          <w:rFonts w:ascii="Times New Roman" w:hAnsi="Times New Roman" w:cs="Times New Roman"/>
          <w:sz w:val="24"/>
          <w:szCs w:val="24"/>
        </w:rPr>
        <w:t>………………………………………………</w:t>
      </w:r>
      <w:r>
        <w:rPr>
          <w:rFonts w:ascii="Times New Roman" w:hAnsi="Times New Roman" w:cs="Times New Roman"/>
          <w:sz w:val="24"/>
          <w:szCs w:val="24"/>
        </w:rPr>
        <w:t>………………….</w:t>
      </w:r>
      <w:r w:rsidR="00302624">
        <w:rPr>
          <w:rFonts w:ascii="Times New Roman" w:hAnsi="Times New Roman" w:cs="Times New Roman"/>
          <w:sz w:val="24"/>
          <w:szCs w:val="24"/>
        </w:rPr>
        <w:t>12</w:t>
      </w:r>
    </w:p>
    <w:p w14:paraId="493F14B7" w14:textId="77777777" w:rsidR="0039413A" w:rsidRDefault="0039413A" w:rsidP="0039413A">
      <w:pPr>
        <w:ind w:left="357"/>
        <w:jc w:val="both"/>
        <w:rPr>
          <w:rFonts w:ascii="Times New Roman" w:hAnsi="Times New Roman" w:cs="Times New Roman"/>
          <w:sz w:val="24"/>
          <w:szCs w:val="24"/>
        </w:rPr>
      </w:pPr>
      <w:r>
        <w:rPr>
          <w:rFonts w:ascii="Times New Roman" w:hAnsi="Times New Roman" w:cs="Times New Roman"/>
          <w:sz w:val="24"/>
          <w:szCs w:val="24"/>
        </w:rPr>
        <w:t xml:space="preserve">Μιχάλης Ζουμπουλάκης, </w:t>
      </w:r>
      <w:r w:rsidRPr="0039413A">
        <w:rPr>
          <w:rFonts w:ascii="Times New Roman" w:hAnsi="Times New Roman" w:cs="Times New Roman"/>
          <w:sz w:val="24"/>
          <w:szCs w:val="24"/>
        </w:rPr>
        <w:t>Καθηγητής, Εργαστήριο Οικονομικής Πολιτικής και Στρατηγικού Σχεδιασμού, Τμήμα Οικονομικών Επιστημών, Πανεπιστήμιο Θεσσαλίας</w:t>
      </w:r>
    </w:p>
    <w:p w14:paraId="140A7C3C" w14:textId="5F3E789E" w:rsidR="00C3021F" w:rsidRDefault="0039413A" w:rsidP="00C3021F">
      <w:pPr>
        <w:jc w:val="both"/>
        <w:rPr>
          <w:rFonts w:ascii="Times New Roman" w:hAnsi="Times New Roman" w:cs="Times New Roman"/>
          <w:sz w:val="24"/>
          <w:szCs w:val="24"/>
        </w:rPr>
      </w:pPr>
      <w:r w:rsidRPr="0039413A">
        <w:rPr>
          <w:rFonts w:ascii="Times New Roman" w:hAnsi="Times New Roman" w:cs="Times New Roman"/>
          <w:sz w:val="24"/>
          <w:szCs w:val="24"/>
        </w:rPr>
        <w:t>Η Στρατικοποίηση των Νησιών του Ανατολικού Αιγαίου υπό το Φως των Πρόσφατων Διεθνοδικαϊκών και Διεθνοπολιτικών Εξελίξεων</w:t>
      </w:r>
      <w:r>
        <w:rPr>
          <w:rFonts w:ascii="Times New Roman" w:hAnsi="Times New Roman" w:cs="Times New Roman"/>
          <w:sz w:val="24"/>
          <w:szCs w:val="24"/>
        </w:rPr>
        <w:t>………………............................</w:t>
      </w:r>
      <w:r w:rsidR="00302624">
        <w:rPr>
          <w:rFonts w:ascii="Times New Roman" w:hAnsi="Times New Roman" w:cs="Times New Roman"/>
          <w:sz w:val="24"/>
          <w:szCs w:val="24"/>
        </w:rPr>
        <w:t>.....20</w:t>
      </w:r>
    </w:p>
    <w:p w14:paraId="714CD5C5" w14:textId="77777777" w:rsidR="0039413A" w:rsidRDefault="0039413A" w:rsidP="0039413A">
      <w:pPr>
        <w:ind w:left="357"/>
        <w:jc w:val="both"/>
        <w:rPr>
          <w:rFonts w:ascii="Times New Roman" w:hAnsi="Times New Roman" w:cs="Times New Roman"/>
          <w:sz w:val="24"/>
          <w:szCs w:val="24"/>
        </w:rPr>
      </w:pPr>
      <w:r>
        <w:rPr>
          <w:rFonts w:ascii="Times New Roman" w:hAnsi="Times New Roman" w:cs="Times New Roman"/>
          <w:sz w:val="24"/>
          <w:szCs w:val="24"/>
        </w:rPr>
        <w:t>Ανδρέας Στεργίου, Καθηγητής Τμήματος Οικονομικών Επιστημών Πανεπιστημίου Θεσσαλίας</w:t>
      </w:r>
    </w:p>
    <w:p w14:paraId="2BB1EDD0" w14:textId="0F3D26B0" w:rsidR="00C3021F" w:rsidRDefault="001B1D66" w:rsidP="00C3021F">
      <w:pPr>
        <w:jc w:val="both"/>
        <w:rPr>
          <w:rFonts w:ascii="Times New Roman" w:hAnsi="Times New Roman" w:cs="Times New Roman"/>
          <w:sz w:val="24"/>
          <w:szCs w:val="24"/>
        </w:rPr>
      </w:pPr>
      <w:r>
        <w:rPr>
          <w:rFonts w:ascii="Times New Roman" w:hAnsi="Times New Roman" w:cs="Times New Roman"/>
          <w:sz w:val="24"/>
          <w:szCs w:val="24"/>
        </w:rPr>
        <w:t>Η Αιτιολογία των Αυτοματοποιημένων Διοικητικών Π</w:t>
      </w:r>
      <w:r w:rsidRPr="001B1D66">
        <w:rPr>
          <w:rFonts w:ascii="Times New Roman" w:hAnsi="Times New Roman" w:cs="Times New Roman"/>
          <w:sz w:val="24"/>
          <w:szCs w:val="24"/>
        </w:rPr>
        <w:t>ράξε</w:t>
      </w:r>
      <w:r>
        <w:rPr>
          <w:rFonts w:ascii="Times New Roman" w:hAnsi="Times New Roman" w:cs="Times New Roman"/>
          <w:sz w:val="24"/>
          <w:szCs w:val="24"/>
        </w:rPr>
        <w:t>ων υπό το Φως των Νέων Νομολογιακών Ε</w:t>
      </w:r>
      <w:r w:rsidRPr="001B1D66">
        <w:rPr>
          <w:rFonts w:ascii="Times New Roman" w:hAnsi="Times New Roman" w:cs="Times New Roman"/>
          <w:sz w:val="24"/>
          <w:szCs w:val="24"/>
        </w:rPr>
        <w:t>ξελίξεων</w:t>
      </w:r>
      <w:r>
        <w:rPr>
          <w:rFonts w:ascii="Times New Roman" w:hAnsi="Times New Roman" w:cs="Times New Roman"/>
          <w:sz w:val="24"/>
          <w:szCs w:val="24"/>
        </w:rPr>
        <w:t>…………………………………………………………</w:t>
      </w:r>
      <w:r w:rsidR="00302624">
        <w:rPr>
          <w:rFonts w:ascii="Times New Roman" w:hAnsi="Times New Roman" w:cs="Times New Roman"/>
          <w:sz w:val="24"/>
          <w:szCs w:val="24"/>
        </w:rPr>
        <w:t>…29</w:t>
      </w:r>
    </w:p>
    <w:p w14:paraId="63FD1928" w14:textId="77777777" w:rsidR="001B1D66" w:rsidRDefault="001B1D66" w:rsidP="001B1D66">
      <w:pPr>
        <w:ind w:left="357"/>
        <w:jc w:val="both"/>
        <w:rPr>
          <w:rFonts w:ascii="Times New Roman" w:hAnsi="Times New Roman" w:cs="Times New Roman"/>
          <w:sz w:val="24"/>
          <w:szCs w:val="24"/>
        </w:rPr>
      </w:pPr>
      <w:r>
        <w:rPr>
          <w:rFonts w:ascii="Times New Roman" w:hAnsi="Times New Roman" w:cs="Times New Roman"/>
          <w:sz w:val="24"/>
          <w:szCs w:val="24"/>
        </w:rPr>
        <w:t>Ιωάννης Παπαδημόπουλος, Καθηγητής Πανεπιστημίου Θεσσαλίας, Δικηγόρος</w:t>
      </w:r>
    </w:p>
    <w:p w14:paraId="7FBAF024" w14:textId="0F622834" w:rsidR="001B1D66" w:rsidRDefault="002D0AC8" w:rsidP="001B1D66">
      <w:pPr>
        <w:jc w:val="both"/>
        <w:rPr>
          <w:rFonts w:ascii="Times New Roman" w:hAnsi="Times New Roman" w:cs="Times New Roman"/>
          <w:sz w:val="24"/>
          <w:szCs w:val="24"/>
        </w:rPr>
      </w:pPr>
      <w:r>
        <w:rPr>
          <w:rFonts w:ascii="Times New Roman" w:hAnsi="Times New Roman" w:cs="Times New Roman"/>
          <w:sz w:val="24"/>
          <w:szCs w:val="24"/>
        </w:rPr>
        <w:t>Η</w:t>
      </w:r>
      <w:r w:rsidR="001B1D66" w:rsidRPr="002D0AC8">
        <w:rPr>
          <w:rFonts w:ascii="Times New Roman" w:hAnsi="Times New Roman" w:cs="Times New Roman"/>
          <w:sz w:val="24"/>
          <w:szCs w:val="24"/>
        </w:rPr>
        <w:t xml:space="preserve"> Κυβερνοασφάλεια</w:t>
      </w:r>
      <w:r>
        <w:rPr>
          <w:rFonts w:ascii="Times New Roman" w:hAnsi="Times New Roman" w:cs="Times New Roman"/>
          <w:sz w:val="24"/>
          <w:szCs w:val="24"/>
        </w:rPr>
        <w:t xml:space="preserve"> στην Έννομη Τάξη……..</w:t>
      </w:r>
      <w:r w:rsidR="001B1D66">
        <w:rPr>
          <w:rFonts w:ascii="Times New Roman" w:hAnsi="Times New Roman" w:cs="Times New Roman"/>
          <w:sz w:val="24"/>
          <w:szCs w:val="24"/>
        </w:rPr>
        <w:t>…………………………………</w:t>
      </w:r>
      <w:r w:rsidR="00302624">
        <w:rPr>
          <w:rFonts w:ascii="Times New Roman" w:hAnsi="Times New Roman" w:cs="Times New Roman"/>
          <w:sz w:val="24"/>
          <w:szCs w:val="24"/>
        </w:rPr>
        <w:t>……45</w:t>
      </w:r>
    </w:p>
    <w:p w14:paraId="419B8266" w14:textId="77777777" w:rsidR="001B1D66" w:rsidRDefault="001B1D66" w:rsidP="001B1D66">
      <w:pPr>
        <w:ind w:left="357"/>
        <w:jc w:val="both"/>
        <w:rPr>
          <w:rFonts w:ascii="Times New Roman" w:hAnsi="Times New Roman" w:cs="Times New Roman"/>
          <w:sz w:val="24"/>
          <w:szCs w:val="24"/>
        </w:rPr>
      </w:pPr>
      <w:r>
        <w:rPr>
          <w:rFonts w:ascii="Times New Roman" w:hAnsi="Times New Roman" w:cs="Times New Roman"/>
          <w:sz w:val="24"/>
          <w:szCs w:val="24"/>
        </w:rPr>
        <w:t>Ιωάννης</w:t>
      </w:r>
      <w:r w:rsidR="00E3357C">
        <w:rPr>
          <w:rFonts w:ascii="Times New Roman" w:hAnsi="Times New Roman" w:cs="Times New Roman"/>
          <w:sz w:val="24"/>
          <w:szCs w:val="24"/>
        </w:rPr>
        <w:t xml:space="preserve"> Ελ.</w:t>
      </w:r>
      <w:r>
        <w:rPr>
          <w:rFonts w:ascii="Times New Roman" w:hAnsi="Times New Roman" w:cs="Times New Roman"/>
          <w:sz w:val="24"/>
          <w:szCs w:val="24"/>
        </w:rPr>
        <w:t xml:space="preserve"> Κοϊμτζόγλου, Δ.Ν., Δικηγόρος, Νομικός Σύμβουλος Οικονομικού Πανεπιστημίου Αθηνών, ΣΕΠ ΕΑΠ και ΑΠΚΥ, Μέλος</w:t>
      </w:r>
      <w:r w:rsidR="009C40F9">
        <w:rPr>
          <w:rFonts w:ascii="Times New Roman" w:hAnsi="Times New Roman" w:cs="Times New Roman"/>
          <w:sz w:val="24"/>
          <w:szCs w:val="24"/>
        </w:rPr>
        <w:t xml:space="preserve"> του</w:t>
      </w:r>
      <w:r>
        <w:rPr>
          <w:rFonts w:ascii="Times New Roman" w:hAnsi="Times New Roman" w:cs="Times New Roman"/>
          <w:sz w:val="24"/>
          <w:szCs w:val="24"/>
        </w:rPr>
        <w:t xml:space="preserve"> Δ.Σ. της Ένωσης Ελλήνων Δημοσιολόγων</w:t>
      </w:r>
      <w:r w:rsidR="00E845C9">
        <w:rPr>
          <w:rFonts w:ascii="Times New Roman" w:hAnsi="Times New Roman" w:cs="Times New Roman"/>
          <w:sz w:val="24"/>
          <w:szCs w:val="24"/>
        </w:rPr>
        <w:t xml:space="preserve"> (ΕΕΔ)</w:t>
      </w:r>
    </w:p>
    <w:p w14:paraId="05E65D7F" w14:textId="1111F2B8" w:rsidR="009C40F9" w:rsidRDefault="009C40F9" w:rsidP="009C40F9">
      <w:pPr>
        <w:jc w:val="both"/>
        <w:rPr>
          <w:rFonts w:ascii="Times New Roman" w:hAnsi="Times New Roman" w:cs="Times New Roman"/>
          <w:sz w:val="24"/>
          <w:szCs w:val="24"/>
        </w:rPr>
      </w:pPr>
      <w:r w:rsidRPr="009C40F9">
        <w:rPr>
          <w:rFonts w:ascii="Times New Roman" w:hAnsi="Times New Roman" w:cs="Times New Roman"/>
          <w:sz w:val="24"/>
          <w:szCs w:val="24"/>
        </w:rPr>
        <w:t>Η Κατάργηση της Παρέμβασης στην Πιλοτ</w:t>
      </w:r>
      <w:r>
        <w:rPr>
          <w:rFonts w:ascii="Times New Roman" w:hAnsi="Times New Roman" w:cs="Times New Roman"/>
          <w:sz w:val="24"/>
          <w:szCs w:val="24"/>
        </w:rPr>
        <w:t xml:space="preserve">ική Δίκη ενώπιον του ΣτΕ και οι </w:t>
      </w:r>
      <w:r w:rsidRPr="009C40F9">
        <w:rPr>
          <w:rFonts w:ascii="Times New Roman" w:hAnsi="Times New Roman" w:cs="Times New Roman"/>
          <w:sz w:val="24"/>
          <w:szCs w:val="24"/>
        </w:rPr>
        <w:t>Συνέπειες στη Διοικητική και Φορολογική Δίκη</w:t>
      </w:r>
      <w:r>
        <w:rPr>
          <w:rFonts w:ascii="Times New Roman" w:hAnsi="Times New Roman" w:cs="Times New Roman"/>
          <w:sz w:val="24"/>
          <w:szCs w:val="24"/>
        </w:rPr>
        <w:t>………………………………………………</w:t>
      </w:r>
      <w:r w:rsidR="00302624">
        <w:rPr>
          <w:rFonts w:ascii="Times New Roman" w:hAnsi="Times New Roman" w:cs="Times New Roman"/>
          <w:sz w:val="24"/>
          <w:szCs w:val="24"/>
        </w:rPr>
        <w:t>...56</w:t>
      </w:r>
    </w:p>
    <w:p w14:paraId="719D8DD3" w14:textId="77777777" w:rsidR="009C40F9" w:rsidRPr="009C40F9" w:rsidRDefault="009C40F9" w:rsidP="009C40F9">
      <w:pPr>
        <w:ind w:left="357"/>
        <w:jc w:val="both"/>
        <w:rPr>
          <w:rFonts w:ascii="Times New Roman" w:hAnsi="Times New Roman" w:cs="Times New Roman"/>
          <w:sz w:val="24"/>
          <w:szCs w:val="24"/>
        </w:rPr>
      </w:pPr>
      <w:r w:rsidRPr="009C40F9">
        <w:rPr>
          <w:rFonts w:ascii="Times New Roman" w:hAnsi="Times New Roman" w:cs="Times New Roman"/>
          <w:sz w:val="24"/>
          <w:szCs w:val="24"/>
        </w:rPr>
        <w:t>Στυλιανός Δ. Μαυρίδης, Επίκουρος Καθηγητής Δημοσιονομικού, Φορολογικού Δικαίου και ΕΟΔ</w:t>
      </w:r>
      <w:r>
        <w:rPr>
          <w:rFonts w:ascii="Times New Roman" w:hAnsi="Times New Roman" w:cs="Times New Roman"/>
          <w:sz w:val="24"/>
          <w:szCs w:val="24"/>
        </w:rPr>
        <w:t xml:space="preserve"> Πανεπιστημίου Μακεδονίας</w:t>
      </w:r>
      <w:r w:rsidRPr="009C40F9">
        <w:rPr>
          <w:rFonts w:ascii="Times New Roman" w:hAnsi="Times New Roman" w:cs="Times New Roman"/>
          <w:sz w:val="24"/>
          <w:szCs w:val="24"/>
        </w:rPr>
        <w:t>, Μέλος του Δ</w:t>
      </w:r>
      <w:r>
        <w:rPr>
          <w:rFonts w:ascii="Times New Roman" w:hAnsi="Times New Roman" w:cs="Times New Roman"/>
          <w:sz w:val="24"/>
          <w:szCs w:val="24"/>
        </w:rPr>
        <w:t>.</w:t>
      </w:r>
      <w:r w:rsidRPr="009C40F9">
        <w:rPr>
          <w:rFonts w:ascii="Times New Roman" w:hAnsi="Times New Roman" w:cs="Times New Roman"/>
          <w:sz w:val="24"/>
          <w:szCs w:val="24"/>
        </w:rPr>
        <w:t>Σ</w:t>
      </w:r>
      <w:r>
        <w:rPr>
          <w:rFonts w:ascii="Times New Roman" w:hAnsi="Times New Roman" w:cs="Times New Roman"/>
          <w:sz w:val="24"/>
          <w:szCs w:val="24"/>
        </w:rPr>
        <w:t>.</w:t>
      </w:r>
      <w:r w:rsidRPr="009C40F9">
        <w:rPr>
          <w:rFonts w:ascii="Times New Roman" w:hAnsi="Times New Roman" w:cs="Times New Roman"/>
          <w:sz w:val="24"/>
          <w:szCs w:val="24"/>
        </w:rPr>
        <w:t xml:space="preserve"> της Ένωσης</w:t>
      </w:r>
      <w:r>
        <w:rPr>
          <w:rFonts w:ascii="Times New Roman" w:hAnsi="Times New Roman" w:cs="Times New Roman"/>
          <w:sz w:val="24"/>
          <w:szCs w:val="24"/>
        </w:rPr>
        <w:t xml:space="preserve"> Ελλήνων Δημοσιολόγων</w:t>
      </w:r>
      <w:r w:rsidR="00E845C9">
        <w:rPr>
          <w:rFonts w:ascii="Times New Roman" w:hAnsi="Times New Roman" w:cs="Times New Roman"/>
          <w:sz w:val="24"/>
          <w:szCs w:val="24"/>
        </w:rPr>
        <w:t xml:space="preserve"> (ΕΕΔ)</w:t>
      </w:r>
      <w:r w:rsidRPr="009C40F9">
        <w:rPr>
          <w:rFonts w:ascii="Times New Roman" w:hAnsi="Times New Roman" w:cs="Times New Roman"/>
          <w:sz w:val="24"/>
          <w:szCs w:val="24"/>
        </w:rPr>
        <w:t>, τ. Αντιπρόεδρος ΔΣΘ</w:t>
      </w:r>
    </w:p>
    <w:p w14:paraId="4456DCCD" w14:textId="77777777" w:rsidR="009C40F9" w:rsidRPr="009C40F9" w:rsidRDefault="009C40F9" w:rsidP="009C40F9">
      <w:pPr>
        <w:ind w:left="357"/>
        <w:jc w:val="both"/>
        <w:rPr>
          <w:rFonts w:ascii="Times New Roman" w:hAnsi="Times New Roman" w:cs="Times New Roman"/>
          <w:sz w:val="24"/>
          <w:szCs w:val="24"/>
        </w:rPr>
      </w:pPr>
      <w:r w:rsidRPr="002D0AC8">
        <w:rPr>
          <w:rFonts w:ascii="Times New Roman" w:hAnsi="Times New Roman" w:cs="Times New Roman"/>
          <w:sz w:val="24"/>
          <w:szCs w:val="24"/>
        </w:rPr>
        <w:t>Ιωάννα Χ. Συκούδη, Δικηγόρος, υπ. Διδάκτωρ Δημοσίου Δικαίου Νομικής Α.Π.Θ.</w:t>
      </w:r>
    </w:p>
    <w:p w14:paraId="536175C5" w14:textId="6F2C90B0" w:rsidR="00031AF9" w:rsidRDefault="00E845C9" w:rsidP="00E845C9">
      <w:pPr>
        <w:jc w:val="both"/>
        <w:rPr>
          <w:rFonts w:ascii="Times New Roman" w:hAnsi="Times New Roman" w:cs="Times New Roman"/>
          <w:sz w:val="24"/>
          <w:szCs w:val="24"/>
        </w:rPr>
      </w:pPr>
      <w:r w:rsidRPr="00E845C9">
        <w:rPr>
          <w:rFonts w:ascii="Times New Roman" w:hAnsi="Times New Roman" w:cs="Times New Roman"/>
          <w:sz w:val="24"/>
          <w:szCs w:val="24"/>
        </w:rPr>
        <w:t>Η Απαγόρευση Γνωστοποίησης Πληροφοριών μεταξύ των Επιχειρήσεων: η Εθνική και η Ενωσιακή Διάσταση</w:t>
      </w:r>
      <w:r>
        <w:rPr>
          <w:rFonts w:ascii="Times New Roman" w:hAnsi="Times New Roman" w:cs="Times New Roman"/>
          <w:sz w:val="24"/>
          <w:szCs w:val="24"/>
        </w:rPr>
        <w:t>…………………………………………………….......</w:t>
      </w:r>
      <w:r w:rsidR="00302624">
        <w:rPr>
          <w:rFonts w:ascii="Times New Roman" w:hAnsi="Times New Roman" w:cs="Times New Roman"/>
          <w:sz w:val="24"/>
          <w:szCs w:val="24"/>
        </w:rPr>
        <w:t>...........65</w:t>
      </w:r>
    </w:p>
    <w:p w14:paraId="5CEFE37A" w14:textId="77777777" w:rsidR="00E845C9" w:rsidRDefault="00E845C9" w:rsidP="001B1D66">
      <w:pPr>
        <w:ind w:left="357"/>
        <w:jc w:val="both"/>
        <w:rPr>
          <w:rFonts w:ascii="Times New Roman" w:hAnsi="Times New Roman" w:cs="Times New Roman"/>
          <w:sz w:val="24"/>
          <w:szCs w:val="24"/>
        </w:rPr>
      </w:pPr>
      <w:r>
        <w:rPr>
          <w:rFonts w:ascii="Times New Roman" w:hAnsi="Times New Roman" w:cs="Times New Roman"/>
          <w:sz w:val="24"/>
          <w:szCs w:val="24"/>
        </w:rPr>
        <w:t xml:space="preserve">Κωνσταντίνος Μαργαρίτης, </w:t>
      </w:r>
      <w:r w:rsidRPr="00E845C9">
        <w:rPr>
          <w:rFonts w:ascii="Times New Roman" w:hAnsi="Times New Roman" w:cs="Times New Roman"/>
          <w:sz w:val="24"/>
          <w:szCs w:val="24"/>
        </w:rPr>
        <w:t>Δ.Ν., LLM, Εντεταλμένος Διδάσκων Πανεπιστημίου Κρήτης και ΔΠΘ, Μέλος του Δ</w:t>
      </w:r>
      <w:r>
        <w:rPr>
          <w:rFonts w:ascii="Times New Roman" w:hAnsi="Times New Roman" w:cs="Times New Roman"/>
          <w:sz w:val="24"/>
          <w:szCs w:val="24"/>
        </w:rPr>
        <w:t>.</w:t>
      </w:r>
      <w:r w:rsidRPr="00E845C9">
        <w:rPr>
          <w:rFonts w:ascii="Times New Roman" w:hAnsi="Times New Roman" w:cs="Times New Roman"/>
          <w:sz w:val="24"/>
          <w:szCs w:val="24"/>
        </w:rPr>
        <w:t>Σ</w:t>
      </w:r>
      <w:r>
        <w:rPr>
          <w:rFonts w:ascii="Times New Roman" w:hAnsi="Times New Roman" w:cs="Times New Roman"/>
          <w:sz w:val="24"/>
          <w:szCs w:val="24"/>
        </w:rPr>
        <w:t>.</w:t>
      </w:r>
      <w:r w:rsidRPr="00E845C9">
        <w:rPr>
          <w:rFonts w:ascii="Times New Roman" w:hAnsi="Times New Roman" w:cs="Times New Roman"/>
          <w:sz w:val="24"/>
          <w:szCs w:val="24"/>
        </w:rPr>
        <w:t xml:space="preserve"> της Ένωσης Ελλήνων Δημοσιολόγων (ΕΕΔ), Δικηγόρος</w:t>
      </w:r>
    </w:p>
    <w:p w14:paraId="79F6A226" w14:textId="526EE406" w:rsidR="002E0491" w:rsidRPr="005A408B" w:rsidRDefault="005A408B" w:rsidP="005A408B">
      <w:pPr>
        <w:jc w:val="both"/>
        <w:rPr>
          <w:rFonts w:ascii="Times New Roman" w:hAnsi="Times New Roman" w:cs="Times New Roman"/>
          <w:sz w:val="24"/>
          <w:szCs w:val="24"/>
        </w:rPr>
      </w:pPr>
      <w:r>
        <w:rPr>
          <w:rFonts w:ascii="Times New Roman" w:hAnsi="Times New Roman" w:cs="Times New Roman"/>
          <w:sz w:val="24"/>
          <w:szCs w:val="24"/>
        </w:rPr>
        <w:t>Διαφορετική Μ</w:t>
      </w:r>
      <w:r w:rsidRPr="005A408B">
        <w:rPr>
          <w:rFonts w:ascii="Times New Roman" w:hAnsi="Times New Roman" w:cs="Times New Roman"/>
          <w:sz w:val="24"/>
          <w:szCs w:val="24"/>
        </w:rPr>
        <w:t>εταχείρισ</w:t>
      </w:r>
      <w:r>
        <w:rPr>
          <w:rFonts w:ascii="Times New Roman" w:hAnsi="Times New Roman" w:cs="Times New Roman"/>
          <w:sz w:val="24"/>
          <w:szCs w:val="24"/>
        </w:rPr>
        <w:t>η λόγω Ηλικίας, σε Διαγωνισμό για την Πλήρωση Θέσεων Αστυνομικών: Συνδυαστική Ε</w:t>
      </w:r>
      <w:r w:rsidRPr="005A408B">
        <w:rPr>
          <w:rFonts w:ascii="Times New Roman" w:hAnsi="Times New Roman" w:cs="Times New Roman"/>
          <w:sz w:val="24"/>
          <w:szCs w:val="24"/>
        </w:rPr>
        <w:t>πισκόπηση της απόφασης του ΕΔΔΑ στην υπόθεση Ferrero Quintana v. Spain (2669/19, 26.11.2024) και της απόφασης του ΔΕΕ  στην υπόθεση Salaberria Sorondo (C‑258/15)……………………………………………..</w:t>
      </w:r>
      <w:r w:rsidR="00302624">
        <w:rPr>
          <w:rFonts w:ascii="Times New Roman" w:hAnsi="Times New Roman" w:cs="Times New Roman"/>
          <w:sz w:val="24"/>
          <w:szCs w:val="24"/>
        </w:rPr>
        <w:t>74</w:t>
      </w:r>
    </w:p>
    <w:p w14:paraId="05B77C0D" w14:textId="77777777" w:rsidR="002E0491" w:rsidRDefault="005A408B" w:rsidP="001B1D66">
      <w:pPr>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Νίκος </w:t>
      </w:r>
      <w:r w:rsidR="002E0491">
        <w:rPr>
          <w:rFonts w:ascii="Times New Roman" w:hAnsi="Times New Roman" w:cs="Times New Roman"/>
          <w:sz w:val="24"/>
          <w:szCs w:val="24"/>
        </w:rPr>
        <w:t>Πενίδης</w:t>
      </w:r>
      <w:r>
        <w:rPr>
          <w:rFonts w:ascii="Times New Roman" w:hAnsi="Times New Roman" w:cs="Times New Roman"/>
          <w:sz w:val="24"/>
          <w:szCs w:val="24"/>
        </w:rPr>
        <w:t xml:space="preserve">, </w:t>
      </w:r>
      <w:r w:rsidRPr="005A408B">
        <w:rPr>
          <w:rFonts w:ascii="Times New Roman" w:hAnsi="Times New Roman" w:cs="Times New Roman"/>
          <w:sz w:val="24"/>
          <w:szCs w:val="24"/>
        </w:rPr>
        <w:t>Πρωτοδίκης Δ.Δ., Δ.Ν., Υποψήφιος Μεταδιδάκτωρ Νομικής Σχολής ΕΚΠΑ, Μέλος</w:t>
      </w:r>
      <w:r>
        <w:rPr>
          <w:rFonts w:ascii="Times New Roman" w:hAnsi="Times New Roman" w:cs="Times New Roman"/>
          <w:sz w:val="24"/>
          <w:szCs w:val="24"/>
        </w:rPr>
        <w:t xml:space="preserve"> του</w:t>
      </w:r>
      <w:r w:rsidRPr="005A408B">
        <w:rPr>
          <w:rFonts w:ascii="Times New Roman" w:hAnsi="Times New Roman" w:cs="Times New Roman"/>
          <w:sz w:val="24"/>
          <w:szCs w:val="24"/>
        </w:rPr>
        <w:t xml:space="preserve"> Δ</w:t>
      </w:r>
      <w:r>
        <w:rPr>
          <w:rFonts w:ascii="Times New Roman" w:hAnsi="Times New Roman" w:cs="Times New Roman"/>
          <w:sz w:val="24"/>
          <w:szCs w:val="24"/>
        </w:rPr>
        <w:t>.</w:t>
      </w:r>
      <w:r w:rsidRPr="005A408B">
        <w:rPr>
          <w:rFonts w:ascii="Times New Roman" w:hAnsi="Times New Roman" w:cs="Times New Roman"/>
          <w:sz w:val="24"/>
          <w:szCs w:val="24"/>
        </w:rPr>
        <w:t>Σ</w:t>
      </w:r>
      <w:r>
        <w:rPr>
          <w:rFonts w:ascii="Times New Roman" w:hAnsi="Times New Roman" w:cs="Times New Roman"/>
          <w:sz w:val="24"/>
          <w:szCs w:val="24"/>
        </w:rPr>
        <w:t>. της</w:t>
      </w:r>
      <w:r w:rsidRPr="005A408B">
        <w:rPr>
          <w:rFonts w:ascii="Times New Roman" w:hAnsi="Times New Roman" w:cs="Times New Roman"/>
          <w:sz w:val="24"/>
          <w:szCs w:val="24"/>
        </w:rPr>
        <w:t xml:space="preserve"> Ένωσης Ελλήνων Δημοσιολόγων (ΕΕΔ)</w:t>
      </w:r>
    </w:p>
    <w:p w14:paraId="6B1EB618" w14:textId="75B0D653" w:rsidR="00DC1C31" w:rsidRDefault="00DC1C31" w:rsidP="00DC1C31">
      <w:pPr>
        <w:jc w:val="both"/>
        <w:rPr>
          <w:rFonts w:ascii="Times New Roman" w:hAnsi="Times New Roman" w:cs="Times New Roman"/>
          <w:sz w:val="24"/>
          <w:szCs w:val="24"/>
        </w:rPr>
      </w:pPr>
      <w:r>
        <w:rPr>
          <w:rFonts w:ascii="Times New Roman" w:hAnsi="Times New Roman" w:cs="Times New Roman"/>
          <w:sz w:val="24"/>
          <w:szCs w:val="24"/>
        </w:rPr>
        <w:t xml:space="preserve">Μεθοδολογικά Ζητήματα γύρω από την Ερμηνεία και την Αναθεώρηση του Άρθρου </w:t>
      </w:r>
      <w:r w:rsidRPr="00DC1C31">
        <w:rPr>
          <w:rFonts w:ascii="Times New Roman" w:hAnsi="Times New Roman" w:cs="Times New Roman"/>
          <w:sz w:val="24"/>
          <w:szCs w:val="24"/>
        </w:rPr>
        <w:t>16 Συντ. για τα ιδιωτικά ΑΕΙ</w:t>
      </w:r>
      <w:r>
        <w:rPr>
          <w:rFonts w:ascii="Times New Roman" w:hAnsi="Times New Roman" w:cs="Times New Roman"/>
          <w:sz w:val="24"/>
          <w:szCs w:val="24"/>
        </w:rPr>
        <w:t>………………………………………………………</w:t>
      </w:r>
      <w:r w:rsidR="00302624">
        <w:rPr>
          <w:rFonts w:ascii="Times New Roman" w:hAnsi="Times New Roman" w:cs="Times New Roman"/>
          <w:sz w:val="24"/>
          <w:szCs w:val="24"/>
        </w:rPr>
        <w:t>….92</w:t>
      </w:r>
    </w:p>
    <w:p w14:paraId="143C997A" w14:textId="77777777" w:rsidR="00DC1C31" w:rsidRDefault="00DC1C31" w:rsidP="001B1D66">
      <w:pPr>
        <w:ind w:left="357"/>
        <w:jc w:val="both"/>
        <w:rPr>
          <w:rFonts w:ascii="Times New Roman" w:hAnsi="Times New Roman" w:cs="Times New Roman"/>
          <w:sz w:val="24"/>
          <w:szCs w:val="24"/>
        </w:rPr>
      </w:pPr>
      <w:r>
        <w:rPr>
          <w:rFonts w:ascii="Times New Roman" w:hAnsi="Times New Roman" w:cs="Times New Roman"/>
          <w:sz w:val="24"/>
          <w:szCs w:val="24"/>
        </w:rPr>
        <w:t>Νίκος Παπαχρήστος, Δ.Ν., Δικηγόρος</w:t>
      </w:r>
    </w:p>
    <w:p w14:paraId="73D8A061" w14:textId="2D614D5B" w:rsidR="00DC1C31" w:rsidRPr="001B1D66" w:rsidRDefault="00DC1C31" w:rsidP="001B1D66">
      <w:pPr>
        <w:jc w:val="both"/>
        <w:rPr>
          <w:rFonts w:ascii="Times New Roman" w:hAnsi="Times New Roman" w:cs="Times New Roman"/>
          <w:sz w:val="24"/>
          <w:szCs w:val="24"/>
        </w:rPr>
      </w:pPr>
      <w:r w:rsidRPr="00DC1C31">
        <w:rPr>
          <w:rFonts w:ascii="Times New Roman" w:hAnsi="Times New Roman" w:cs="Times New Roman"/>
          <w:sz w:val="24"/>
          <w:szCs w:val="24"/>
        </w:rPr>
        <w:t>Η Σχέση του Νέου Κανονισμού περί Ξένων Επιδοτήσεων με το Δίκαιο Κρατικών Ενισχύσεων και Δημοσίων Συμβάσεων</w:t>
      </w:r>
      <w:r>
        <w:rPr>
          <w:rFonts w:ascii="Times New Roman" w:hAnsi="Times New Roman" w:cs="Times New Roman"/>
          <w:sz w:val="24"/>
          <w:szCs w:val="24"/>
        </w:rPr>
        <w:t>……………………………………………..</w:t>
      </w:r>
      <w:r w:rsidR="00302624">
        <w:rPr>
          <w:rFonts w:ascii="Times New Roman" w:hAnsi="Times New Roman" w:cs="Times New Roman"/>
          <w:sz w:val="24"/>
          <w:szCs w:val="24"/>
        </w:rPr>
        <w:t>104</w:t>
      </w:r>
    </w:p>
    <w:p w14:paraId="588D98E1" w14:textId="77777777" w:rsidR="00DC1C31" w:rsidRDefault="00DC1C31" w:rsidP="00DC1C31">
      <w:pPr>
        <w:ind w:left="357"/>
        <w:jc w:val="both"/>
        <w:rPr>
          <w:rFonts w:ascii="Times New Roman" w:hAnsi="Times New Roman" w:cs="Times New Roman"/>
          <w:sz w:val="24"/>
          <w:szCs w:val="24"/>
        </w:rPr>
      </w:pPr>
      <w:r>
        <w:rPr>
          <w:rFonts w:ascii="Times New Roman" w:hAnsi="Times New Roman" w:cs="Times New Roman"/>
          <w:sz w:val="24"/>
          <w:szCs w:val="24"/>
        </w:rPr>
        <w:t xml:space="preserve">Δημήτριος Κυριαζής, </w:t>
      </w:r>
      <w:r w:rsidRPr="00DC1C31">
        <w:rPr>
          <w:rFonts w:ascii="Times New Roman" w:hAnsi="Times New Roman" w:cs="Times New Roman"/>
          <w:sz w:val="24"/>
          <w:szCs w:val="24"/>
        </w:rPr>
        <w:t>Διδάκτωρ Νομικής Σχολής Πανεπιστημίου Οξφόρδης, Επίκουρος Καθηγητής Νομικής Σχολής ΑΠΘ</w:t>
      </w:r>
    </w:p>
    <w:p w14:paraId="4B2EE274" w14:textId="487ED1E0" w:rsidR="007E4768" w:rsidRDefault="007E4768" w:rsidP="007E4768">
      <w:pPr>
        <w:jc w:val="both"/>
        <w:rPr>
          <w:rFonts w:ascii="Times New Roman" w:hAnsi="Times New Roman" w:cs="Times New Roman"/>
          <w:sz w:val="24"/>
          <w:szCs w:val="24"/>
        </w:rPr>
      </w:pPr>
      <w:r>
        <w:rPr>
          <w:rFonts w:ascii="Times New Roman" w:hAnsi="Times New Roman" w:cs="Times New Roman"/>
          <w:sz w:val="24"/>
          <w:szCs w:val="24"/>
        </w:rPr>
        <w:t>Διεθνής Προστασία και Κλιματική Α</w:t>
      </w:r>
      <w:r w:rsidRPr="007E4768">
        <w:rPr>
          <w:rFonts w:ascii="Times New Roman" w:hAnsi="Times New Roman" w:cs="Times New Roman"/>
          <w:sz w:val="24"/>
          <w:szCs w:val="24"/>
        </w:rPr>
        <w:t>λλαγ</w:t>
      </w:r>
      <w:r>
        <w:rPr>
          <w:rFonts w:ascii="Times New Roman" w:hAnsi="Times New Roman" w:cs="Times New Roman"/>
          <w:sz w:val="24"/>
          <w:szCs w:val="24"/>
        </w:rPr>
        <w:t>ή: Η ειδικότερη περίπτωση των «Περιβαλλοντικών Π</w:t>
      </w:r>
      <w:r w:rsidRPr="007E4768">
        <w:rPr>
          <w:rFonts w:ascii="Times New Roman" w:hAnsi="Times New Roman" w:cs="Times New Roman"/>
          <w:sz w:val="24"/>
          <w:szCs w:val="24"/>
        </w:rPr>
        <w:t>ροσφύγων»</w:t>
      </w:r>
      <w:r>
        <w:rPr>
          <w:rFonts w:ascii="Times New Roman" w:hAnsi="Times New Roman" w:cs="Times New Roman"/>
          <w:sz w:val="24"/>
          <w:szCs w:val="24"/>
        </w:rPr>
        <w:t>…………………………………………………..</w:t>
      </w:r>
      <w:r w:rsidR="00F73E2E">
        <w:rPr>
          <w:rFonts w:ascii="Times New Roman" w:hAnsi="Times New Roman" w:cs="Times New Roman"/>
          <w:sz w:val="24"/>
          <w:szCs w:val="24"/>
        </w:rPr>
        <w:t>.116</w:t>
      </w:r>
    </w:p>
    <w:p w14:paraId="60B25980" w14:textId="77777777" w:rsidR="007E4768" w:rsidRDefault="007E4768" w:rsidP="00DC1C31">
      <w:pPr>
        <w:ind w:left="357"/>
        <w:jc w:val="both"/>
        <w:rPr>
          <w:rFonts w:ascii="Times New Roman" w:hAnsi="Times New Roman" w:cs="Times New Roman"/>
          <w:sz w:val="24"/>
          <w:szCs w:val="24"/>
        </w:rPr>
      </w:pPr>
      <w:r w:rsidRPr="007E4768">
        <w:rPr>
          <w:rFonts w:ascii="Times New Roman" w:hAnsi="Times New Roman" w:cs="Times New Roman"/>
          <w:sz w:val="24"/>
          <w:szCs w:val="24"/>
        </w:rPr>
        <w:t>Αικατερίνη Νάσιου, Πρωτοδίκης ΔΔ</w:t>
      </w:r>
    </w:p>
    <w:p w14:paraId="352069C7" w14:textId="764F8573" w:rsidR="00624ED1" w:rsidRDefault="00624ED1" w:rsidP="00624ED1">
      <w:pPr>
        <w:jc w:val="both"/>
        <w:rPr>
          <w:rFonts w:ascii="Times New Roman" w:hAnsi="Times New Roman" w:cs="Times New Roman"/>
          <w:sz w:val="24"/>
          <w:szCs w:val="24"/>
        </w:rPr>
      </w:pPr>
      <w:r w:rsidRPr="00624ED1">
        <w:rPr>
          <w:rFonts w:ascii="Times New Roman" w:hAnsi="Times New Roman" w:cs="Times New Roman"/>
          <w:sz w:val="24"/>
          <w:szCs w:val="24"/>
        </w:rPr>
        <w:t>Ζητήματα Συμμόρφωσης των Αναθετουσών Αρχών κατά το Στάδιο Ανάθεσης Δημόσιας Σύμβασης: Με αφορμή τις ΕλΣυν Ολ. 1205, 1201, 375/2024 και ΣτΕ 1503-4/2024</w:t>
      </w:r>
      <w:r w:rsidR="00ED34D5">
        <w:rPr>
          <w:rFonts w:ascii="Times New Roman" w:hAnsi="Times New Roman" w:cs="Times New Roman"/>
          <w:sz w:val="24"/>
          <w:szCs w:val="24"/>
        </w:rPr>
        <w:t>……………………………………………………………………………….</w:t>
      </w:r>
      <w:r w:rsidR="00F73E2E">
        <w:rPr>
          <w:rFonts w:ascii="Times New Roman" w:hAnsi="Times New Roman" w:cs="Times New Roman"/>
          <w:sz w:val="24"/>
          <w:szCs w:val="24"/>
        </w:rPr>
        <w:t>133</w:t>
      </w:r>
    </w:p>
    <w:p w14:paraId="3786CECF" w14:textId="77777777" w:rsidR="00624ED1" w:rsidRPr="00624ED1" w:rsidRDefault="00624ED1" w:rsidP="00624ED1">
      <w:pPr>
        <w:ind w:left="357"/>
        <w:jc w:val="both"/>
        <w:rPr>
          <w:rFonts w:ascii="Times New Roman" w:hAnsi="Times New Roman" w:cs="Times New Roman"/>
          <w:sz w:val="24"/>
          <w:szCs w:val="24"/>
        </w:rPr>
      </w:pPr>
      <w:r w:rsidRPr="00624ED1">
        <w:rPr>
          <w:rFonts w:ascii="Times New Roman" w:hAnsi="Times New Roman" w:cs="Times New Roman"/>
          <w:sz w:val="24"/>
          <w:szCs w:val="24"/>
        </w:rPr>
        <w:t>Νικόλας Γαρδελάκης, Δόκιμος Εισηγητής Ελεγκτικού Συνεδρίου</w:t>
      </w:r>
    </w:p>
    <w:p w14:paraId="49B8BB08" w14:textId="7772F523" w:rsidR="00624ED1" w:rsidRDefault="00ED34D5" w:rsidP="00ED34D5">
      <w:pPr>
        <w:jc w:val="both"/>
        <w:rPr>
          <w:rFonts w:ascii="Times New Roman" w:hAnsi="Times New Roman" w:cs="Times New Roman"/>
          <w:sz w:val="24"/>
          <w:szCs w:val="24"/>
        </w:rPr>
      </w:pPr>
      <w:r w:rsidRPr="00ED34D5">
        <w:rPr>
          <w:rFonts w:ascii="Times New Roman" w:hAnsi="Times New Roman" w:cs="Times New Roman"/>
          <w:sz w:val="24"/>
          <w:szCs w:val="24"/>
        </w:rPr>
        <w:t>Τεχνητή Νοημοσύνη και Ψηφιοποίηση της Δικαιοσύνης</w:t>
      </w:r>
      <w:r>
        <w:rPr>
          <w:rFonts w:ascii="Times New Roman" w:hAnsi="Times New Roman" w:cs="Times New Roman"/>
          <w:sz w:val="24"/>
          <w:szCs w:val="24"/>
        </w:rPr>
        <w:t>…………………………</w:t>
      </w:r>
      <w:r w:rsidR="00F73E2E">
        <w:rPr>
          <w:rFonts w:ascii="Times New Roman" w:hAnsi="Times New Roman" w:cs="Times New Roman"/>
          <w:sz w:val="24"/>
          <w:szCs w:val="24"/>
        </w:rPr>
        <w:t>...151</w:t>
      </w:r>
    </w:p>
    <w:p w14:paraId="4EEC07F5" w14:textId="77777777" w:rsidR="00624ED1" w:rsidRDefault="00ED34D5" w:rsidP="00DC1C31">
      <w:pPr>
        <w:ind w:left="357"/>
        <w:jc w:val="both"/>
        <w:rPr>
          <w:rFonts w:ascii="Times New Roman" w:hAnsi="Times New Roman" w:cs="Times New Roman"/>
          <w:sz w:val="24"/>
          <w:szCs w:val="24"/>
        </w:rPr>
      </w:pPr>
      <w:r w:rsidRPr="00ED34D5">
        <w:rPr>
          <w:rFonts w:ascii="Times New Roman" w:hAnsi="Times New Roman" w:cs="Times New Roman"/>
          <w:sz w:val="24"/>
          <w:szCs w:val="24"/>
        </w:rPr>
        <w:t>Παναγιώτης Ν. Σοϊλεντάκης, Μεταδιδάκτωρ Νομικής Σχολής Αθηνών, Δ.Ν., Δικηγόρος</w:t>
      </w:r>
    </w:p>
    <w:p w14:paraId="4FFA2AFA" w14:textId="528C8AD3" w:rsidR="00ED34D5" w:rsidRDefault="00ED34D5" w:rsidP="00ED34D5">
      <w:pPr>
        <w:jc w:val="both"/>
        <w:rPr>
          <w:rFonts w:ascii="Times New Roman" w:hAnsi="Times New Roman" w:cs="Times New Roman"/>
          <w:sz w:val="24"/>
          <w:szCs w:val="24"/>
        </w:rPr>
      </w:pPr>
      <w:r w:rsidRPr="00ED34D5">
        <w:rPr>
          <w:rFonts w:ascii="Times New Roman" w:hAnsi="Times New Roman" w:cs="Times New Roman"/>
          <w:sz w:val="24"/>
          <w:szCs w:val="24"/>
        </w:rPr>
        <w:t>Προώθηση των Ανανεώσιμων Πηγών Ενέργειας στην Ελλάδα και την ΕΕ και Ιδιοκατανάλωση</w:t>
      </w:r>
      <w:r w:rsidR="00343C40">
        <w:rPr>
          <w:rFonts w:ascii="Times New Roman" w:hAnsi="Times New Roman" w:cs="Times New Roman"/>
          <w:sz w:val="24"/>
          <w:szCs w:val="24"/>
        </w:rPr>
        <w:t>……………………………………………………………………</w:t>
      </w:r>
      <w:r w:rsidR="00F73E2E">
        <w:rPr>
          <w:rFonts w:ascii="Times New Roman" w:hAnsi="Times New Roman" w:cs="Times New Roman"/>
          <w:sz w:val="24"/>
          <w:szCs w:val="24"/>
        </w:rPr>
        <w:t>.163</w:t>
      </w:r>
    </w:p>
    <w:p w14:paraId="4B4FA504" w14:textId="77777777" w:rsidR="00ED34D5" w:rsidRDefault="00ED34D5" w:rsidP="00DC1C31">
      <w:pPr>
        <w:ind w:left="357"/>
        <w:jc w:val="both"/>
        <w:rPr>
          <w:rFonts w:ascii="Times New Roman" w:hAnsi="Times New Roman" w:cs="Times New Roman"/>
          <w:sz w:val="24"/>
          <w:szCs w:val="24"/>
        </w:rPr>
      </w:pPr>
      <w:r w:rsidRPr="00ED34D5">
        <w:rPr>
          <w:rFonts w:ascii="Times New Roman" w:hAnsi="Times New Roman" w:cs="Times New Roman"/>
          <w:sz w:val="24"/>
          <w:szCs w:val="24"/>
        </w:rPr>
        <w:t>Θεόδωρος Γ. Ηλιόπουλος, Επισκέπτης καθηγητής νομικής στο Πανεπιστήμιο του Hasselt και στο ΕΚΠΑ, εντεταλμένος καθηγητής στη Σχολή Διακυβέρνησης των Βρυξελλών (Ελεύθερο Πανεπιστήμιο των Βρυξελλών και Vesalius College), Δικηγόρος</w:t>
      </w:r>
    </w:p>
    <w:p w14:paraId="497A6F62" w14:textId="432C9AC5" w:rsidR="00343C40" w:rsidRPr="00343C40" w:rsidRDefault="00343C40" w:rsidP="00343C40">
      <w:pPr>
        <w:jc w:val="both"/>
        <w:rPr>
          <w:rFonts w:ascii="Times New Roman" w:hAnsi="Times New Roman" w:cs="Times New Roman"/>
          <w:sz w:val="24"/>
          <w:szCs w:val="24"/>
        </w:rPr>
      </w:pPr>
      <w:r>
        <w:rPr>
          <w:rFonts w:ascii="Times New Roman" w:hAnsi="Times New Roman" w:cs="Times New Roman"/>
          <w:sz w:val="24"/>
          <w:szCs w:val="24"/>
        </w:rPr>
        <w:t>Το Άρθρο 46 της ΕΣΔΑ και η Επανάληψη Εθνικής Διαδικασίας σε Αστικές Υποθέσεις συνεπεία Κ</w:t>
      </w:r>
      <w:r w:rsidRPr="00343C40">
        <w:rPr>
          <w:rFonts w:ascii="Times New Roman" w:hAnsi="Times New Roman" w:cs="Times New Roman"/>
          <w:sz w:val="24"/>
          <w:szCs w:val="24"/>
        </w:rPr>
        <w:t>αταδίκης από το ΕΔΔΑ: Αναψηλάφηση λόγω έκδοσ</w:t>
      </w:r>
      <w:r>
        <w:rPr>
          <w:rFonts w:ascii="Times New Roman" w:hAnsi="Times New Roman" w:cs="Times New Roman"/>
          <w:sz w:val="24"/>
          <w:szCs w:val="24"/>
        </w:rPr>
        <w:t>ης οριστικής απόφασης του ΕΔΔΑ;…………………………………………………………………………</w:t>
      </w:r>
      <w:r w:rsidR="00F73E2E">
        <w:rPr>
          <w:rFonts w:ascii="Times New Roman" w:hAnsi="Times New Roman" w:cs="Times New Roman"/>
          <w:sz w:val="24"/>
          <w:szCs w:val="24"/>
        </w:rPr>
        <w:t>..181</w:t>
      </w:r>
    </w:p>
    <w:p w14:paraId="790FCFC6" w14:textId="77777777" w:rsidR="00343C40" w:rsidRDefault="00343C40" w:rsidP="00343C40">
      <w:pPr>
        <w:ind w:left="357"/>
        <w:jc w:val="both"/>
        <w:rPr>
          <w:rFonts w:ascii="Times New Roman" w:hAnsi="Times New Roman" w:cs="Times New Roman"/>
          <w:sz w:val="24"/>
          <w:szCs w:val="24"/>
        </w:rPr>
      </w:pPr>
      <w:r w:rsidRPr="00343C40">
        <w:rPr>
          <w:rFonts w:ascii="Times New Roman" w:hAnsi="Times New Roman" w:cs="Times New Roman"/>
          <w:sz w:val="24"/>
          <w:szCs w:val="24"/>
        </w:rPr>
        <w:t>Αριστείδης Τσάτσος, Δικηγόρος, Dr.iur., M.Sc., LL.M., Εντεταλμένος Διδάσκων Πανεπιστημίου Αιγαίου, Τμήμα Μεσογειακών Σπουδών: Αρχαιολογία, Γλωσσολογία, Διεθνείς Σχέσεις</w:t>
      </w:r>
    </w:p>
    <w:p w14:paraId="6EA2E294" w14:textId="77777777" w:rsidR="00343C40" w:rsidRDefault="00343C40" w:rsidP="00343C40">
      <w:pPr>
        <w:ind w:left="357"/>
        <w:jc w:val="both"/>
        <w:rPr>
          <w:rFonts w:ascii="Times New Roman" w:hAnsi="Times New Roman" w:cs="Times New Roman"/>
          <w:sz w:val="24"/>
          <w:szCs w:val="24"/>
        </w:rPr>
      </w:pPr>
      <w:r w:rsidRPr="00343C40">
        <w:rPr>
          <w:rFonts w:ascii="Times New Roman" w:hAnsi="Times New Roman" w:cs="Times New Roman"/>
          <w:sz w:val="24"/>
          <w:szCs w:val="24"/>
        </w:rPr>
        <w:t>Παύλος Στεφάνου, Δικηγόρος, ΜΔΕ, LL.M.</w:t>
      </w:r>
    </w:p>
    <w:p w14:paraId="79DB2725" w14:textId="735E1398"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H Εν Συμβουλίω Διαδικασία στη Νέα Ακυρωτική Δ</w:t>
      </w:r>
      <w:r w:rsidRPr="002D0AC8">
        <w:rPr>
          <w:rFonts w:ascii="Times New Roman" w:hAnsi="Times New Roman" w:cs="Times New Roman"/>
          <w:sz w:val="24"/>
          <w:szCs w:val="24"/>
        </w:rPr>
        <w:t>ικονομία του Συμβουλίου της Επικρατείας σύμφωνα με τον Ν. 5119/2024</w:t>
      </w:r>
      <w:r>
        <w:rPr>
          <w:rFonts w:ascii="Times New Roman" w:hAnsi="Times New Roman" w:cs="Times New Roman"/>
          <w:sz w:val="24"/>
          <w:szCs w:val="24"/>
        </w:rPr>
        <w:t>………………………………………</w:t>
      </w:r>
      <w:r w:rsidR="00F73E2E">
        <w:rPr>
          <w:rFonts w:ascii="Times New Roman" w:hAnsi="Times New Roman" w:cs="Times New Roman"/>
          <w:sz w:val="24"/>
          <w:szCs w:val="24"/>
        </w:rPr>
        <w:t>...203</w:t>
      </w:r>
    </w:p>
    <w:p w14:paraId="6779BF7C"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 xml:space="preserve">Ιωάννης Δ. Κίτσος, </w:t>
      </w:r>
      <w:r w:rsidRPr="002D0AC8">
        <w:rPr>
          <w:rFonts w:ascii="Times New Roman" w:hAnsi="Times New Roman" w:cs="Times New Roman"/>
          <w:sz w:val="24"/>
          <w:szCs w:val="24"/>
        </w:rPr>
        <w:t>Δικηγόρος, Δ.Ν., Μ.Δ.Ε.</w:t>
      </w:r>
    </w:p>
    <w:p w14:paraId="44B3DA6E" w14:textId="7C60455A"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Η Π</w:t>
      </w:r>
      <w:r w:rsidRPr="002D0AC8">
        <w:rPr>
          <w:rFonts w:ascii="Times New Roman" w:hAnsi="Times New Roman" w:cs="Times New Roman"/>
          <w:sz w:val="24"/>
          <w:szCs w:val="24"/>
        </w:rPr>
        <w:t xml:space="preserve">ροσαρμογή των Ελληνικών Ανώτατων Εκπαιδευτικών Ιδρυμάτων </w:t>
      </w:r>
      <w:r>
        <w:rPr>
          <w:rFonts w:ascii="Times New Roman" w:hAnsi="Times New Roman" w:cs="Times New Roman"/>
          <w:sz w:val="24"/>
          <w:szCs w:val="24"/>
        </w:rPr>
        <w:t>σε ένα Μεταβαλλόμενο Π</w:t>
      </w:r>
      <w:r w:rsidRPr="002D0AC8">
        <w:rPr>
          <w:rFonts w:ascii="Times New Roman" w:hAnsi="Times New Roman" w:cs="Times New Roman"/>
          <w:sz w:val="24"/>
          <w:szCs w:val="24"/>
        </w:rPr>
        <w:t>εριβάλλον</w:t>
      </w:r>
      <w:r>
        <w:rPr>
          <w:rFonts w:ascii="Times New Roman" w:hAnsi="Times New Roman" w:cs="Times New Roman"/>
          <w:sz w:val="24"/>
          <w:szCs w:val="24"/>
        </w:rPr>
        <w:t>………………………………………………………</w:t>
      </w:r>
      <w:r w:rsidR="00F73E2E">
        <w:rPr>
          <w:rFonts w:ascii="Times New Roman" w:hAnsi="Times New Roman" w:cs="Times New Roman"/>
          <w:sz w:val="24"/>
          <w:szCs w:val="24"/>
        </w:rPr>
        <w:t>.232</w:t>
      </w:r>
    </w:p>
    <w:p w14:paraId="42CF7465"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lastRenderedPageBreak/>
        <w:t>Βασιλική Εξάρχου, Διδάκτωρ Πανεπιστημίου Θεσσαλίας</w:t>
      </w:r>
    </w:p>
    <w:p w14:paraId="2BB116A4"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Γεώργιος Μ. Ασπρίδης, Καθηγητής Πανεπιστημίου Θεσσαλίας</w:t>
      </w:r>
    </w:p>
    <w:p w14:paraId="43BE6426"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Ηλίας Σάββας, Καθηγητής Πανεπιστημίου Θεσσαλίας</w:t>
      </w:r>
    </w:p>
    <w:p w14:paraId="7A14E616" w14:textId="3CB006D4"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Ζητήματα από την Εμπρόθεσμη Εκτέλεση Δημοσίων Συμβάσεων Έ</w:t>
      </w:r>
      <w:r w:rsidRPr="002D0AC8">
        <w:rPr>
          <w:rFonts w:ascii="Times New Roman" w:hAnsi="Times New Roman" w:cs="Times New Roman"/>
          <w:sz w:val="24"/>
          <w:szCs w:val="24"/>
        </w:rPr>
        <w:t>ργων</w:t>
      </w:r>
      <w:r>
        <w:rPr>
          <w:rFonts w:ascii="Times New Roman" w:hAnsi="Times New Roman" w:cs="Times New Roman"/>
          <w:sz w:val="24"/>
          <w:szCs w:val="24"/>
        </w:rPr>
        <w:t>…………</w:t>
      </w:r>
      <w:r w:rsidR="00F73E2E">
        <w:rPr>
          <w:rFonts w:ascii="Times New Roman" w:hAnsi="Times New Roman" w:cs="Times New Roman"/>
          <w:sz w:val="24"/>
          <w:szCs w:val="24"/>
        </w:rPr>
        <w:t>243</w:t>
      </w:r>
    </w:p>
    <w:p w14:paraId="0ECBC37F" w14:textId="77777777" w:rsidR="002D0AC8" w:rsidRDefault="002D0AC8" w:rsidP="002D0AC8">
      <w:pPr>
        <w:ind w:left="357"/>
        <w:jc w:val="both"/>
        <w:rPr>
          <w:rFonts w:ascii="Times New Roman" w:hAnsi="Times New Roman" w:cs="Times New Roman"/>
          <w:sz w:val="24"/>
          <w:szCs w:val="24"/>
        </w:rPr>
      </w:pPr>
      <w:r>
        <w:rPr>
          <w:rFonts w:ascii="Times New Roman" w:hAnsi="Times New Roman" w:cs="Times New Roman"/>
          <w:sz w:val="24"/>
          <w:szCs w:val="24"/>
        </w:rPr>
        <w:t xml:space="preserve">Ελισάβετ Αλαγιαλόγλου, Δικηγόρος, Νομική Σύμβουλος ΑΠΘ, </w:t>
      </w:r>
      <w:r w:rsidRPr="002D0AC8">
        <w:rPr>
          <w:rFonts w:ascii="Times New Roman" w:hAnsi="Times New Roman" w:cs="Times New Roman"/>
          <w:sz w:val="24"/>
          <w:szCs w:val="24"/>
        </w:rPr>
        <w:t>πρ. Μέλος Ενιαίας Αρχής Δημοσίων Συμβάσεων (ΕΑΔΗΣΥ)</w:t>
      </w:r>
    </w:p>
    <w:p w14:paraId="3A178906" w14:textId="5DFE0207" w:rsidR="002D0AC8" w:rsidRDefault="006C6FAD" w:rsidP="002D0AC8">
      <w:pPr>
        <w:jc w:val="both"/>
        <w:rPr>
          <w:rFonts w:ascii="Times New Roman" w:hAnsi="Times New Roman" w:cs="Times New Roman"/>
          <w:sz w:val="24"/>
          <w:szCs w:val="24"/>
        </w:rPr>
      </w:pPr>
      <w:r w:rsidRPr="006C6FAD">
        <w:rPr>
          <w:rFonts w:ascii="Times New Roman" w:hAnsi="Times New Roman" w:cs="Times New Roman"/>
          <w:sz w:val="24"/>
          <w:szCs w:val="24"/>
        </w:rPr>
        <w:t>Ψ</w:t>
      </w:r>
      <w:r>
        <w:rPr>
          <w:rFonts w:ascii="Times New Roman" w:hAnsi="Times New Roman" w:cs="Times New Roman"/>
          <w:sz w:val="24"/>
          <w:szCs w:val="24"/>
        </w:rPr>
        <w:t>ηφιακός Μετασχηματισμός της Δικαιοσύνης: Τεχνολογική Αναγκαιότητα υπό Π</w:t>
      </w:r>
      <w:r w:rsidRPr="006C6FAD">
        <w:rPr>
          <w:rFonts w:ascii="Times New Roman" w:hAnsi="Times New Roman" w:cs="Times New Roman"/>
          <w:sz w:val="24"/>
          <w:szCs w:val="24"/>
        </w:rPr>
        <w:t>ροϋποθέσεις</w:t>
      </w:r>
      <w:r w:rsidR="005C6097">
        <w:rPr>
          <w:rFonts w:ascii="Times New Roman" w:hAnsi="Times New Roman" w:cs="Times New Roman"/>
          <w:sz w:val="24"/>
          <w:szCs w:val="24"/>
        </w:rPr>
        <w:t>…………………………………………………</w:t>
      </w:r>
      <w:r w:rsidR="00F73E2E">
        <w:rPr>
          <w:rFonts w:ascii="Times New Roman" w:hAnsi="Times New Roman" w:cs="Times New Roman"/>
          <w:sz w:val="24"/>
          <w:szCs w:val="24"/>
        </w:rPr>
        <w:t>…………………….249</w:t>
      </w:r>
    </w:p>
    <w:p w14:paraId="33F07343" w14:textId="77777777" w:rsidR="002D0AC8" w:rsidRPr="006C6FAD" w:rsidRDefault="006C6FAD" w:rsidP="00343C40">
      <w:pPr>
        <w:ind w:left="357"/>
        <w:jc w:val="both"/>
        <w:rPr>
          <w:rFonts w:ascii="Times New Roman" w:hAnsi="Times New Roman" w:cs="Times New Roman"/>
          <w:sz w:val="24"/>
          <w:szCs w:val="24"/>
        </w:rPr>
      </w:pPr>
      <w:r w:rsidRPr="006C6FAD">
        <w:rPr>
          <w:rFonts w:ascii="Times New Roman" w:hAnsi="Times New Roman" w:cs="Times New Roman"/>
          <w:sz w:val="24"/>
          <w:szCs w:val="24"/>
        </w:rPr>
        <w:t xml:space="preserve">Κώστας Πώποτας, Δικηγόρος, </w:t>
      </w:r>
      <w:r w:rsidRPr="006C6FAD">
        <w:rPr>
          <w:rFonts w:ascii="Times New Roman" w:hAnsi="Times New Roman" w:cs="Times New Roman"/>
          <w:sz w:val="24"/>
          <w:szCs w:val="24"/>
          <w:lang w:val="en-US"/>
        </w:rPr>
        <w:t>LL</w:t>
      </w:r>
      <w:r w:rsidRPr="006C6FAD">
        <w:rPr>
          <w:rFonts w:ascii="Times New Roman" w:hAnsi="Times New Roman" w:cs="Times New Roman"/>
          <w:sz w:val="24"/>
          <w:szCs w:val="24"/>
        </w:rPr>
        <w:t>.</w:t>
      </w:r>
      <w:r w:rsidRPr="006C6FAD">
        <w:rPr>
          <w:rFonts w:ascii="Times New Roman" w:hAnsi="Times New Roman" w:cs="Times New Roman"/>
          <w:sz w:val="24"/>
          <w:szCs w:val="24"/>
          <w:lang w:val="en-US"/>
        </w:rPr>
        <w:t>M</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QUB</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Advanced</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informatio</w:t>
      </w:r>
      <w:r>
        <w:rPr>
          <w:rFonts w:ascii="Times New Roman" w:hAnsi="Times New Roman" w:cs="Times New Roman"/>
          <w:sz w:val="24"/>
          <w:szCs w:val="24"/>
          <w:lang w:val="en-US"/>
        </w:rPr>
        <w:t>n</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technology</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and</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Law</w:t>
      </w:r>
      <w:r w:rsidRPr="006C6FAD">
        <w:rPr>
          <w:rFonts w:ascii="Times New Roman" w:hAnsi="Times New Roman" w:cs="Times New Roman"/>
          <w:sz w:val="24"/>
          <w:szCs w:val="24"/>
        </w:rPr>
        <w:t>, Υποψ</w:t>
      </w:r>
      <w:r>
        <w:rPr>
          <w:rFonts w:ascii="Times New Roman" w:hAnsi="Times New Roman" w:cs="Times New Roman"/>
          <w:sz w:val="24"/>
          <w:szCs w:val="24"/>
        </w:rPr>
        <w:t>ήφιος</w:t>
      </w:r>
      <w:r w:rsidRPr="006C6FAD">
        <w:rPr>
          <w:rFonts w:ascii="Times New Roman" w:hAnsi="Times New Roman" w:cs="Times New Roman"/>
          <w:sz w:val="24"/>
          <w:szCs w:val="24"/>
        </w:rPr>
        <w:t xml:space="preserve"> </w:t>
      </w:r>
      <w:r>
        <w:rPr>
          <w:rFonts w:ascii="Times New Roman" w:hAnsi="Times New Roman" w:cs="Times New Roman"/>
          <w:sz w:val="24"/>
          <w:szCs w:val="24"/>
        </w:rPr>
        <w:t>Διδάκτωρ Ιονίου Πανεπιστημίου</w:t>
      </w:r>
    </w:p>
    <w:p w14:paraId="2A82A124" w14:textId="72000004" w:rsidR="002D0AC8" w:rsidRPr="006C6FAD" w:rsidRDefault="0043323F" w:rsidP="006C6FAD">
      <w:pPr>
        <w:jc w:val="both"/>
        <w:rPr>
          <w:rFonts w:ascii="Times New Roman" w:hAnsi="Times New Roman" w:cs="Times New Roman"/>
          <w:sz w:val="24"/>
          <w:szCs w:val="24"/>
        </w:rPr>
      </w:pPr>
      <w:r>
        <w:rPr>
          <w:rFonts w:ascii="Times New Roman" w:hAnsi="Times New Roman" w:cs="Times New Roman"/>
          <w:sz w:val="24"/>
          <w:szCs w:val="24"/>
        </w:rPr>
        <w:t>Η Ανάγκη Συνταγματικής Αναθεώρησης στο πεδίο της Δικαστικής Ανεξαρτησίας</w:t>
      </w:r>
      <w:r w:rsidR="00F73E2E">
        <w:rPr>
          <w:rFonts w:ascii="Times New Roman" w:hAnsi="Times New Roman" w:cs="Times New Roman"/>
          <w:sz w:val="24"/>
          <w:szCs w:val="24"/>
        </w:rPr>
        <w:t>..273</w:t>
      </w:r>
    </w:p>
    <w:p w14:paraId="706CA6B6" w14:textId="77777777" w:rsidR="008A37D0" w:rsidRPr="006C6FAD" w:rsidRDefault="0043323F" w:rsidP="00343C40">
      <w:pPr>
        <w:ind w:left="357"/>
        <w:jc w:val="both"/>
        <w:rPr>
          <w:rFonts w:ascii="Times New Roman" w:hAnsi="Times New Roman" w:cs="Times New Roman"/>
          <w:sz w:val="24"/>
          <w:szCs w:val="24"/>
        </w:rPr>
      </w:pPr>
      <w:r>
        <w:rPr>
          <w:rFonts w:ascii="Times New Roman" w:hAnsi="Times New Roman" w:cs="Times New Roman"/>
          <w:sz w:val="24"/>
          <w:szCs w:val="24"/>
        </w:rPr>
        <w:t>Λυδία Παπαγιαννοπούλου, Υποψήφια Διδάκτωρ Νομικής Σχολής ΑΠΘ</w:t>
      </w:r>
    </w:p>
    <w:p w14:paraId="13447CA5" w14:textId="116592B6" w:rsidR="008A37D0" w:rsidRPr="006C6FAD" w:rsidRDefault="00BE7E67" w:rsidP="0043323F">
      <w:pPr>
        <w:jc w:val="both"/>
        <w:rPr>
          <w:rFonts w:ascii="Times New Roman" w:hAnsi="Times New Roman" w:cs="Times New Roman"/>
          <w:sz w:val="24"/>
          <w:szCs w:val="24"/>
        </w:rPr>
      </w:pPr>
      <w:r>
        <w:rPr>
          <w:rFonts w:ascii="Times New Roman" w:hAnsi="Times New Roman" w:cs="Times New Roman"/>
          <w:sz w:val="24"/>
          <w:szCs w:val="24"/>
        </w:rPr>
        <w:t>Η Διαδικασία Χαρακτηρισμού Γ</w:t>
      </w:r>
      <w:r w:rsidRPr="00BE7E67">
        <w:rPr>
          <w:rFonts w:ascii="Times New Roman" w:hAnsi="Times New Roman" w:cs="Times New Roman"/>
          <w:sz w:val="24"/>
          <w:szCs w:val="24"/>
        </w:rPr>
        <w:t>ης ω</w:t>
      </w:r>
      <w:r>
        <w:rPr>
          <w:rFonts w:ascii="Times New Roman" w:hAnsi="Times New Roman" w:cs="Times New Roman"/>
          <w:sz w:val="24"/>
          <w:szCs w:val="24"/>
        </w:rPr>
        <w:t>ς «Υψηλής Παραγωγικότητας», οι Συνέπειές της και τα Προβλήματα από το Χαρακτηρισμό σε σχέση με τον Πολεοδομικό Σχεδιασμό και τη Οικονομική Α</w:t>
      </w:r>
      <w:r w:rsidRPr="00BE7E67">
        <w:rPr>
          <w:rFonts w:ascii="Times New Roman" w:hAnsi="Times New Roman" w:cs="Times New Roman"/>
          <w:sz w:val="24"/>
          <w:szCs w:val="24"/>
        </w:rPr>
        <w:t>νάπτυξη</w:t>
      </w:r>
      <w:r w:rsidR="005C6097">
        <w:rPr>
          <w:rFonts w:ascii="Times New Roman" w:hAnsi="Times New Roman" w:cs="Times New Roman"/>
          <w:sz w:val="24"/>
          <w:szCs w:val="24"/>
        </w:rPr>
        <w:t>……………………………………………………….</w:t>
      </w:r>
      <w:r w:rsidR="00F73E2E">
        <w:rPr>
          <w:rFonts w:ascii="Times New Roman" w:hAnsi="Times New Roman" w:cs="Times New Roman"/>
          <w:sz w:val="24"/>
          <w:szCs w:val="24"/>
        </w:rPr>
        <w:t>293</w:t>
      </w:r>
    </w:p>
    <w:p w14:paraId="456E8867" w14:textId="77777777" w:rsidR="00343C40" w:rsidRPr="006C6FAD" w:rsidRDefault="00BE7E67" w:rsidP="00BE7E67">
      <w:pPr>
        <w:ind w:left="357"/>
        <w:jc w:val="both"/>
        <w:rPr>
          <w:rFonts w:ascii="Times New Roman" w:hAnsi="Times New Roman" w:cs="Times New Roman"/>
          <w:sz w:val="24"/>
          <w:szCs w:val="24"/>
        </w:rPr>
      </w:pPr>
      <w:r w:rsidRPr="00BE7E67">
        <w:rPr>
          <w:rFonts w:ascii="Times New Roman" w:hAnsi="Times New Roman" w:cs="Times New Roman"/>
          <w:sz w:val="24"/>
          <w:szCs w:val="24"/>
        </w:rPr>
        <w:t>Ελένη Χ. Μπήινα, Δικηγόρος, ΜΔΕ Δημοσίου Δικαίου και Πολιτικής Επ</w:t>
      </w:r>
      <w:r>
        <w:rPr>
          <w:rFonts w:ascii="Times New Roman" w:hAnsi="Times New Roman" w:cs="Times New Roman"/>
          <w:sz w:val="24"/>
          <w:szCs w:val="24"/>
        </w:rPr>
        <w:t>ιστήμης, Υποψήφια Διδάκτωρ Νομικής ΑΠΘ, Διαπιστευμένη Διαμεσολαβήτρια</w:t>
      </w:r>
    </w:p>
    <w:p w14:paraId="3C73B5AE" w14:textId="027679F5" w:rsidR="00BE7E67" w:rsidRPr="00BE7E67" w:rsidRDefault="00BE7E67" w:rsidP="00BE7E67">
      <w:pPr>
        <w:jc w:val="both"/>
        <w:rPr>
          <w:rFonts w:ascii="Times New Roman" w:hAnsi="Times New Roman" w:cs="Times New Roman"/>
          <w:sz w:val="24"/>
          <w:szCs w:val="24"/>
        </w:rPr>
      </w:pPr>
      <w:r>
        <w:rPr>
          <w:rFonts w:ascii="Times New Roman" w:hAnsi="Times New Roman" w:cs="Times New Roman"/>
          <w:sz w:val="24"/>
          <w:szCs w:val="24"/>
        </w:rPr>
        <w:t>Η Έκταση της Ε</w:t>
      </w:r>
      <w:r w:rsidRPr="00BE7E67">
        <w:rPr>
          <w:rFonts w:ascii="Times New Roman" w:hAnsi="Times New Roman" w:cs="Times New Roman"/>
          <w:sz w:val="24"/>
          <w:szCs w:val="24"/>
        </w:rPr>
        <w:t>ξουσίας της Διεύθυνσης Επί</w:t>
      </w:r>
      <w:r>
        <w:rPr>
          <w:rFonts w:ascii="Times New Roman" w:hAnsi="Times New Roman" w:cs="Times New Roman"/>
          <w:sz w:val="24"/>
          <w:szCs w:val="24"/>
        </w:rPr>
        <w:t>λυσης Διαφορών στο πλαίσιο της Φορολογικής Ενδικοφανούς Π</w:t>
      </w:r>
      <w:r w:rsidRPr="00BE7E67">
        <w:rPr>
          <w:rFonts w:ascii="Times New Roman" w:hAnsi="Times New Roman" w:cs="Times New Roman"/>
          <w:sz w:val="24"/>
          <w:szCs w:val="24"/>
        </w:rPr>
        <w:t>ροσφυγής</w:t>
      </w:r>
      <w:r w:rsidR="005C6097">
        <w:rPr>
          <w:rFonts w:ascii="Times New Roman" w:hAnsi="Times New Roman" w:cs="Times New Roman"/>
          <w:sz w:val="24"/>
          <w:szCs w:val="24"/>
        </w:rPr>
        <w:t>………………………………………</w:t>
      </w:r>
      <w:r w:rsidR="00F73E2E">
        <w:rPr>
          <w:rFonts w:ascii="Times New Roman" w:hAnsi="Times New Roman" w:cs="Times New Roman"/>
          <w:sz w:val="24"/>
          <w:szCs w:val="24"/>
        </w:rPr>
        <w:t>…...301</w:t>
      </w:r>
    </w:p>
    <w:p w14:paraId="3E0D9B05" w14:textId="77777777" w:rsidR="00343C40" w:rsidRPr="006C6FAD" w:rsidRDefault="00BE7E67" w:rsidP="00BE7E67">
      <w:pPr>
        <w:ind w:left="357"/>
        <w:jc w:val="both"/>
        <w:rPr>
          <w:rFonts w:ascii="Times New Roman" w:hAnsi="Times New Roman" w:cs="Times New Roman"/>
          <w:sz w:val="24"/>
          <w:szCs w:val="24"/>
        </w:rPr>
      </w:pPr>
      <w:r w:rsidRPr="00BE7E67">
        <w:rPr>
          <w:rFonts w:ascii="Times New Roman" w:hAnsi="Times New Roman" w:cs="Times New Roman"/>
          <w:sz w:val="24"/>
          <w:szCs w:val="24"/>
        </w:rPr>
        <w:t>Μαρ</w:t>
      </w:r>
      <w:r>
        <w:rPr>
          <w:rFonts w:ascii="Times New Roman" w:hAnsi="Times New Roman" w:cs="Times New Roman"/>
          <w:sz w:val="24"/>
          <w:szCs w:val="24"/>
        </w:rPr>
        <w:t>ία Λαζαρία Γρίβα, Δικηγόρος, Υποψήφια</w:t>
      </w:r>
      <w:r w:rsidRPr="00BE7E67">
        <w:rPr>
          <w:rFonts w:ascii="Times New Roman" w:hAnsi="Times New Roman" w:cs="Times New Roman"/>
          <w:sz w:val="24"/>
          <w:szCs w:val="24"/>
        </w:rPr>
        <w:t xml:space="preserve"> Διδάκτωρ Φορολογικού Δικαίου ΕΚΠΑ</w:t>
      </w:r>
    </w:p>
    <w:p w14:paraId="2B00DB3F" w14:textId="4B22418F" w:rsidR="00343C40" w:rsidRPr="006C6FAD" w:rsidRDefault="005C6097" w:rsidP="005C6097">
      <w:pPr>
        <w:jc w:val="both"/>
        <w:rPr>
          <w:rFonts w:ascii="Times New Roman" w:hAnsi="Times New Roman" w:cs="Times New Roman"/>
          <w:sz w:val="24"/>
          <w:szCs w:val="24"/>
        </w:rPr>
      </w:pPr>
      <w:r>
        <w:rPr>
          <w:rFonts w:ascii="Times New Roman" w:hAnsi="Times New Roman" w:cs="Times New Roman"/>
          <w:sz w:val="24"/>
          <w:szCs w:val="24"/>
        </w:rPr>
        <w:t>Κλιματική Αλλαγή και Κλιματική Δ</w:t>
      </w:r>
      <w:r w:rsidRPr="005C6097">
        <w:rPr>
          <w:rFonts w:ascii="Times New Roman" w:hAnsi="Times New Roman" w:cs="Times New Roman"/>
          <w:sz w:val="24"/>
          <w:szCs w:val="24"/>
        </w:rPr>
        <w:t>ικαιοσύνη: Πρόσφατες εξελίξεις με αφορμή την περίπτωση των Klimaseniorinnen (απόφαση της 09.04.2024 του ΕΔΔΑ, Verein Klimaseniorinnen Schweiz κ.α. κατά Ελβετίας)</w:t>
      </w:r>
      <w:r>
        <w:rPr>
          <w:rFonts w:ascii="Times New Roman" w:hAnsi="Times New Roman" w:cs="Times New Roman"/>
          <w:sz w:val="24"/>
          <w:szCs w:val="24"/>
        </w:rPr>
        <w:t>…………………………………….</w:t>
      </w:r>
      <w:r w:rsidR="00F73E2E">
        <w:rPr>
          <w:rFonts w:ascii="Times New Roman" w:hAnsi="Times New Roman" w:cs="Times New Roman"/>
          <w:sz w:val="24"/>
          <w:szCs w:val="24"/>
        </w:rPr>
        <w:t>314</w:t>
      </w:r>
    </w:p>
    <w:p w14:paraId="5AE7BDDA" w14:textId="77777777" w:rsidR="00343C40" w:rsidRPr="006C6FAD" w:rsidRDefault="005C6097" w:rsidP="00DC1C31">
      <w:pPr>
        <w:ind w:left="357"/>
        <w:jc w:val="both"/>
        <w:rPr>
          <w:rFonts w:ascii="Times New Roman" w:hAnsi="Times New Roman" w:cs="Times New Roman"/>
          <w:sz w:val="24"/>
          <w:szCs w:val="24"/>
        </w:rPr>
      </w:pPr>
      <w:r w:rsidRPr="005C6097">
        <w:rPr>
          <w:rFonts w:ascii="Times New Roman" w:hAnsi="Times New Roman" w:cs="Times New Roman"/>
          <w:sz w:val="24"/>
          <w:szCs w:val="24"/>
        </w:rPr>
        <w:t>Ιωάννα Μπινιάρη, Δικηγόρος, ΜΔΕ Δημοσίου Δικαίου Νομικής Σχολής ΕΚΠΑ</w:t>
      </w:r>
    </w:p>
    <w:p w14:paraId="076B365B" w14:textId="65A8B839" w:rsidR="00ED34D5" w:rsidRPr="006C6FAD" w:rsidRDefault="005C6097" w:rsidP="005C6097">
      <w:pPr>
        <w:jc w:val="both"/>
        <w:rPr>
          <w:rFonts w:ascii="Times New Roman" w:hAnsi="Times New Roman" w:cs="Times New Roman"/>
          <w:sz w:val="24"/>
          <w:szCs w:val="24"/>
        </w:rPr>
      </w:pPr>
      <w:r>
        <w:rPr>
          <w:rFonts w:ascii="Times New Roman" w:hAnsi="Times New Roman" w:cs="Times New Roman"/>
          <w:sz w:val="24"/>
          <w:szCs w:val="24"/>
        </w:rPr>
        <w:t>Το Νέο Ά</w:t>
      </w:r>
      <w:r w:rsidRPr="005C6097">
        <w:rPr>
          <w:rFonts w:ascii="Times New Roman" w:hAnsi="Times New Roman" w:cs="Times New Roman"/>
          <w:sz w:val="24"/>
          <w:szCs w:val="24"/>
        </w:rPr>
        <w:t xml:space="preserve">ρθρο 5 του Κώδικα </w:t>
      </w:r>
      <w:r>
        <w:rPr>
          <w:rFonts w:ascii="Times New Roman" w:hAnsi="Times New Roman" w:cs="Times New Roman"/>
          <w:sz w:val="24"/>
          <w:szCs w:val="24"/>
        </w:rPr>
        <w:t>Διοικητικής Διαδικασίας υπό το Φως του Νομικού Π</w:t>
      </w:r>
      <w:r w:rsidRPr="005C6097">
        <w:rPr>
          <w:rFonts w:ascii="Times New Roman" w:hAnsi="Times New Roman" w:cs="Times New Roman"/>
          <w:sz w:val="24"/>
          <w:szCs w:val="24"/>
        </w:rPr>
        <w:t>λαισίου για</w:t>
      </w:r>
      <w:r>
        <w:rPr>
          <w:rFonts w:ascii="Times New Roman" w:hAnsi="Times New Roman" w:cs="Times New Roman"/>
          <w:sz w:val="24"/>
          <w:szCs w:val="24"/>
        </w:rPr>
        <w:t xml:space="preserve"> την Προστασία Δεδομένων Προσωπικού Χ</w:t>
      </w:r>
      <w:r w:rsidRPr="005C6097">
        <w:rPr>
          <w:rFonts w:ascii="Times New Roman" w:hAnsi="Times New Roman" w:cs="Times New Roman"/>
          <w:sz w:val="24"/>
          <w:szCs w:val="24"/>
        </w:rPr>
        <w:t>αρακτήρα</w:t>
      </w:r>
      <w:r>
        <w:rPr>
          <w:rFonts w:ascii="Times New Roman" w:hAnsi="Times New Roman" w:cs="Times New Roman"/>
          <w:sz w:val="24"/>
          <w:szCs w:val="24"/>
        </w:rPr>
        <w:t>……………….</w:t>
      </w:r>
      <w:r w:rsidR="00F73E2E">
        <w:rPr>
          <w:rFonts w:ascii="Times New Roman" w:hAnsi="Times New Roman" w:cs="Times New Roman"/>
          <w:sz w:val="24"/>
          <w:szCs w:val="24"/>
        </w:rPr>
        <w:t>.323</w:t>
      </w:r>
    </w:p>
    <w:p w14:paraId="3710F296" w14:textId="77777777" w:rsidR="00ED34D5" w:rsidRPr="005C6097" w:rsidRDefault="005C6097" w:rsidP="005C6097">
      <w:pPr>
        <w:ind w:left="357"/>
        <w:jc w:val="both"/>
        <w:rPr>
          <w:rFonts w:ascii="Times New Roman" w:hAnsi="Times New Roman" w:cs="Times New Roman"/>
          <w:sz w:val="24"/>
          <w:szCs w:val="24"/>
        </w:rPr>
      </w:pPr>
      <w:r w:rsidRPr="005C6097">
        <w:rPr>
          <w:rFonts w:ascii="Times New Roman" w:hAnsi="Times New Roman" w:cs="Times New Roman"/>
          <w:sz w:val="24"/>
          <w:szCs w:val="24"/>
        </w:rPr>
        <w:t xml:space="preserve">Βασιλική </w:t>
      </w:r>
      <w:r>
        <w:rPr>
          <w:rFonts w:ascii="Times New Roman" w:hAnsi="Times New Roman" w:cs="Times New Roman"/>
          <w:sz w:val="24"/>
          <w:szCs w:val="24"/>
        </w:rPr>
        <w:t xml:space="preserve">Γιαννάκη, Υποψήφια Διδάκτωρ </w:t>
      </w:r>
      <w:r w:rsidRPr="005C6097">
        <w:rPr>
          <w:rFonts w:ascii="Times New Roman" w:hAnsi="Times New Roman" w:cs="Times New Roman"/>
          <w:sz w:val="24"/>
          <w:szCs w:val="24"/>
        </w:rPr>
        <w:t>Νομικής Σχολής ΕΚΠΑ, Δικηγόρος</w:t>
      </w:r>
    </w:p>
    <w:p w14:paraId="203740CE" w14:textId="0FD4C8C7" w:rsidR="00624ED1" w:rsidRPr="006C6FAD" w:rsidRDefault="005C6097" w:rsidP="005C6097">
      <w:pPr>
        <w:jc w:val="both"/>
        <w:rPr>
          <w:rFonts w:ascii="Times New Roman" w:hAnsi="Times New Roman" w:cs="Times New Roman"/>
          <w:sz w:val="24"/>
          <w:szCs w:val="24"/>
        </w:rPr>
      </w:pPr>
      <w:r w:rsidRPr="005C6097">
        <w:rPr>
          <w:rFonts w:ascii="Times New Roman" w:hAnsi="Times New Roman" w:cs="Times New Roman"/>
          <w:sz w:val="24"/>
          <w:szCs w:val="24"/>
        </w:rPr>
        <w:t xml:space="preserve">Οι </w:t>
      </w:r>
      <w:r w:rsidR="002E5111">
        <w:rPr>
          <w:rFonts w:ascii="Times New Roman" w:hAnsi="Times New Roman" w:cs="Times New Roman"/>
          <w:sz w:val="24"/>
          <w:szCs w:val="24"/>
        </w:rPr>
        <w:t>Καταχρηστικές Α</w:t>
      </w:r>
      <w:r>
        <w:rPr>
          <w:rFonts w:ascii="Times New Roman" w:hAnsi="Times New Roman" w:cs="Times New Roman"/>
          <w:sz w:val="24"/>
          <w:szCs w:val="24"/>
        </w:rPr>
        <w:t xml:space="preserve">γωγές και </w:t>
      </w:r>
      <w:r w:rsidR="002E5111">
        <w:rPr>
          <w:rFonts w:ascii="Times New Roman" w:hAnsi="Times New Roman" w:cs="Times New Roman"/>
          <w:sz w:val="24"/>
          <w:szCs w:val="24"/>
        </w:rPr>
        <w:t>το Δικαίωμα της Ελεύθερης Έ</w:t>
      </w:r>
      <w:r w:rsidRPr="005C6097">
        <w:rPr>
          <w:rFonts w:ascii="Times New Roman" w:hAnsi="Times New Roman" w:cs="Times New Roman"/>
          <w:sz w:val="24"/>
          <w:szCs w:val="24"/>
        </w:rPr>
        <w:t>κφρασης</w:t>
      </w:r>
      <w:r>
        <w:rPr>
          <w:rFonts w:ascii="Times New Roman" w:hAnsi="Times New Roman" w:cs="Times New Roman"/>
          <w:sz w:val="24"/>
          <w:szCs w:val="24"/>
        </w:rPr>
        <w:t>……………</w:t>
      </w:r>
      <w:r w:rsidR="00F73E2E">
        <w:rPr>
          <w:rFonts w:ascii="Times New Roman" w:hAnsi="Times New Roman" w:cs="Times New Roman"/>
          <w:sz w:val="24"/>
          <w:szCs w:val="24"/>
        </w:rPr>
        <w:t>.333</w:t>
      </w:r>
    </w:p>
    <w:p w14:paraId="02BDF049" w14:textId="77777777" w:rsidR="00624ED1" w:rsidRPr="005C6097" w:rsidRDefault="005C6097" w:rsidP="00DC1C31">
      <w:pPr>
        <w:ind w:left="357"/>
        <w:jc w:val="both"/>
        <w:rPr>
          <w:rFonts w:ascii="Times New Roman" w:hAnsi="Times New Roman" w:cs="Times New Roman"/>
          <w:sz w:val="24"/>
          <w:szCs w:val="24"/>
        </w:rPr>
      </w:pPr>
      <w:r>
        <w:rPr>
          <w:rFonts w:ascii="Times New Roman" w:hAnsi="Times New Roman" w:cs="Times New Roman"/>
          <w:sz w:val="24"/>
          <w:szCs w:val="24"/>
        </w:rPr>
        <w:t xml:space="preserve">Ειρήνη Μ. Περπερίδου, </w:t>
      </w:r>
      <w:r>
        <w:rPr>
          <w:rFonts w:ascii="Times New Roman" w:hAnsi="Times New Roman" w:cs="Times New Roman"/>
          <w:sz w:val="24"/>
          <w:szCs w:val="24"/>
          <w:lang w:val="en-US"/>
        </w:rPr>
        <w:t>LL</w:t>
      </w:r>
      <w:r w:rsidRPr="005C6097">
        <w:rPr>
          <w:rFonts w:ascii="Times New Roman" w:hAnsi="Times New Roman" w:cs="Times New Roman"/>
          <w:sz w:val="24"/>
          <w:szCs w:val="24"/>
        </w:rPr>
        <w:t>.</w:t>
      </w:r>
      <w:r>
        <w:rPr>
          <w:rFonts w:ascii="Times New Roman" w:hAnsi="Times New Roman" w:cs="Times New Roman"/>
          <w:sz w:val="24"/>
          <w:szCs w:val="24"/>
          <w:lang w:val="en-US"/>
        </w:rPr>
        <w:t>M</w:t>
      </w:r>
      <w:r w:rsidRPr="005C6097">
        <w:rPr>
          <w:rFonts w:ascii="Times New Roman" w:hAnsi="Times New Roman" w:cs="Times New Roman"/>
          <w:sz w:val="24"/>
          <w:szCs w:val="24"/>
        </w:rPr>
        <w:t xml:space="preserve">., </w:t>
      </w:r>
      <w:r>
        <w:rPr>
          <w:rFonts w:ascii="Times New Roman" w:hAnsi="Times New Roman" w:cs="Times New Roman"/>
          <w:sz w:val="24"/>
          <w:szCs w:val="24"/>
          <w:lang w:val="en-US"/>
        </w:rPr>
        <w:t>M</w:t>
      </w:r>
      <w:r w:rsidRPr="005C6097">
        <w:rPr>
          <w:rFonts w:ascii="Times New Roman" w:hAnsi="Times New Roman" w:cs="Times New Roman"/>
          <w:sz w:val="24"/>
          <w:szCs w:val="24"/>
        </w:rPr>
        <w:t>.</w:t>
      </w:r>
      <w:r>
        <w:rPr>
          <w:rFonts w:ascii="Times New Roman" w:hAnsi="Times New Roman" w:cs="Times New Roman"/>
          <w:sz w:val="24"/>
          <w:szCs w:val="24"/>
          <w:lang w:val="en-US"/>
        </w:rPr>
        <w:t>A</w:t>
      </w:r>
      <w:r w:rsidRPr="005C6097">
        <w:rPr>
          <w:rFonts w:ascii="Times New Roman" w:hAnsi="Times New Roman" w:cs="Times New Roman"/>
          <w:sz w:val="24"/>
          <w:szCs w:val="24"/>
        </w:rPr>
        <w:t>.</w:t>
      </w:r>
    </w:p>
    <w:p w14:paraId="4BB7E501" w14:textId="77777777" w:rsidR="00624ED1" w:rsidRPr="006C6FAD" w:rsidRDefault="00624ED1" w:rsidP="00DC1C31">
      <w:pPr>
        <w:ind w:left="357"/>
        <w:jc w:val="both"/>
        <w:rPr>
          <w:rFonts w:ascii="Times New Roman" w:hAnsi="Times New Roman" w:cs="Times New Roman"/>
          <w:sz w:val="24"/>
          <w:szCs w:val="24"/>
        </w:rPr>
      </w:pPr>
    </w:p>
    <w:p w14:paraId="68D931F4" w14:textId="77777777" w:rsidR="00624ED1" w:rsidRPr="006C6FAD" w:rsidRDefault="00624ED1" w:rsidP="00DC1C31">
      <w:pPr>
        <w:ind w:left="357"/>
        <w:jc w:val="both"/>
        <w:rPr>
          <w:rFonts w:ascii="Times New Roman" w:hAnsi="Times New Roman" w:cs="Times New Roman"/>
          <w:sz w:val="24"/>
          <w:szCs w:val="24"/>
        </w:rPr>
      </w:pPr>
    </w:p>
    <w:p w14:paraId="6F5E3F45" w14:textId="77777777" w:rsidR="00624ED1" w:rsidRPr="006C6FAD" w:rsidRDefault="00624ED1" w:rsidP="00DC1C31">
      <w:pPr>
        <w:ind w:left="357"/>
        <w:jc w:val="both"/>
        <w:rPr>
          <w:rFonts w:ascii="Times New Roman" w:hAnsi="Times New Roman" w:cs="Times New Roman"/>
          <w:sz w:val="24"/>
          <w:szCs w:val="24"/>
        </w:rPr>
      </w:pPr>
    </w:p>
    <w:p w14:paraId="0DAE2DE9" w14:textId="77777777" w:rsidR="00C3021F" w:rsidRPr="006C6FAD" w:rsidRDefault="00C3021F" w:rsidP="001A5A2A">
      <w:pPr>
        <w:rPr>
          <w:rFonts w:ascii="Times New Roman" w:hAnsi="Times New Roman" w:cs="Times New Roman"/>
          <w:b/>
          <w:sz w:val="28"/>
          <w:szCs w:val="28"/>
        </w:rPr>
      </w:pPr>
    </w:p>
    <w:p w14:paraId="6E23F039" w14:textId="77777777" w:rsidR="00C3021F" w:rsidRPr="00231E22" w:rsidRDefault="00C3021F" w:rsidP="00C3021F">
      <w:pPr>
        <w:jc w:val="center"/>
        <w:rPr>
          <w:rFonts w:ascii="Times New Roman" w:hAnsi="Times New Roman" w:cs="Times New Roman"/>
          <w:b/>
          <w:sz w:val="28"/>
          <w:szCs w:val="28"/>
        </w:rPr>
      </w:pPr>
      <w:r w:rsidRPr="00231E22">
        <w:rPr>
          <w:rFonts w:ascii="Times New Roman" w:hAnsi="Times New Roman" w:cs="Times New Roman"/>
          <w:b/>
          <w:sz w:val="28"/>
          <w:szCs w:val="28"/>
        </w:rPr>
        <w:lastRenderedPageBreak/>
        <w:t>ΠΡΟΛΟΓΟΣ</w:t>
      </w:r>
    </w:p>
    <w:p w14:paraId="73C3BDD4" w14:textId="77777777" w:rsidR="00C3021F" w:rsidRPr="00231E22" w:rsidRDefault="00C3021F" w:rsidP="00C3021F">
      <w:pPr>
        <w:jc w:val="both"/>
        <w:rPr>
          <w:rFonts w:ascii="Times New Roman" w:hAnsi="Times New Roman" w:cs="Times New Roman"/>
          <w:sz w:val="28"/>
          <w:szCs w:val="28"/>
        </w:rPr>
      </w:pPr>
    </w:p>
    <w:p w14:paraId="3756696C" w14:textId="77777777" w:rsidR="00C3021F" w:rsidRPr="00231E22" w:rsidRDefault="00C3021F" w:rsidP="00C3021F">
      <w:pPr>
        <w:jc w:val="both"/>
        <w:rPr>
          <w:rFonts w:ascii="Times New Roman" w:hAnsi="Times New Roman" w:cs="Times New Roman"/>
          <w:sz w:val="28"/>
          <w:szCs w:val="28"/>
        </w:rPr>
      </w:pPr>
      <w:r>
        <w:rPr>
          <w:rFonts w:ascii="Times New Roman" w:hAnsi="Times New Roman" w:cs="Times New Roman"/>
          <w:sz w:val="28"/>
          <w:szCs w:val="28"/>
        </w:rPr>
        <w:t>Το 12ο Ε</w:t>
      </w:r>
      <w:r w:rsidRPr="00231E22">
        <w:rPr>
          <w:rFonts w:ascii="Times New Roman" w:hAnsi="Times New Roman" w:cs="Times New Roman"/>
          <w:sz w:val="28"/>
          <w:szCs w:val="28"/>
        </w:rPr>
        <w:t>τήσιο</w:t>
      </w:r>
      <w:r>
        <w:rPr>
          <w:rFonts w:ascii="Times New Roman" w:hAnsi="Times New Roman" w:cs="Times New Roman"/>
          <w:sz w:val="28"/>
          <w:szCs w:val="28"/>
        </w:rPr>
        <w:t xml:space="preserve"> Διεθνές</w:t>
      </w:r>
      <w:r w:rsidRPr="00231E22">
        <w:rPr>
          <w:rFonts w:ascii="Times New Roman" w:hAnsi="Times New Roman" w:cs="Times New Roman"/>
          <w:sz w:val="28"/>
          <w:szCs w:val="28"/>
        </w:rPr>
        <w:t xml:space="preserve"> Επιστημονικό Συνέδριο της Ένωσης Ελλήνων Δημοσιολόγων (ΕΕΔ), με πρόσκληση υποβολής papers, πραγματοποιήθηκε με μεγάλη επιτυχία και την ενεργή συμμετοχή άνω τ</w:t>
      </w:r>
      <w:r>
        <w:rPr>
          <w:rFonts w:ascii="Times New Roman" w:hAnsi="Times New Roman" w:cs="Times New Roman"/>
          <w:sz w:val="28"/>
          <w:szCs w:val="28"/>
        </w:rPr>
        <w:t>ων 600 Συνέδρων την Παρασκευή 4 Απριλίου και το Σάββατο 5</w:t>
      </w:r>
      <w:r w:rsidRPr="00231E22">
        <w:rPr>
          <w:rFonts w:ascii="Times New Roman" w:hAnsi="Times New Roman" w:cs="Times New Roman"/>
          <w:sz w:val="28"/>
          <w:szCs w:val="28"/>
        </w:rPr>
        <w:t xml:space="preserve"> </w:t>
      </w:r>
      <w:r>
        <w:rPr>
          <w:rFonts w:ascii="Times New Roman" w:hAnsi="Times New Roman" w:cs="Times New Roman"/>
          <w:sz w:val="28"/>
          <w:szCs w:val="28"/>
        </w:rPr>
        <w:t>Απριλίου 2025 στο Βόλο</w:t>
      </w:r>
      <w:r w:rsidRPr="00231E22">
        <w:rPr>
          <w:rFonts w:ascii="Times New Roman" w:hAnsi="Times New Roman" w:cs="Times New Roman"/>
          <w:sz w:val="28"/>
          <w:szCs w:val="28"/>
        </w:rPr>
        <w:t>, σε συνεργασία με τον</w:t>
      </w:r>
      <w:r>
        <w:rPr>
          <w:rFonts w:ascii="Times New Roman" w:hAnsi="Times New Roman" w:cs="Times New Roman"/>
          <w:sz w:val="28"/>
          <w:szCs w:val="28"/>
        </w:rPr>
        <w:t xml:space="preserve"> Δικηγορικό Σύλλογο Βόλου (ΔΣΒ), την Περιφέρεια Θεσσαλίας και το Πανεπιστήμιο Θεσσαλίας.</w:t>
      </w:r>
      <w:r w:rsidRPr="00231E22">
        <w:rPr>
          <w:rFonts w:ascii="Times New Roman" w:hAnsi="Times New Roman" w:cs="Times New Roman"/>
          <w:sz w:val="28"/>
          <w:szCs w:val="28"/>
        </w:rPr>
        <w:t xml:space="preserve"> Θέλω να ευχαριστήσω θερμότατα τον Πρόεδρο του Δικηγορικού Συλλόγου </w:t>
      </w:r>
      <w:r>
        <w:rPr>
          <w:rFonts w:ascii="Times New Roman" w:hAnsi="Times New Roman" w:cs="Times New Roman"/>
          <w:sz w:val="28"/>
          <w:szCs w:val="28"/>
        </w:rPr>
        <w:t>Βόλου Χρήστο Στρατηγόπουλο</w:t>
      </w:r>
      <w:r w:rsidRPr="00231E22">
        <w:rPr>
          <w:rFonts w:ascii="Times New Roman" w:hAnsi="Times New Roman" w:cs="Times New Roman"/>
          <w:sz w:val="28"/>
          <w:szCs w:val="28"/>
        </w:rPr>
        <w:t xml:space="preserve"> για την υποδειγματική φιλοξενία</w:t>
      </w:r>
      <w:r>
        <w:rPr>
          <w:rFonts w:ascii="Times New Roman" w:hAnsi="Times New Roman" w:cs="Times New Roman"/>
          <w:sz w:val="28"/>
          <w:szCs w:val="28"/>
        </w:rPr>
        <w:t>. Το παρόν Εbook περιλαμβάνει 25</w:t>
      </w:r>
      <w:r w:rsidRPr="00231E22">
        <w:rPr>
          <w:rFonts w:ascii="Times New Roman" w:hAnsi="Times New Roman" w:cs="Times New Roman"/>
          <w:sz w:val="28"/>
          <w:szCs w:val="28"/>
        </w:rPr>
        <w:t xml:space="preserve"> συμβολές. Ευχόμαστε καλή ανάγνωση.</w:t>
      </w:r>
    </w:p>
    <w:p w14:paraId="0917345F" w14:textId="77777777" w:rsidR="00C3021F" w:rsidRPr="00231E22" w:rsidRDefault="00C3021F" w:rsidP="00C3021F">
      <w:pPr>
        <w:jc w:val="both"/>
        <w:rPr>
          <w:rFonts w:ascii="Times New Roman" w:hAnsi="Times New Roman" w:cs="Times New Roman"/>
          <w:sz w:val="28"/>
          <w:szCs w:val="28"/>
        </w:rPr>
      </w:pPr>
    </w:p>
    <w:p w14:paraId="5A40D5B6" w14:textId="77777777" w:rsidR="00C3021F" w:rsidRPr="00231E22" w:rsidRDefault="00C3021F" w:rsidP="00C3021F">
      <w:pPr>
        <w:jc w:val="both"/>
        <w:rPr>
          <w:rFonts w:ascii="Times New Roman" w:hAnsi="Times New Roman" w:cs="Times New Roman"/>
          <w:sz w:val="28"/>
          <w:szCs w:val="28"/>
        </w:rPr>
      </w:pPr>
    </w:p>
    <w:p w14:paraId="04537F9D" w14:textId="77777777" w:rsidR="00C3021F" w:rsidRPr="00231E22" w:rsidRDefault="00C3021F" w:rsidP="00C3021F">
      <w:pPr>
        <w:jc w:val="center"/>
        <w:rPr>
          <w:rFonts w:ascii="Times New Roman" w:hAnsi="Times New Roman" w:cs="Times New Roman"/>
          <w:sz w:val="28"/>
          <w:szCs w:val="28"/>
        </w:rPr>
      </w:pPr>
      <w:r>
        <w:rPr>
          <w:rFonts w:ascii="Times New Roman" w:hAnsi="Times New Roman" w:cs="Times New Roman"/>
          <w:sz w:val="28"/>
          <w:szCs w:val="28"/>
        </w:rPr>
        <w:t>Αθήνα, Οκτώβριος</w:t>
      </w:r>
      <w:r w:rsidRPr="00231E22">
        <w:rPr>
          <w:rFonts w:ascii="Times New Roman" w:hAnsi="Times New Roman" w:cs="Times New Roman"/>
          <w:sz w:val="28"/>
          <w:szCs w:val="28"/>
        </w:rPr>
        <w:t xml:space="preserve"> 2025</w:t>
      </w:r>
    </w:p>
    <w:p w14:paraId="12534B02"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 xml:space="preserve">Με ιδιαίτερη εκτίμηση, </w:t>
      </w:r>
    </w:p>
    <w:p w14:paraId="20713C35"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Βασίλης Γ. Τζέμος</w:t>
      </w:r>
    </w:p>
    <w:p w14:paraId="331F84BD"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Πρόεδρος της Ένωσης Ελλήνων Δημοσιολόγων (ΕΕΔ) και της Επιστημονικής και Οργανωτικής Επιτροπής του 11ου Συνεδρίου, Αναπληρωτής Καθηγητής Δημοσίου Δικαίου και Οικονομικών Θεσμών Πανεπιστημίου Θεσσαλίας, Δικηγόρος παρ’ Αρείω Πάγω και ΣτΕ, Μεσολαβητής ΟΜΕΔ</w:t>
      </w:r>
    </w:p>
    <w:p w14:paraId="5B340513" w14:textId="77777777" w:rsidR="00C3021F" w:rsidRDefault="00C3021F" w:rsidP="00C3021F">
      <w:pPr>
        <w:jc w:val="both"/>
        <w:rPr>
          <w:rFonts w:ascii="Times New Roman" w:hAnsi="Times New Roman" w:cs="Times New Roman"/>
          <w:sz w:val="24"/>
          <w:szCs w:val="24"/>
        </w:rPr>
      </w:pPr>
    </w:p>
    <w:p w14:paraId="75B38F81" w14:textId="77777777" w:rsidR="005D6ACA" w:rsidRDefault="005D6ACA" w:rsidP="00C3021F">
      <w:pPr>
        <w:jc w:val="both"/>
        <w:rPr>
          <w:rFonts w:ascii="Times New Roman" w:hAnsi="Times New Roman" w:cs="Times New Roman"/>
          <w:sz w:val="24"/>
          <w:szCs w:val="24"/>
        </w:rPr>
      </w:pPr>
    </w:p>
    <w:p w14:paraId="04952D65" w14:textId="77777777" w:rsidR="005D6ACA" w:rsidRDefault="005D6ACA" w:rsidP="00C3021F">
      <w:pPr>
        <w:jc w:val="both"/>
        <w:rPr>
          <w:rFonts w:ascii="Times New Roman" w:hAnsi="Times New Roman" w:cs="Times New Roman"/>
          <w:sz w:val="24"/>
          <w:szCs w:val="24"/>
        </w:rPr>
      </w:pPr>
    </w:p>
    <w:p w14:paraId="69FB33F6" w14:textId="77777777" w:rsidR="005D6ACA" w:rsidRDefault="005D6ACA" w:rsidP="00C3021F">
      <w:pPr>
        <w:jc w:val="both"/>
        <w:rPr>
          <w:rFonts w:ascii="Times New Roman" w:hAnsi="Times New Roman" w:cs="Times New Roman"/>
          <w:sz w:val="24"/>
          <w:szCs w:val="24"/>
        </w:rPr>
      </w:pPr>
    </w:p>
    <w:p w14:paraId="65054E04" w14:textId="77777777" w:rsidR="005D6ACA" w:rsidRDefault="005D6ACA" w:rsidP="00C3021F">
      <w:pPr>
        <w:jc w:val="both"/>
        <w:rPr>
          <w:rFonts w:ascii="Times New Roman" w:hAnsi="Times New Roman" w:cs="Times New Roman"/>
          <w:sz w:val="24"/>
          <w:szCs w:val="24"/>
        </w:rPr>
      </w:pPr>
    </w:p>
    <w:p w14:paraId="178ECDA4" w14:textId="77777777" w:rsidR="005D6ACA" w:rsidRDefault="005D6ACA" w:rsidP="00C3021F">
      <w:pPr>
        <w:jc w:val="both"/>
        <w:rPr>
          <w:rFonts w:ascii="Times New Roman" w:hAnsi="Times New Roman" w:cs="Times New Roman"/>
          <w:sz w:val="24"/>
          <w:szCs w:val="24"/>
        </w:rPr>
      </w:pPr>
    </w:p>
    <w:p w14:paraId="5C73CC6A" w14:textId="77777777" w:rsidR="005D6ACA" w:rsidRDefault="005D6ACA" w:rsidP="00C3021F">
      <w:pPr>
        <w:jc w:val="both"/>
        <w:rPr>
          <w:rFonts w:ascii="Times New Roman" w:hAnsi="Times New Roman" w:cs="Times New Roman"/>
          <w:sz w:val="24"/>
          <w:szCs w:val="24"/>
        </w:rPr>
      </w:pPr>
    </w:p>
    <w:p w14:paraId="6175F56B" w14:textId="77777777" w:rsidR="005D6ACA" w:rsidRDefault="005D6ACA" w:rsidP="00C3021F">
      <w:pPr>
        <w:jc w:val="both"/>
        <w:rPr>
          <w:rFonts w:ascii="Times New Roman" w:hAnsi="Times New Roman" w:cs="Times New Roman"/>
          <w:sz w:val="24"/>
          <w:szCs w:val="24"/>
        </w:rPr>
      </w:pPr>
    </w:p>
    <w:p w14:paraId="0554EDD4" w14:textId="77777777" w:rsidR="005D6ACA" w:rsidRDefault="005D6ACA" w:rsidP="00C3021F">
      <w:pPr>
        <w:jc w:val="both"/>
        <w:rPr>
          <w:rFonts w:ascii="Times New Roman" w:hAnsi="Times New Roman" w:cs="Times New Roman"/>
          <w:sz w:val="24"/>
          <w:szCs w:val="24"/>
        </w:rPr>
      </w:pPr>
    </w:p>
    <w:p w14:paraId="26349D55" w14:textId="77777777" w:rsidR="005D6ACA" w:rsidRDefault="005D6ACA" w:rsidP="00C3021F">
      <w:pPr>
        <w:jc w:val="both"/>
        <w:rPr>
          <w:rFonts w:ascii="Times New Roman" w:hAnsi="Times New Roman" w:cs="Times New Roman"/>
          <w:sz w:val="24"/>
          <w:szCs w:val="24"/>
        </w:rPr>
      </w:pPr>
    </w:p>
    <w:p w14:paraId="4B848C03" w14:textId="77777777" w:rsidR="005D6ACA" w:rsidRDefault="005D6ACA" w:rsidP="00C3021F">
      <w:pPr>
        <w:jc w:val="both"/>
        <w:rPr>
          <w:rFonts w:ascii="Times New Roman" w:hAnsi="Times New Roman" w:cs="Times New Roman"/>
          <w:sz w:val="24"/>
          <w:szCs w:val="24"/>
        </w:rPr>
      </w:pPr>
    </w:p>
    <w:p w14:paraId="36FC2987" w14:textId="77777777" w:rsidR="00462BF9" w:rsidRPr="00615E21" w:rsidRDefault="00462BF9" w:rsidP="00462BF9">
      <w:pPr>
        <w:jc w:val="both"/>
        <w:rPr>
          <w:rFonts w:ascii="Times New Roman" w:hAnsi="Times New Roman" w:cs="Times New Roman"/>
          <w:b/>
          <w:bCs/>
          <w:sz w:val="28"/>
          <w:szCs w:val="28"/>
        </w:rPr>
      </w:pPr>
      <w:r w:rsidRPr="00615E21">
        <w:rPr>
          <w:rFonts w:ascii="Times New Roman" w:hAnsi="Times New Roman" w:cs="Times New Roman"/>
          <w:b/>
          <w:bCs/>
          <w:sz w:val="28"/>
          <w:szCs w:val="28"/>
        </w:rPr>
        <w:lastRenderedPageBreak/>
        <w:t>Νομιμότητα, Οικονομία, Τεχνητή Νοημοσύνη και Αποτελεσματικότητα</w:t>
      </w:r>
    </w:p>
    <w:p w14:paraId="02D2031A" w14:textId="77777777" w:rsidR="00462BF9" w:rsidRPr="00D8530C" w:rsidRDefault="00462BF9" w:rsidP="00462BF9">
      <w:pPr>
        <w:spacing w:line="360" w:lineRule="auto"/>
        <w:jc w:val="both"/>
        <w:rPr>
          <w:rFonts w:ascii="Times New Roman" w:hAnsi="Times New Roman" w:cs="Times New Roman"/>
          <w:sz w:val="24"/>
          <w:szCs w:val="24"/>
        </w:rPr>
      </w:pPr>
      <w:r w:rsidRPr="00D8530C">
        <w:rPr>
          <w:rFonts w:ascii="Times New Roman" w:hAnsi="Times New Roman" w:cs="Times New Roman"/>
          <w:b/>
          <w:sz w:val="24"/>
          <w:szCs w:val="24"/>
        </w:rPr>
        <w:t xml:space="preserve">Βασίλης Γ. Τζέμος, </w:t>
      </w:r>
      <w:r w:rsidRPr="00D8530C">
        <w:rPr>
          <w:rFonts w:ascii="Times New Roman" w:hAnsi="Times New Roman" w:cs="Times New Roman"/>
          <w:sz w:val="24"/>
          <w:szCs w:val="24"/>
        </w:rPr>
        <w:t>Πρόεδρος της Ένωσης Ελλήνων Δημοσιολόγων (ΕΕΔ), Αναπληρωτής Καθηγητής Δημοσίου Δικαίου και Οικονομικών Θεσμών Τμήματος Οικονομικών Επιστημών Πανεπιστημίου Θεσσαλίας, Δικηγόρος</w:t>
      </w:r>
    </w:p>
    <w:p w14:paraId="4DCDB4DE" w14:textId="77777777" w:rsidR="00462BF9" w:rsidRDefault="00462BF9" w:rsidP="00462BF9">
      <w:pPr>
        <w:jc w:val="both"/>
        <w:rPr>
          <w:sz w:val="24"/>
          <w:szCs w:val="24"/>
        </w:rPr>
      </w:pPr>
    </w:p>
    <w:p w14:paraId="67A079DF"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1.</w:t>
      </w:r>
      <w:r w:rsidRPr="00462BF9">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και αποτελεσματικότητα στην Δημόσια Διοίκηση</w:t>
      </w:r>
    </w:p>
    <w:p w14:paraId="12704CF6"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Το θέμα της ομιλίας μου  θα μπορούσε να είναι και ο τίτλος συνεδρίου </w:t>
      </w:r>
      <w:r>
        <w:rPr>
          <w:rFonts w:ascii="Times New Roman" w:hAnsi="Times New Roman" w:cs="Times New Roman"/>
          <w:sz w:val="24"/>
          <w:szCs w:val="24"/>
        </w:rPr>
        <w:t>μας</w:t>
      </w:r>
      <w:r w:rsidRPr="006B621F">
        <w:rPr>
          <w:rFonts w:ascii="Times New Roman" w:hAnsi="Times New Roman" w:cs="Times New Roman"/>
          <w:sz w:val="24"/>
          <w:szCs w:val="24"/>
        </w:rPr>
        <w:t xml:space="preserve">: </w:t>
      </w:r>
      <w:r>
        <w:rPr>
          <w:rFonts w:ascii="Times New Roman" w:hAnsi="Times New Roman" w:cs="Times New Roman"/>
          <w:sz w:val="24"/>
          <w:szCs w:val="24"/>
        </w:rPr>
        <w:t>«</w:t>
      </w:r>
      <w:r w:rsidRPr="00615E21">
        <w:rPr>
          <w:rFonts w:ascii="Times New Roman" w:hAnsi="Times New Roman" w:cs="Times New Roman"/>
          <w:sz w:val="24"/>
          <w:szCs w:val="24"/>
        </w:rPr>
        <w:t>Νομιμότητα, οικονομία, τεχνητή νοημοσύνη, αποτελεσματικότητα</w:t>
      </w:r>
      <w:r>
        <w:rPr>
          <w:rFonts w:ascii="Times New Roman" w:hAnsi="Times New Roman" w:cs="Times New Roman"/>
          <w:sz w:val="24"/>
          <w:szCs w:val="24"/>
        </w:rPr>
        <w:t>»</w:t>
      </w:r>
      <w:r w:rsidRPr="00615E21">
        <w:rPr>
          <w:rFonts w:ascii="Times New Roman" w:hAnsi="Times New Roman" w:cs="Times New Roman"/>
          <w:sz w:val="24"/>
          <w:szCs w:val="24"/>
        </w:rPr>
        <w:t>. Ένα τετράγωνο. Έχω αναπτύξει σε προηγούμενη μελέτη μου τη σχέση νομιμότητας και αποτελεσματικότητας ειδικά στη δημόσια διοίκηση και στο διοικητικό δίκαιο</w:t>
      </w:r>
      <w:r w:rsidRPr="00615E21">
        <w:rPr>
          <w:rStyle w:val="a6"/>
          <w:rFonts w:ascii="Times New Roman" w:hAnsi="Times New Roman" w:cs="Times New Roman"/>
          <w:sz w:val="24"/>
          <w:szCs w:val="24"/>
        </w:rPr>
        <w:footnoteReference w:id="1"/>
      </w:r>
      <w:r w:rsidRPr="00615E21">
        <w:rPr>
          <w:rFonts w:ascii="Times New Roman" w:hAnsi="Times New Roman" w:cs="Times New Roman"/>
          <w:sz w:val="24"/>
          <w:szCs w:val="24"/>
        </w:rPr>
        <w:t>. Εκεί η τελική θέση ήταν ότι η δημόσια διοίκηση όταν ασκεί τις αρμοδιότητές της πρέπει α) να είναι νόμιμη, αλλά αυτό δεν αρκεί. Πρέπει και β) να είναι αποτελεσματική</w:t>
      </w:r>
      <w:r w:rsidRPr="00615E21">
        <w:rPr>
          <w:rStyle w:val="a6"/>
          <w:rFonts w:ascii="Times New Roman" w:hAnsi="Times New Roman" w:cs="Times New Roman"/>
          <w:sz w:val="24"/>
          <w:szCs w:val="24"/>
        </w:rPr>
        <w:footnoteReference w:id="2"/>
      </w:r>
      <w:r w:rsidRPr="00615E21">
        <w:rPr>
          <w:rFonts w:ascii="Times New Roman" w:hAnsi="Times New Roman" w:cs="Times New Roman"/>
          <w:sz w:val="24"/>
          <w:szCs w:val="24"/>
        </w:rPr>
        <w:t>. Νομιμότητα</w:t>
      </w:r>
      <w:r w:rsidRPr="00615E21">
        <w:rPr>
          <w:rStyle w:val="a6"/>
          <w:rFonts w:ascii="Times New Roman" w:hAnsi="Times New Roman" w:cs="Times New Roman"/>
          <w:sz w:val="24"/>
          <w:szCs w:val="24"/>
        </w:rPr>
        <w:footnoteReference w:id="3"/>
      </w:r>
      <w:r w:rsidRPr="00615E21">
        <w:rPr>
          <w:rFonts w:ascii="Times New Roman" w:hAnsi="Times New Roman" w:cs="Times New Roman"/>
          <w:sz w:val="24"/>
          <w:szCs w:val="24"/>
        </w:rPr>
        <w:t xml:space="preserve"> και αποτελεσματικότητα</w:t>
      </w:r>
      <w:r w:rsidRPr="00615E21">
        <w:rPr>
          <w:rStyle w:val="a6"/>
          <w:rFonts w:ascii="Times New Roman" w:hAnsi="Times New Roman" w:cs="Times New Roman"/>
          <w:sz w:val="24"/>
          <w:szCs w:val="24"/>
        </w:rPr>
        <w:footnoteReference w:id="4"/>
      </w:r>
      <w:r w:rsidRPr="00615E21">
        <w:rPr>
          <w:rFonts w:ascii="Times New Roman" w:hAnsi="Times New Roman" w:cs="Times New Roman"/>
          <w:sz w:val="24"/>
          <w:szCs w:val="24"/>
        </w:rPr>
        <w:t xml:space="preserve"> είναι ισήγορα μελήματα, εξίσου σημαντικοί παράγοντες. Πρέπει δε να συντρέχουν στην πράξη και οι δύο. Με άλλα λόγια η δημόσια διοίκηση πρέπει πάντα να είναι κα νόμιμη και αποτελεσματική. Όμως αυτές οι δύο εξίσου αναγκαίες συνιστώσες δεν επιμιγνύονται, δεν μπαίνουν σε ένα μίξερ και φτιάχνουμε ένα κοκτέιλ. Έχουν συγκεκριμένη νομικά μεθοδολογική κατάστρωση. Πρώτα πρέπει να τηρείται η νομιμότητα και αφού τηρείται η νομιμότητα, αυτό δεν εξαρκεί, πρέπει να τηρείται και η αποτελεσματικότητα. Σε καμία περίπτωση δεν πρέπει να παρακάμπτεται η νομιμότητα ή να μη</w:t>
      </w:r>
      <w:r>
        <w:rPr>
          <w:rFonts w:ascii="Times New Roman" w:hAnsi="Times New Roman" w:cs="Times New Roman"/>
          <w:sz w:val="24"/>
          <w:szCs w:val="24"/>
        </w:rPr>
        <w:t>ν</w:t>
      </w:r>
      <w:r w:rsidRPr="00615E21">
        <w:rPr>
          <w:rFonts w:ascii="Times New Roman" w:hAnsi="Times New Roman" w:cs="Times New Roman"/>
          <w:sz w:val="24"/>
          <w:szCs w:val="24"/>
        </w:rPr>
        <w:t xml:space="preserve"> τηρείται πλήρως στο βωμό της αποτελεσματικότητας. Αλλά σε καμία περίπτωση δεν αρκεί και κάποιος να είναι νόμιμος και να καθυστερεί πάρα πολύ, για παράδειγμα</w:t>
      </w:r>
      <w:r>
        <w:rPr>
          <w:rFonts w:ascii="Times New Roman" w:hAnsi="Times New Roman" w:cs="Times New Roman"/>
          <w:sz w:val="24"/>
          <w:szCs w:val="24"/>
        </w:rPr>
        <w:t xml:space="preserve"> </w:t>
      </w:r>
      <w:r w:rsidRPr="00615E21">
        <w:rPr>
          <w:rFonts w:ascii="Times New Roman" w:hAnsi="Times New Roman" w:cs="Times New Roman"/>
          <w:sz w:val="24"/>
          <w:szCs w:val="24"/>
        </w:rPr>
        <w:t>να ασκεί τις διοικητικές του αρμοδιότητες.</w:t>
      </w:r>
    </w:p>
    <w:p w14:paraId="794530E3" w14:textId="77777777" w:rsidR="00462BF9" w:rsidRPr="00615E21" w:rsidRDefault="00462BF9" w:rsidP="00462BF9">
      <w:pPr>
        <w:jc w:val="both"/>
        <w:rPr>
          <w:rFonts w:ascii="Times New Roman" w:hAnsi="Times New Roman" w:cs="Times New Roman"/>
          <w:sz w:val="24"/>
          <w:szCs w:val="24"/>
        </w:rPr>
      </w:pPr>
    </w:p>
    <w:p w14:paraId="6E716528"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 xml:space="preserve">2. </w:t>
      </w:r>
      <w:bookmarkStart w:id="2" w:name="_Hlk219840071"/>
      <w:r w:rsidRPr="00615E21">
        <w:rPr>
          <w:rFonts w:ascii="Times New Roman" w:hAnsi="Times New Roman" w:cs="Times New Roman"/>
          <w:b/>
          <w:bCs/>
          <w:sz w:val="24"/>
          <w:szCs w:val="24"/>
        </w:rPr>
        <w:t xml:space="preserve">Νομιμότητα, αποτελεσματικότητα </w:t>
      </w:r>
      <w:bookmarkEnd w:id="2"/>
      <w:r w:rsidRPr="00615E21">
        <w:rPr>
          <w:rFonts w:ascii="Times New Roman" w:hAnsi="Times New Roman" w:cs="Times New Roman"/>
          <w:b/>
          <w:bCs/>
          <w:sz w:val="24"/>
          <w:szCs w:val="24"/>
        </w:rPr>
        <w:t>και Κυβέρνηση</w:t>
      </w:r>
    </w:p>
    <w:p w14:paraId="0F429091"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Παίρνοντας το «ασανσέρ» από το διοικητικό δίκαιο και ανεβαίνοντας στο συνταγματικό δίκαιο και στην πολιτειολογία, το ίδιο ζεύγμα νομιμότητα-αποτελεσματικότητα ισχύει και για τις τρεις κρατικές εξουσίες:  Νομοθετική, εκτελεστική, δικαστική. Η κυβέρνηση κατευθύνει και χαράσσει τη γενική πολιτική της χώρας</w:t>
      </w:r>
      <w:r w:rsidRPr="00615E21">
        <w:rPr>
          <w:rStyle w:val="a6"/>
          <w:rFonts w:ascii="Times New Roman" w:hAnsi="Times New Roman" w:cs="Times New Roman"/>
          <w:sz w:val="24"/>
          <w:szCs w:val="24"/>
        </w:rPr>
        <w:footnoteReference w:id="5"/>
      </w:r>
      <w:r w:rsidRPr="00615E21">
        <w:rPr>
          <w:rFonts w:ascii="Times New Roman" w:hAnsi="Times New Roman" w:cs="Times New Roman"/>
          <w:sz w:val="24"/>
          <w:szCs w:val="24"/>
        </w:rPr>
        <w:t>. Αυτή είναι η κύρια, η πυρηνική αρμοδιότητα της κυβέρνησης, να χαράσσει τη γενική πολιτική της χώρας. Αλλά χαράσσοντας τη γενική πολιτική της χώρας η κυβέρνηση πρέπει να είναι και νόμιμη και αποτελεσματική. Αυτό το ζεύγμα δεν πληρούται όταν για παράδειγμα</w:t>
      </w:r>
      <w:r w:rsidRPr="00615E21">
        <w:rPr>
          <w:rStyle w:val="a6"/>
          <w:rFonts w:ascii="Times New Roman" w:hAnsi="Times New Roman" w:cs="Times New Roman"/>
          <w:sz w:val="24"/>
          <w:szCs w:val="24"/>
        </w:rPr>
        <w:footnoteReference w:id="6"/>
      </w:r>
      <w:r w:rsidRPr="00615E21">
        <w:rPr>
          <w:rFonts w:ascii="Times New Roman" w:hAnsi="Times New Roman" w:cs="Times New Roman"/>
          <w:sz w:val="24"/>
          <w:szCs w:val="24"/>
        </w:rPr>
        <w:t xml:space="preserve">, υπάρχουν σοβαρά δομικά προβλήματα στις </w:t>
      </w:r>
      <w:r w:rsidRPr="00615E21">
        <w:rPr>
          <w:rFonts w:ascii="Times New Roman" w:hAnsi="Times New Roman" w:cs="Times New Roman"/>
          <w:sz w:val="24"/>
          <w:szCs w:val="24"/>
        </w:rPr>
        <w:lastRenderedPageBreak/>
        <w:t xml:space="preserve">συγκοινωνίες αλλά και σε οδικούς άξονες και αυτοί δεν αντιμετωπίζονται. Και δεν μιλάω μόνο για το μεγάλο δράμα των Τεμπών. Αναφέρομαι και σε θέματα καθημερινά, πώς άνθρωποι σκοτώνονται πολύ συχνά στα οδικά δίκτυα, στην Κρήτη, για παράδειγμα και σε άλλους οδικούς άξονες. Όπως επιπρόσθετα αναφέρομαι στην κυκλοφοριακή συμφόρηση που μαστίζει καθημερινά και σταθερά τους οδικούς άξονες της Αττικής, χωρίς να δίνεται κάποια λύση. Η κυβέρνηση πρέπει να είναι και νόμιμη και αποτελεσματική. Πρέπει δηλαδή να δίνει λύσεις στα μεγάλα προβλήματα. </w:t>
      </w:r>
    </w:p>
    <w:p w14:paraId="07B0C6D9" w14:textId="77777777" w:rsidR="00462BF9" w:rsidRPr="00615E21" w:rsidRDefault="00462BF9" w:rsidP="00462BF9">
      <w:pPr>
        <w:jc w:val="both"/>
        <w:rPr>
          <w:rFonts w:ascii="Times New Roman" w:hAnsi="Times New Roman" w:cs="Times New Roman"/>
          <w:sz w:val="24"/>
          <w:szCs w:val="24"/>
        </w:rPr>
      </w:pPr>
    </w:p>
    <w:p w14:paraId="23C920D7"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3.</w:t>
      </w:r>
      <w:r w:rsidRPr="004E5997">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αποτελεσματικότητα και Βουλή</w:t>
      </w:r>
    </w:p>
    <w:p w14:paraId="75FD9FCF"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ίδιο ισχύει και για τη Βουλή. Η Βουλή πρέπει να νομοθετεί σύμφωνα με το Σύνταγμα, σύμφωνα με το Ενωσιακό Δίκαιο και το Διεθνές Δίκαιο, αλλά να παράγει και νομοθεσία, η οποία να φέρνει πραγματικά αποτελέσματα στον πολίτη. Να σκέφτεται ποια είναι τα πραγματικά προβλήματα. Αυτό είναι η δουλειά της νομοθεσίας. Να επιλύει πραγματικά προβλήματα του πολίτη. Οπότε, για παράδειγμα, δεν είναι σύννομη και αποτελεσματική μια Βουλή που επιλέγει Μέλη Ανεξαρτήτων Αρχών, παρότι το Σύνταγμα απαιτεί ρητά τουλάχιστον πλειοψηφία των 3/5 των Μελών της Διάσκεψης των Προέδρων της Βουλής, με τρία πέμπτα παρά κάτι</w:t>
      </w:r>
      <w:r>
        <w:rPr>
          <w:rStyle w:val="a6"/>
          <w:rFonts w:ascii="Times New Roman" w:hAnsi="Times New Roman" w:cs="Times New Roman"/>
          <w:sz w:val="24"/>
          <w:szCs w:val="24"/>
        </w:rPr>
        <w:footnoteReference w:id="7"/>
      </w:r>
      <w:r w:rsidRPr="00615E21">
        <w:rPr>
          <w:rFonts w:ascii="Times New Roman" w:hAnsi="Times New Roman" w:cs="Times New Roman"/>
          <w:sz w:val="24"/>
          <w:szCs w:val="24"/>
        </w:rPr>
        <w:t xml:space="preserve">. Επίσης η Βουλή δεν λειτούργησε τηρώντας αυτό το αδήριτο </w:t>
      </w:r>
      <w:r>
        <w:rPr>
          <w:rFonts w:ascii="Times New Roman" w:hAnsi="Times New Roman" w:cs="Times New Roman"/>
          <w:sz w:val="24"/>
          <w:szCs w:val="24"/>
        </w:rPr>
        <w:t xml:space="preserve">και ως άνω μεθοδολογικά καταστρωμένο </w:t>
      </w:r>
      <w:r w:rsidRPr="00615E21">
        <w:rPr>
          <w:rFonts w:ascii="Times New Roman" w:hAnsi="Times New Roman" w:cs="Times New Roman"/>
          <w:sz w:val="24"/>
          <w:szCs w:val="24"/>
        </w:rPr>
        <w:t>ζεύγμα νομιμότητα και αποτελεσματικότητα, όταν την εποχή των μνημονίων, και παρότι ρητά και σαφώς και το Σύνταγμα και το Ενωσιακό Δίκαιο απαγόρευαν την διάκριση στον μισθό λόγω ηλικίας, θεσπίστηκε ο υποκατώτατος μισθός. Όταν επίσης επιχειρήθηκε από την προπροηγούμενη Βουλή να θεσπιστεί νομοθετική ρύθμιση που θα περιόριζε τα εθνικής εμβέλειας τηλεοπτικά κανάλια σε τέσσερα, θεσπίζοντας ουσιαστικά προφανώς μη αναλογικό περιορισμό και στην ενημέρωση και στην διασκέδαση και στην επιχειρηματική ελευθερία.  Όταν επίσης η παρούσα Βουλή, παρότι το Σύνταγμα απαγορεύει ρητά και καθαρά την ίδρυση ιδιωτικών πανεπιστημίων, με το ν. 5094/2024 θέσπισε τα νομικά πρόσωπα πανεπιστημιακής εκπαίδευσης που είναι ιδιωτικά πανεπιστήμια</w:t>
      </w:r>
      <w:r w:rsidRPr="00615E21">
        <w:rPr>
          <w:rStyle w:val="a6"/>
          <w:rFonts w:ascii="Times New Roman" w:hAnsi="Times New Roman" w:cs="Times New Roman"/>
          <w:sz w:val="24"/>
          <w:szCs w:val="24"/>
        </w:rPr>
        <w:footnoteReference w:id="8"/>
      </w:r>
      <w:r w:rsidRPr="00615E21">
        <w:rPr>
          <w:rFonts w:ascii="Times New Roman" w:hAnsi="Times New Roman" w:cs="Times New Roman"/>
          <w:sz w:val="24"/>
          <w:szCs w:val="24"/>
        </w:rPr>
        <w:t xml:space="preserve">.  Κι όμως την σωρευτική πιστή τήρηση και της νομιμότητας πρώτα, και της αποτελεσματικότητας μετά, πρέπει να την έχει πάντα στο νου του ο νομοθέτης. </w:t>
      </w:r>
    </w:p>
    <w:p w14:paraId="1DE8C1E3" w14:textId="77777777" w:rsidR="00462BF9" w:rsidRPr="00615E21" w:rsidRDefault="00462BF9" w:rsidP="00462BF9">
      <w:pPr>
        <w:jc w:val="both"/>
        <w:rPr>
          <w:rFonts w:ascii="Times New Roman" w:hAnsi="Times New Roman" w:cs="Times New Roman"/>
          <w:sz w:val="24"/>
          <w:szCs w:val="24"/>
        </w:rPr>
      </w:pPr>
    </w:p>
    <w:p w14:paraId="0562D458"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4.</w:t>
      </w:r>
      <w:r w:rsidRPr="004E5997">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απ</w:t>
      </w:r>
      <w:r>
        <w:rPr>
          <w:rFonts w:ascii="Times New Roman" w:hAnsi="Times New Roman" w:cs="Times New Roman"/>
          <w:b/>
          <w:bCs/>
          <w:sz w:val="24"/>
          <w:szCs w:val="24"/>
        </w:rPr>
        <w:t>οτελεσματικότητα και Δικαιοσύνη</w:t>
      </w:r>
    </w:p>
    <w:p w14:paraId="3B78F442"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ίδιο ισχύει και για την δικαιοσύνη. Και ο δικαστής πρέπει να τηρεί το Σύνταγμα, το Ενωσιακό Δίκαιο και να εφαρμόζει τους νόμους</w:t>
      </w:r>
      <w:r w:rsidRPr="00615E21">
        <w:rPr>
          <w:rStyle w:val="a6"/>
          <w:rFonts w:ascii="Times New Roman" w:hAnsi="Times New Roman" w:cs="Times New Roman"/>
          <w:sz w:val="24"/>
          <w:szCs w:val="24"/>
        </w:rPr>
        <w:footnoteReference w:id="9"/>
      </w:r>
      <w:r w:rsidRPr="00615E21">
        <w:rPr>
          <w:rFonts w:ascii="Times New Roman" w:hAnsi="Times New Roman" w:cs="Times New Roman"/>
          <w:sz w:val="24"/>
          <w:szCs w:val="24"/>
        </w:rPr>
        <w:t xml:space="preserve">. Αλλά ταυτόχρονα πρέπει να είναι και αποτελεσματικός, γιατί ένα από τα μεγαλύτερα προβλήματα της δικαιοσύνης είναι ότι πολλές φορές καθυστερεί. Και αυτό το μείζον δομικό θέμα πρέπει να λυθεί με ρεαλιστικά και έξυπνα μέτρα. </w:t>
      </w:r>
    </w:p>
    <w:p w14:paraId="2A3F5BF9" w14:textId="77777777" w:rsidR="00462BF9" w:rsidRDefault="00462BF9" w:rsidP="00462BF9">
      <w:pPr>
        <w:jc w:val="both"/>
        <w:rPr>
          <w:rFonts w:ascii="Times New Roman" w:hAnsi="Times New Roman" w:cs="Times New Roman"/>
          <w:b/>
          <w:bCs/>
          <w:sz w:val="24"/>
          <w:szCs w:val="24"/>
        </w:rPr>
      </w:pPr>
    </w:p>
    <w:p w14:paraId="5BB82AAF" w14:textId="77777777" w:rsidR="00462BF9" w:rsidRPr="00462BF9"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5. Νομιμότητα, αποτελεσματικότητα και Οικονομία</w:t>
      </w:r>
    </w:p>
    <w:p w14:paraId="434A6380"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ζεύγμα νομιμότητα και αποτελεσματικότητα</w:t>
      </w:r>
      <w:r>
        <w:rPr>
          <w:rFonts w:ascii="Times New Roman" w:hAnsi="Times New Roman" w:cs="Times New Roman"/>
          <w:sz w:val="24"/>
          <w:szCs w:val="24"/>
        </w:rPr>
        <w:t xml:space="preserve"> </w:t>
      </w:r>
      <w:r w:rsidRPr="00615E21">
        <w:rPr>
          <w:rFonts w:ascii="Times New Roman" w:hAnsi="Times New Roman" w:cs="Times New Roman"/>
          <w:sz w:val="24"/>
          <w:szCs w:val="24"/>
        </w:rPr>
        <w:t xml:space="preserve">ας το δούμε πιο εφαρμοσμένα στο πεδίο της  οικονομίας. Τι </w:t>
      </w:r>
      <w:r>
        <w:rPr>
          <w:rFonts w:ascii="Times New Roman" w:hAnsi="Times New Roman" w:cs="Times New Roman"/>
          <w:sz w:val="24"/>
          <w:szCs w:val="24"/>
        </w:rPr>
        <w:t>εννοούμε</w:t>
      </w:r>
      <w:r w:rsidRPr="00615E21">
        <w:rPr>
          <w:rFonts w:ascii="Times New Roman" w:hAnsi="Times New Roman" w:cs="Times New Roman"/>
          <w:sz w:val="24"/>
          <w:szCs w:val="24"/>
        </w:rPr>
        <w:t xml:space="preserve"> όταν </w:t>
      </w:r>
      <w:r>
        <w:rPr>
          <w:rFonts w:ascii="Times New Roman" w:hAnsi="Times New Roman" w:cs="Times New Roman"/>
          <w:sz w:val="24"/>
          <w:szCs w:val="24"/>
        </w:rPr>
        <w:t>λέμε</w:t>
      </w:r>
      <w:r w:rsidRPr="00615E21">
        <w:rPr>
          <w:rFonts w:ascii="Times New Roman" w:hAnsi="Times New Roman" w:cs="Times New Roman"/>
          <w:sz w:val="24"/>
          <w:szCs w:val="24"/>
        </w:rPr>
        <w:t xml:space="preserve"> οικονομία;  Τρία πράγματα. Εννοούμε α) τις αγορές της διεθνούς οικονομίας. Εννοούμε β) τους δείκτες, τους οικονομικούς δείκτες ενός κράτους: Χρέος, έλλειμμα, επιτόκια, ευστάθεια τραπεζικού συστήματος, εισαγωγές και εξαγωγές προϊόντων, πληθωρισμός, ποσοστ</w:t>
      </w:r>
      <w:r>
        <w:rPr>
          <w:rFonts w:ascii="Times New Roman" w:hAnsi="Times New Roman" w:cs="Times New Roman"/>
          <w:sz w:val="24"/>
          <w:szCs w:val="24"/>
        </w:rPr>
        <w:t>ό</w:t>
      </w:r>
      <w:r w:rsidRPr="00615E21">
        <w:rPr>
          <w:rFonts w:ascii="Times New Roman" w:hAnsi="Times New Roman" w:cs="Times New Roman"/>
          <w:sz w:val="24"/>
          <w:szCs w:val="24"/>
        </w:rPr>
        <w:t xml:space="preserve"> ανεργίας, κόστος ενέργειας, κατώτατος μισθός. Εννοούμε και γ) την πραγματική οικονομία με έμφαση στην αγοραστική δύναμη και στα εισοδήματα των πολιτών. Όλα αυτά τα 3 υποστοιχεία της οικονομίας είναι το κύριο αντικείμενο το οποίο το ζεύγμα μας, νομιμότητα και αποτελεσματικότητα, πρέπει να ικανοποιεί. Στην περίοδο των μνημονίων, σε έκτακτες συνθήκες είναι η αλήθεια, είδαμε ρήγματα, τόσο στην προστασία των θεμελιωδών δικαιωμάτων, τόσο στο κράτος δικαίου, όσο και στη δημοκρατική αρχή π.χ. με την δρακόντεια νομοθεσία και με τις πολυπληθείς πράξεις νομοθετικού περιεχομένου. Αυτό δεν πρέπει να επαναληφθεί. Δεν πρέπει να κοιτάμε το παρελθόν και να γκρινιάζουμε, να στεναχωριόμαστε, πρέπει όμως να διδασκόμαστε από αυτό. Ο παθός μαθός. Αλλά και σήμερα η ακρίβεια, παρότι έχουν νομοθετηθεί μέτρα και έχουν εφαρμοστεί σχετικές πολιτικές, δεν έχει αντιμετωπιστεί με αποτελεσματικό τρόπο.</w:t>
      </w:r>
    </w:p>
    <w:p w14:paraId="17D7FCDF" w14:textId="77777777" w:rsidR="00462BF9" w:rsidRPr="00615E21" w:rsidRDefault="00462BF9" w:rsidP="00462BF9">
      <w:pPr>
        <w:jc w:val="both"/>
        <w:rPr>
          <w:rFonts w:ascii="Times New Roman" w:hAnsi="Times New Roman" w:cs="Times New Roman"/>
          <w:sz w:val="24"/>
          <w:szCs w:val="24"/>
        </w:rPr>
      </w:pPr>
    </w:p>
    <w:p w14:paraId="540CA28B" w14:textId="77777777" w:rsidR="00462BF9" w:rsidRPr="00462BF9"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6. Η τεχνητή νοημοσύνη κλείνει το τετράγωνο</w:t>
      </w:r>
    </w:p>
    <w:p w14:paraId="03C49CCB"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Και μέσα σε αυτό το μέχρι τώρα τρίγωνο, έρχεται με ορμή η τεχνητή νοημοσύνη</w:t>
      </w:r>
      <w:r w:rsidRPr="00615E21">
        <w:rPr>
          <w:rStyle w:val="a6"/>
          <w:rFonts w:ascii="Times New Roman" w:hAnsi="Times New Roman" w:cs="Times New Roman"/>
          <w:sz w:val="24"/>
          <w:szCs w:val="24"/>
        </w:rPr>
        <w:footnoteReference w:id="10"/>
      </w:r>
      <w:r w:rsidRPr="00615E21">
        <w:rPr>
          <w:rFonts w:ascii="Times New Roman" w:hAnsi="Times New Roman" w:cs="Times New Roman"/>
          <w:sz w:val="24"/>
          <w:szCs w:val="24"/>
        </w:rPr>
        <w:t xml:space="preserve"> για να ολοκληρώσει το τετράγωνο. Έχει τέσσερα χαρακτηριστικά η τεχνητή νοημοσύνη. Πρώτον είναι ορμητική και ιμπεριαλιστική όπως είναι η οικονομία, οι αγορές. Έχει και η τεχνητή νοημοσύνη την ίδια τάση, έχει την ίδια δυναμική. Να θέλει να λειτουργεί κανονιστικά. Να υποκαθιστά το ισχύον δίκαιο, ή εν μέρει να το αμφισβητεί. Έρχεται λοιπόν με </w:t>
      </w:r>
      <w:r>
        <w:rPr>
          <w:rFonts w:ascii="Times New Roman" w:hAnsi="Times New Roman" w:cs="Times New Roman"/>
          <w:sz w:val="24"/>
          <w:szCs w:val="24"/>
        </w:rPr>
        <w:t>κεκτημένη ταχύτητα και επεκτατικά</w:t>
      </w:r>
      <w:r w:rsidRPr="00615E21">
        <w:rPr>
          <w:rFonts w:ascii="Times New Roman" w:hAnsi="Times New Roman" w:cs="Times New Roman"/>
          <w:sz w:val="24"/>
          <w:szCs w:val="24"/>
        </w:rPr>
        <w:t xml:space="preserve"> η τεχνητή νοημοσύνη. Έχει δεύτερον κατά κανόνα το χάρισμα, έχουμε πειστεί όλοι, της αποτελεσματικότητας. Είναι κλασικό παράδειγμα αποτελεσματικότητας η τεχνητή νοημοσύνη. Έρχεται να φέρει λύσεις. Και αυτό είναι χρήσιμο. Δεν πρέπει να είμαστε τεχνοφοβικοί. Είναι </w:t>
      </w:r>
      <w:r>
        <w:rPr>
          <w:rFonts w:ascii="Times New Roman" w:hAnsi="Times New Roman" w:cs="Times New Roman"/>
          <w:sz w:val="24"/>
          <w:szCs w:val="24"/>
        </w:rPr>
        <w:t>ωφέλιμο</w:t>
      </w:r>
      <w:r w:rsidRPr="00615E21">
        <w:rPr>
          <w:rFonts w:ascii="Times New Roman" w:hAnsi="Times New Roman" w:cs="Times New Roman"/>
          <w:sz w:val="24"/>
          <w:szCs w:val="24"/>
        </w:rPr>
        <w:t>. Είναι τρίτον η τεχνητή νοημοσύνη η νέα τεχνολογία, συμπυκνώνει την καινοτομία της εποχής μας, και ενσωματώνεται στο κοινωνικό γίγνεσθαι απαιτώντας τον σεβασμό. Κι έρχεται τέταρτον η τεχνητή νοημοσύνη  να καταλάβει ένα σημαντικό πεδίο της οικονομικής δραστηριότητας. Βλέπουμε κράτη και ιδιώτες να έρχονται και να εστιάζουν στο επιχειρείν στο πλαίσιο της τεχνητής νοημοσύνης.</w:t>
      </w:r>
    </w:p>
    <w:p w14:paraId="28BFD99C" w14:textId="77777777" w:rsidR="00462BF9" w:rsidRPr="00462BF9" w:rsidRDefault="00462BF9" w:rsidP="00462BF9">
      <w:pPr>
        <w:jc w:val="both"/>
        <w:rPr>
          <w:rFonts w:ascii="Times New Roman" w:hAnsi="Times New Roman" w:cs="Times New Roman"/>
          <w:sz w:val="24"/>
          <w:szCs w:val="24"/>
        </w:rPr>
      </w:pPr>
    </w:p>
    <w:p w14:paraId="630C028C"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7. Συμπεράσματα-Προτάσεις</w:t>
      </w:r>
    </w:p>
    <w:p w14:paraId="5ECA9CA2"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Η θέση μου, η κεντρική θέση της ομιλίας μου είναι, ότι το πολιτικό-κοινωνικό-οικονομικό διακύβευμα το ρυθμίζει η συνταγματική νομιμότητα και μόνο η συνταγματική νομιμότητα. Ούτε η οικονομία, ούτε το next big thing, η τεχνητή </w:t>
      </w:r>
      <w:r w:rsidRPr="00615E21">
        <w:rPr>
          <w:rFonts w:ascii="Times New Roman" w:hAnsi="Times New Roman" w:cs="Times New Roman"/>
          <w:sz w:val="24"/>
          <w:szCs w:val="24"/>
        </w:rPr>
        <w:lastRenderedPageBreak/>
        <w:t xml:space="preserve">νοημοσύνη, οσοδήποτε κι αν και η οικονομία και η τεχνητή νοημοσύνη υποστασιοποιούν συχνά την αποτελεσματικότητα. Αυτή τη νέα πραγματικότητα πρέπει να τη δεχτούμε, να τη σεβαστούμε αλλά να της θέσουμε συγκεκριμένα δημοκρατικά και δικαιοκρατικά φρένα. Ποια είναι αυτά; </w:t>
      </w:r>
    </w:p>
    <w:p w14:paraId="1DE7E2A6"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Πιστεύω ότι πρέπει στην επικείμενη συνταγματική αναθεώρηση να ρυθμιστούν φρένα στην τεχνητή νοημοσύνη. Οι συνταγματικές αναθεωρήσεις δεν είναι για να αναπτύσσουμε ωραίες ιδέες χωρίς πρακτικό αντίκρισμα αλλά για να λύνουν συγκεκριμένα σοβαρά προβλήματα σε συγκεκριμένη χρονική στιγμή</w:t>
      </w:r>
      <w:r w:rsidRPr="00615E21">
        <w:rPr>
          <w:rStyle w:val="a6"/>
          <w:rFonts w:ascii="Times New Roman" w:hAnsi="Times New Roman" w:cs="Times New Roman"/>
          <w:sz w:val="24"/>
          <w:szCs w:val="24"/>
        </w:rPr>
        <w:footnoteReference w:id="11"/>
      </w:r>
      <w:r w:rsidRPr="00615E21">
        <w:rPr>
          <w:rFonts w:ascii="Times New Roman" w:hAnsi="Times New Roman" w:cs="Times New Roman"/>
          <w:sz w:val="24"/>
          <w:szCs w:val="24"/>
        </w:rPr>
        <w:t>. Παράδειγμα, γίνεται μεγάλη συζήτηση για την υποκατάσταση από την τεχνητή νοημοσύνη, στα πλαίσια μια ευαγγελιζόμενης μεγαλύτερης αποτελεσματικότητας, της κυβέρνησης που κατευθύνει την γενική πολιτική της χώρας, του νομοθέτη που θεσπίζει τους κανόνες δικαίου και του δικαστή που επιλύει με ανεξαρτησία στα πλαίσια μιας δίκης διαφορές και κρίνει δικαστικά υποθέσεις.</w:t>
      </w:r>
    </w:p>
    <w:p w14:paraId="63EEAE14"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 Ένα πρώτο κύριο φρένο είναι ότι την άσκηση των τριών κρατικών λειτουργιών την ασκούν αυτοί και μόνο αυτοί οι φορείς της (βουλή, κυβέρνηση, δικαστήρια), οι οποίοι είναι οπωσδήποτε συγκεκριμένοι άνθρωποι που βάσει του νομικού πλαισίου και εντός της δημοκρατίας έχουν τις αντίστοιχες αποφασιστικές αρμοδιότητες. Η τεχνητή νοημοσύνη επιτρέπεται να έρχεται μόνο βοηθητικά, συμβουλευτικά. Δεν μπορεί να επεμβαίνει στην άσκηση κρατικών πολιτικών και να τις καθορίζει. Δεν πρέπει να της εκχωρήσουμε την λήψη αυτόματα κομβικών κρατικών αποφάσεων. </w:t>
      </w:r>
    </w:p>
    <w:p w14:paraId="569922CF"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Αυτό γιατί στα essentialia του δημοσίου δικαίου,  στα πυρηνικά χαρακτηριστικά του </w:t>
      </w:r>
      <w:r w:rsidRPr="00615E21">
        <w:rPr>
          <w:rFonts w:ascii="Times New Roman" w:hAnsi="Times New Roman" w:cs="Times New Roman"/>
          <w:sz w:val="24"/>
          <w:szCs w:val="24"/>
          <w:lang w:val="en-US"/>
        </w:rPr>
        <w:t>dna</w:t>
      </w:r>
      <w:r w:rsidRPr="00615E21">
        <w:rPr>
          <w:rFonts w:ascii="Times New Roman" w:hAnsi="Times New Roman" w:cs="Times New Roman"/>
          <w:sz w:val="24"/>
          <w:szCs w:val="24"/>
        </w:rPr>
        <w:t xml:space="preserve"> του δημοσίου δικαίου εντάσσονται </w:t>
      </w:r>
      <w:r>
        <w:rPr>
          <w:rFonts w:ascii="Times New Roman" w:hAnsi="Times New Roman" w:cs="Times New Roman"/>
          <w:sz w:val="24"/>
          <w:szCs w:val="24"/>
        </w:rPr>
        <w:t>πέντε</w:t>
      </w:r>
      <w:r w:rsidRPr="00615E21">
        <w:rPr>
          <w:rFonts w:ascii="Times New Roman" w:hAnsi="Times New Roman" w:cs="Times New Roman"/>
          <w:sz w:val="24"/>
          <w:szCs w:val="24"/>
        </w:rPr>
        <w:t xml:space="preserve"> αναγκαία</w:t>
      </w:r>
      <w:r>
        <w:rPr>
          <w:rFonts w:ascii="Times New Roman" w:hAnsi="Times New Roman" w:cs="Times New Roman"/>
          <w:sz w:val="24"/>
          <w:szCs w:val="24"/>
        </w:rPr>
        <w:t xml:space="preserve"> και διεφαπτόμενα</w:t>
      </w:r>
      <w:r w:rsidRPr="00615E21">
        <w:rPr>
          <w:rFonts w:ascii="Times New Roman" w:hAnsi="Times New Roman" w:cs="Times New Roman"/>
          <w:sz w:val="24"/>
          <w:szCs w:val="24"/>
        </w:rPr>
        <w:t xml:space="preserve"> συστατικά.</w:t>
      </w:r>
      <w:r>
        <w:rPr>
          <w:rFonts w:ascii="Times New Roman" w:hAnsi="Times New Roman" w:cs="Times New Roman"/>
          <w:sz w:val="24"/>
          <w:szCs w:val="24"/>
        </w:rPr>
        <w:t xml:space="preserve"> Πρώτον η τήρηση παντού και πάντα της αρχής της νομιμότητας</w:t>
      </w:r>
      <w:r>
        <w:rPr>
          <w:rStyle w:val="a6"/>
          <w:rFonts w:ascii="Times New Roman" w:hAnsi="Times New Roman" w:cs="Times New Roman"/>
          <w:sz w:val="24"/>
          <w:szCs w:val="24"/>
        </w:rPr>
        <w:footnoteReference w:id="12"/>
      </w:r>
      <w:r>
        <w:rPr>
          <w:rFonts w:ascii="Times New Roman" w:hAnsi="Times New Roman" w:cs="Times New Roman"/>
          <w:sz w:val="24"/>
          <w:szCs w:val="24"/>
        </w:rPr>
        <w:t>, και των βασικών αρχών του διοικητικού δικαίου</w:t>
      </w:r>
      <w:r>
        <w:rPr>
          <w:rStyle w:val="a6"/>
          <w:rFonts w:ascii="Times New Roman" w:hAnsi="Times New Roman" w:cs="Times New Roman"/>
          <w:sz w:val="24"/>
          <w:szCs w:val="24"/>
        </w:rPr>
        <w:footnoteReference w:id="13"/>
      </w:r>
      <w:r>
        <w:rPr>
          <w:rFonts w:ascii="Times New Roman" w:hAnsi="Times New Roman" w:cs="Times New Roman"/>
          <w:sz w:val="24"/>
          <w:szCs w:val="24"/>
        </w:rPr>
        <w:t xml:space="preserve"> που την συμπληρώνουν, την αρτιώνουν με κορυφαίες την χρηστή διοίκηση</w:t>
      </w:r>
      <w:r>
        <w:rPr>
          <w:rStyle w:val="a6"/>
          <w:rFonts w:ascii="Times New Roman" w:hAnsi="Times New Roman" w:cs="Times New Roman"/>
          <w:sz w:val="24"/>
          <w:szCs w:val="24"/>
        </w:rPr>
        <w:footnoteReference w:id="14"/>
      </w:r>
      <w:r>
        <w:rPr>
          <w:rFonts w:ascii="Times New Roman" w:hAnsi="Times New Roman" w:cs="Times New Roman"/>
          <w:sz w:val="24"/>
          <w:szCs w:val="24"/>
        </w:rPr>
        <w:t xml:space="preserve"> και την αναλογικότητα</w:t>
      </w:r>
      <w:r>
        <w:rPr>
          <w:rStyle w:val="a6"/>
          <w:rFonts w:ascii="Times New Roman" w:hAnsi="Times New Roman" w:cs="Times New Roman"/>
          <w:sz w:val="24"/>
          <w:szCs w:val="24"/>
        </w:rPr>
        <w:footnoteReference w:id="15"/>
      </w:r>
      <w:r>
        <w:rPr>
          <w:rFonts w:ascii="Times New Roman" w:hAnsi="Times New Roman" w:cs="Times New Roman"/>
          <w:sz w:val="24"/>
          <w:szCs w:val="24"/>
        </w:rPr>
        <w:t xml:space="preserve">. </w:t>
      </w:r>
      <w:r w:rsidRPr="00615E21">
        <w:rPr>
          <w:rFonts w:ascii="Times New Roman" w:hAnsi="Times New Roman" w:cs="Times New Roman"/>
          <w:sz w:val="24"/>
          <w:szCs w:val="24"/>
        </w:rPr>
        <w:t xml:space="preserve"> </w:t>
      </w:r>
      <w:r>
        <w:rPr>
          <w:rFonts w:ascii="Times New Roman" w:hAnsi="Times New Roman" w:cs="Times New Roman"/>
          <w:sz w:val="24"/>
          <w:szCs w:val="24"/>
        </w:rPr>
        <w:t>Δεύτερον</w:t>
      </w:r>
      <w:r w:rsidRPr="00615E21">
        <w:rPr>
          <w:rFonts w:ascii="Times New Roman" w:hAnsi="Times New Roman" w:cs="Times New Roman"/>
          <w:sz w:val="24"/>
          <w:szCs w:val="24"/>
        </w:rPr>
        <w:t xml:space="preserve"> η </w:t>
      </w:r>
      <w:r>
        <w:rPr>
          <w:rFonts w:ascii="Times New Roman" w:hAnsi="Times New Roman" w:cs="Times New Roman"/>
          <w:sz w:val="24"/>
          <w:szCs w:val="24"/>
        </w:rPr>
        <w:t xml:space="preserve">σαφής και πλήρης </w:t>
      </w:r>
      <w:r w:rsidRPr="00615E21">
        <w:rPr>
          <w:rFonts w:ascii="Times New Roman" w:hAnsi="Times New Roman" w:cs="Times New Roman"/>
          <w:sz w:val="24"/>
          <w:szCs w:val="24"/>
        </w:rPr>
        <w:t xml:space="preserve">αιτιολογία των αποφάσεων. </w:t>
      </w:r>
      <w:r>
        <w:rPr>
          <w:rFonts w:ascii="Times New Roman" w:hAnsi="Times New Roman" w:cs="Times New Roman"/>
          <w:sz w:val="24"/>
          <w:szCs w:val="24"/>
        </w:rPr>
        <w:t>Τρίτον</w:t>
      </w:r>
      <w:r w:rsidRPr="00615E21">
        <w:rPr>
          <w:rFonts w:ascii="Times New Roman" w:hAnsi="Times New Roman" w:cs="Times New Roman"/>
          <w:sz w:val="24"/>
          <w:szCs w:val="24"/>
        </w:rPr>
        <w:t xml:space="preserve"> η διαφάνεια και η λογοδοσία των ανθρώπων-κρατικών οργάνων που λαμβάνουν νομιμοποιούμενοι μείζονες κρατικές αποφάσεις (νομοθετικές, κυβερνητικές, δικαστικές). </w:t>
      </w:r>
      <w:r>
        <w:rPr>
          <w:rFonts w:ascii="Times New Roman" w:hAnsi="Times New Roman" w:cs="Times New Roman"/>
          <w:sz w:val="24"/>
          <w:szCs w:val="24"/>
        </w:rPr>
        <w:t xml:space="preserve">Τέταρτον </w:t>
      </w:r>
      <w:r w:rsidRPr="00615E21">
        <w:rPr>
          <w:rFonts w:ascii="Times New Roman" w:hAnsi="Times New Roman" w:cs="Times New Roman"/>
          <w:sz w:val="24"/>
          <w:szCs w:val="24"/>
        </w:rPr>
        <w:t>ο έλεγχος. Οι κρατικές αποφάσεις πρέπει να υπόκεινται στον θεσμικά οργανωμένο δικαιοκρατικό (κοινοβουλευτικό, δικαστικό, πολύπλευρο διοικητικό) έλεγχο</w:t>
      </w:r>
      <w:r w:rsidRPr="00615E21">
        <w:rPr>
          <w:rStyle w:val="a6"/>
          <w:rFonts w:ascii="Times New Roman" w:hAnsi="Times New Roman" w:cs="Times New Roman"/>
          <w:sz w:val="24"/>
          <w:szCs w:val="24"/>
        </w:rPr>
        <w:footnoteReference w:id="16"/>
      </w:r>
      <w:r w:rsidRPr="00615E21">
        <w:rPr>
          <w:rFonts w:ascii="Times New Roman" w:hAnsi="Times New Roman" w:cs="Times New Roman"/>
          <w:sz w:val="24"/>
          <w:szCs w:val="24"/>
        </w:rPr>
        <w:t xml:space="preserve">. Δεν επιτρέπεται να απορρέουν απλώς από έναν έξυπνο αλλά ανεξέλεγκτο αλγόριθμο. Και </w:t>
      </w:r>
      <w:r>
        <w:rPr>
          <w:rFonts w:ascii="Times New Roman" w:hAnsi="Times New Roman" w:cs="Times New Roman"/>
          <w:sz w:val="24"/>
          <w:szCs w:val="24"/>
        </w:rPr>
        <w:t>πέμπτον</w:t>
      </w:r>
      <w:r w:rsidRPr="00615E21">
        <w:rPr>
          <w:rFonts w:ascii="Times New Roman" w:hAnsi="Times New Roman" w:cs="Times New Roman"/>
          <w:sz w:val="24"/>
          <w:szCs w:val="24"/>
        </w:rPr>
        <w:t>, πρέπει πάντα να διαφυλάσσεται η εγκυρότητα των πραγματικών δεδομένων στα οποία εδράζονται οι αποφάσεις. Τα ανωτέρω από μόνη της η τεχνητή νοημοσύνη δεν μπορεί να μας τα εξασφαλίσει. Ορθώς θεσπίστηκαν με τον νέο κανονισμό για την τεχνητή νοημοσύνη</w:t>
      </w:r>
      <w:r w:rsidRPr="00615E21">
        <w:rPr>
          <w:rStyle w:val="a6"/>
          <w:rFonts w:ascii="Times New Roman" w:hAnsi="Times New Roman" w:cs="Times New Roman"/>
          <w:sz w:val="24"/>
          <w:szCs w:val="24"/>
        </w:rPr>
        <w:footnoteReference w:id="17"/>
      </w:r>
      <w:r w:rsidRPr="00615E21">
        <w:rPr>
          <w:rFonts w:ascii="Times New Roman" w:hAnsi="Times New Roman" w:cs="Times New Roman"/>
          <w:sz w:val="24"/>
          <w:szCs w:val="24"/>
        </w:rPr>
        <w:t xml:space="preserve"> σε  όλη στην Ευρωπαϊκή Ένωση συγκεκριμένες ρυθμίσεις για την δικαιοκρατική </w:t>
      </w:r>
      <w:r w:rsidRPr="00615E21">
        <w:rPr>
          <w:rFonts w:ascii="Times New Roman" w:hAnsi="Times New Roman" w:cs="Times New Roman"/>
          <w:sz w:val="24"/>
          <w:szCs w:val="24"/>
        </w:rPr>
        <w:lastRenderedPageBreak/>
        <w:t>ενσωμάτωση της τεχνητής νοημοσύνης στην κοινωνική, οικονομική, πολιτική ζωή. Αλλά πρέπει κατά την γνώμη μου να θεσπιστούν και πρόσθετες συνταγματικές και ειδικές νομοθετικές ρυθμίσεις ώστε να υφίστανται οι αναγκαίες εγγυήσεις και τα απαραίτητα αντίβαρα στην υπείσδυση της τεχνητής νοημοσύνης στην άσκηση των κρατικών εξουσιών. Οι κρατικές αποφάσεις που πρέπει να παραμένουν αιτιολογημένες, διαφανείς, εδραζόμενες σε συγκεκριμένα πραγματικά δεδομένα και ανάγκες και δικαιοκρατικά ελεγχόμενες. Επιπρόσθετα θα πρέπει να προσέξουμε πάρα πολύ και στους καιρούς της τεχνητής νοημοσύνης την παράμετρο της ανθρώπινης αξιοπρέπειας</w:t>
      </w:r>
      <w:r w:rsidRPr="00615E21">
        <w:rPr>
          <w:rStyle w:val="a6"/>
          <w:rFonts w:ascii="Times New Roman" w:hAnsi="Times New Roman" w:cs="Times New Roman"/>
          <w:sz w:val="24"/>
          <w:szCs w:val="24"/>
        </w:rPr>
        <w:footnoteReference w:id="18"/>
      </w:r>
      <w:r w:rsidRPr="00615E21">
        <w:rPr>
          <w:rFonts w:ascii="Times New Roman" w:hAnsi="Times New Roman" w:cs="Times New Roman"/>
          <w:sz w:val="24"/>
          <w:szCs w:val="24"/>
        </w:rPr>
        <w:t>. Δεν πρέπει να φύγουμε από την αξιακές, τις αξιοπρεπείς προδιαγραφές των νομικών ρυθμίσεων και των κρατικών αποφάσεων. Μπορεί να λύνει προβλήματα ένας καλός αλγόριθμος, μπορεί οι αγορές και ο πλούτος να συνεπιφέρουν αποτελεσματικότητα, αλλά τα αξιακά προτάγματα της έννομης τάξης, αυτό που έχω ονομάσει «δικαιοπολιτικό κεντρί»</w:t>
      </w:r>
      <w:r w:rsidRPr="00615E21">
        <w:rPr>
          <w:rStyle w:val="a6"/>
          <w:rFonts w:ascii="Times New Roman" w:hAnsi="Times New Roman" w:cs="Times New Roman"/>
          <w:sz w:val="24"/>
          <w:szCs w:val="24"/>
        </w:rPr>
        <w:footnoteReference w:id="19"/>
      </w:r>
      <w:r w:rsidRPr="00615E21">
        <w:rPr>
          <w:rFonts w:ascii="Times New Roman" w:hAnsi="Times New Roman" w:cs="Times New Roman"/>
          <w:sz w:val="24"/>
          <w:szCs w:val="24"/>
        </w:rPr>
        <w:t>, ότι δηλαδή πρώτα είναι τα θεμελιώδη δικαιώματα και μετά οι κρατικές εξουσίες</w:t>
      </w:r>
      <w:r w:rsidRPr="00615E21">
        <w:rPr>
          <w:rStyle w:val="a6"/>
          <w:rFonts w:ascii="Times New Roman" w:hAnsi="Times New Roman" w:cs="Times New Roman"/>
          <w:sz w:val="24"/>
          <w:szCs w:val="24"/>
        </w:rPr>
        <w:footnoteReference w:id="20"/>
      </w:r>
      <w:r w:rsidRPr="00615E21">
        <w:rPr>
          <w:rFonts w:ascii="Times New Roman" w:hAnsi="Times New Roman" w:cs="Times New Roman"/>
          <w:sz w:val="24"/>
          <w:szCs w:val="24"/>
        </w:rPr>
        <w:t xml:space="preserve">, μπορεί να το εξασφαλίσουν μόνο συγκεκριμένα συνταγματικά φρένα. </w:t>
      </w:r>
    </w:p>
    <w:p w14:paraId="4BD94E78"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Συμπερασματικά στο τετράγωνο που συζητάμε (νομιμότητα, αποτελεσματικότητα, οικονομία, τεχνητή νοημοσύνη), οι γραμμές που συνδέουν τα επιμέρους τέσσερα στοιχεία του είναι το κράτος δικαίου και η δημοκρατία. Η συνταγματική νομιμότητα. Η συνταγματική νομιμότητα ρυθμίζει και μέσα σε αυτά τα πλαίσια η οικονομία πρέπει να αναπτύσσεται ελεύθερα και η τεχνητή νοημοσύνη να φέρνει χρήσιμα αποτελέσματα.</w:t>
      </w:r>
    </w:p>
    <w:p w14:paraId="6AA42151"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 Περαιτέρω, περισσότερο από ποτέ χρειάζεται διεπιστημονική προσέγγιση. Τα νομικά μαζί με τα οικονομικά και μαζί με την τεχνολογία. Είναι αδήριτη ανάγκη. Πάντα όμως υπό την προϋπόθεση ότι τους κανόνες του παιχνιδιού τους βάζει, όπως μας διδάσκει και η αρχαία ελληνική σκέψη και οι θεωρίες του κοινωνικού συμβολαίου και το σύγχρονο συνταγματικό δίκαιο ο δημοκρατικά νομιμοποιημένος νομοθέτης τηρώντας το Σύνταγμα. </w:t>
      </w:r>
    </w:p>
    <w:p w14:paraId="359F0475" w14:textId="77777777" w:rsidR="00462BF9" w:rsidRPr="006B621F"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Και για αυτό το λόγο πρέπει να διατηρήσουμε στιβαρή τη διάκριση δημοσίου δικαίου και ιδιωτικού δικαίου. Δεν είναι αντικείμενο συναλλαγής τα σύνορα των κρατών ή οι επικράτειες. Αυτό είναι δημόσιο δίκαιο. Είναι δημοκρατία. Είναι συνταγματικό και διεθνές δίκαιο. Υπάρχουν κάποια δημοκρατικά και δικαιοκρατικά essentialia που πρέπει να διαφυλαχθούν ως κόρην οφθαλμού. </w:t>
      </w:r>
    </w:p>
    <w:p w14:paraId="307AC2CA" w14:textId="77777777" w:rsidR="00462BF9" w:rsidRPr="00462BF9" w:rsidRDefault="00462BF9" w:rsidP="005D6ACA">
      <w:pPr>
        <w:spacing w:after="0" w:line="240" w:lineRule="auto"/>
        <w:jc w:val="both"/>
        <w:rPr>
          <w:rFonts w:ascii="Times New Roman" w:eastAsia="DengXian" w:hAnsi="Times New Roman" w:cs="Times New Roman"/>
          <w:bCs/>
          <w:kern w:val="2"/>
          <w:sz w:val="28"/>
          <w:szCs w:val="28"/>
          <w:lang w:eastAsia="zh-CN"/>
          <w14:ligatures w14:val="standardContextual"/>
        </w:rPr>
      </w:pPr>
    </w:p>
    <w:p w14:paraId="708F8164" w14:textId="77777777" w:rsidR="005D6ACA" w:rsidRPr="005D6ACA" w:rsidRDefault="005D6ACA" w:rsidP="005D6ACA">
      <w:pPr>
        <w:spacing w:after="0" w:line="240" w:lineRule="auto"/>
        <w:jc w:val="both"/>
        <w:rPr>
          <w:rFonts w:ascii="Times New Roman" w:eastAsia="DengXian" w:hAnsi="Times New Roman" w:cs="Times New Roman"/>
          <w:b/>
          <w:bCs/>
          <w:kern w:val="2"/>
          <w:sz w:val="28"/>
          <w:szCs w:val="28"/>
          <w:lang w:eastAsia="zh-CN"/>
          <w14:ligatures w14:val="standardContextual"/>
        </w:rPr>
      </w:pPr>
      <w:r w:rsidRPr="005D6ACA">
        <w:rPr>
          <w:rFonts w:ascii="Times New Roman" w:eastAsia="DengXian" w:hAnsi="Times New Roman" w:cs="Times New Roman"/>
          <w:b/>
          <w:bCs/>
          <w:kern w:val="2"/>
          <w:sz w:val="28"/>
          <w:szCs w:val="28"/>
          <w:lang w:eastAsia="zh-CN"/>
          <w14:ligatures w14:val="standardContextual"/>
        </w:rPr>
        <w:lastRenderedPageBreak/>
        <w:t>Φυσικές Ελευθερίες και τα Όρια Άσκησης Οικονομικής Πολιτικής στην Κλασσική Πολιτική Οικονομία</w:t>
      </w:r>
    </w:p>
    <w:p w14:paraId="4C63DA81" w14:textId="77777777" w:rsidR="005D6ACA" w:rsidRPr="005D6ACA" w:rsidRDefault="005D6ACA" w:rsidP="005D6ACA">
      <w:pPr>
        <w:spacing w:after="0" w:line="240" w:lineRule="auto"/>
        <w:rPr>
          <w:rFonts w:ascii="Times New Roman" w:eastAsia="DengXian" w:hAnsi="Times New Roman" w:cs="Times New Roman"/>
          <w:b/>
          <w:bCs/>
          <w:kern w:val="2"/>
          <w:sz w:val="24"/>
          <w:szCs w:val="24"/>
          <w:lang w:eastAsia="zh-CN"/>
          <w14:ligatures w14:val="standardContextual"/>
        </w:rPr>
      </w:pPr>
    </w:p>
    <w:p w14:paraId="2DC26666" w14:textId="77777777" w:rsidR="005D6ACA" w:rsidRPr="005D6ACA" w:rsidRDefault="005D6ACA" w:rsidP="005D6ACA">
      <w:pPr>
        <w:spacing w:after="0" w:line="240" w:lineRule="auto"/>
        <w:jc w:val="both"/>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 xml:space="preserve">Μιχαήλ Ζουμπουλάκης, </w:t>
      </w:r>
      <w:r w:rsidRPr="005D6ACA">
        <w:rPr>
          <w:rFonts w:ascii="Times New Roman" w:eastAsia="DengXian" w:hAnsi="Times New Roman" w:cs="Times New Roman"/>
          <w:bCs/>
          <w:kern w:val="2"/>
          <w:sz w:val="24"/>
          <w:szCs w:val="24"/>
          <w:lang w:eastAsia="zh-CN"/>
          <w14:ligatures w14:val="standardContextual"/>
        </w:rPr>
        <w:t>Καθηγητής,</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Εργαστήριο Οικονομικής Πολιτικής και Στρατηγικού Σχεδιασμού, Τμήμα Οικονομικών Επιστημών, Πανεπιστήμιο Θεσσαλίας</w:t>
      </w:r>
    </w:p>
    <w:p w14:paraId="15DF213D" w14:textId="77777777" w:rsidR="005D6ACA" w:rsidRPr="005D6ACA" w:rsidRDefault="005D6ACA" w:rsidP="005D6ACA">
      <w:pPr>
        <w:spacing w:line="360" w:lineRule="auto"/>
        <w:jc w:val="both"/>
        <w:rPr>
          <w:rFonts w:ascii="Times New Roman" w:eastAsia="DengXian" w:hAnsi="Times New Roman" w:cs="Times New Roman"/>
          <w:kern w:val="2"/>
          <w:sz w:val="24"/>
          <w:szCs w:val="24"/>
          <w:lang w:eastAsia="zh-CN"/>
          <w14:ligatures w14:val="standardContextual"/>
        </w:rPr>
      </w:pPr>
    </w:p>
    <w:p w14:paraId="2C0ACDE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απουσία πολιτικών και κοινωνικών περιορισμών που παρεμποδίζουν την ελευθερία του ατόμου να δρα με βάση τις προσωπικές του επιδιώξεις αποτέλεσε ένα θεμελιώδες αξίωμα της </w:t>
      </w:r>
      <w:bookmarkStart w:id="7" w:name="_Hlk187058697"/>
      <w:r w:rsidRPr="005D6ACA">
        <w:rPr>
          <w:rFonts w:ascii="Times New Roman" w:eastAsia="DengXian" w:hAnsi="Times New Roman" w:cs="Times New Roman"/>
          <w:kern w:val="2"/>
          <w:sz w:val="24"/>
          <w:szCs w:val="24"/>
          <w:lang w:eastAsia="zh-CN"/>
          <w14:ligatures w14:val="standardContextual"/>
        </w:rPr>
        <w:t>Κλασικής Πολιτικής Οικονομίας</w:t>
      </w:r>
      <w:bookmarkEnd w:id="7"/>
      <w:r w:rsidRPr="005D6ACA">
        <w:rPr>
          <w:rFonts w:ascii="Times New Roman" w:eastAsia="DengXian" w:hAnsi="Times New Roman" w:cs="Times New Roman"/>
          <w:kern w:val="2"/>
          <w:sz w:val="24"/>
          <w:szCs w:val="24"/>
          <w:lang w:eastAsia="zh-CN"/>
          <w14:ligatures w14:val="standardContextual"/>
        </w:rPr>
        <w:t>, από τα τέλη του 18</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έως τα τέλη του 19</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(1776-1874). Ταυτόχρονα ωστόσο, το κράτος όφειλε, σύμφωνα με τους ίδιους, να προσφέρει μια σειρά μέτρων προστασίας των ατομικών ελευθεριών όπως και μια σειρά δημοσίων αγαθών και υπηρεσιών ώστε η ικανοποίηση των προσωπικών επιδιώξεων να είναι εφικτή για το μεγαλύτερο δυνατό αριθμό πολιτών της χώρας. Τις φαινομενικές αντιφάσεις που προκύπτουν από την εξυπηρέτηση των δύο αυτών προτεραιοτήτων μέσω της οικονομικής πολιτικής, θα αναδείξουμε στο έργο στο έργο των δύο πλέον φιλοσοφικά εναργών οικονομολόγων της Κλασικής Πολιτικής Οικονομίας, του </w:t>
      </w:r>
      <w:r w:rsidRPr="005D6ACA">
        <w:rPr>
          <w:rFonts w:ascii="Times New Roman" w:eastAsia="DengXian" w:hAnsi="Times New Roman" w:cs="Times New Roman"/>
          <w:kern w:val="2"/>
          <w:sz w:val="24"/>
          <w:szCs w:val="24"/>
          <w:lang w:val="en-US" w:eastAsia="zh-CN"/>
          <w14:ligatures w14:val="standardContextual"/>
        </w:rPr>
        <w:t>Adam</w:t>
      </w:r>
      <w:r w:rsidRPr="005D6ACA">
        <w:rPr>
          <w:rFonts w:ascii="Times New Roman" w:eastAsia="DengXian" w:hAnsi="Times New Roman" w:cs="Times New Roman"/>
          <w:kern w:val="2"/>
          <w:sz w:val="24"/>
          <w:szCs w:val="24"/>
          <w:lang w:eastAsia="zh-CN"/>
          <w14:ligatures w14:val="standardContextual"/>
        </w:rPr>
        <w:t xml:space="preserve"> Smith και του </w:t>
      </w:r>
      <w:r w:rsidRPr="005D6ACA">
        <w:rPr>
          <w:rFonts w:ascii="Times New Roman" w:eastAsia="DengXian" w:hAnsi="Times New Roman" w:cs="Times New Roman"/>
          <w:kern w:val="2"/>
          <w:sz w:val="24"/>
          <w:szCs w:val="24"/>
          <w:lang w:val="en-US" w:eastAsia="zh-CN"/>
          <w14:ligatures w14:val="standardContextual"/>
        </w:rPr>
        <w:t>John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Stuart</w:t>
      </w:r>
      <w:r w:rsidRPr="005D6ACA">
        <w:rPr>
          <w:rFonts w:ascii="Times New Roman" w:eastAsia="DengXian" w:hAnsi="Times New Roman" w:cs="Times New Roman"/>
          <w:kern w:val="2"/>
          <w:sz w:val="24"/>
          <w:szCs w:val="24"/>
          <w:lang w:eastAsia="zh-CN"/>
          <w14:ligatures w14:val="standardContextual"/>
        </w:rPr>
        <w:t xml:space="preserve"> Mill.</w:t>
      </w:r>
    </w:p>
    <w:p w14:paraId="35898E87"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p>
    <w:p w14:paraId="792D9DB1" w14:textId="77777777" w:rsidR="005D6ACA" w:rsidRPr="005D6ACA" w:rsidRDefault="005D6ACA" w:rsidP="005D6ACA">
      <w:pPr>
        <w:numPr>
          <w:ilvl w:val="0"/>
          <w:numId w:val="1"/>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Τι σημαίνουν οι φυσικές ελευθερίες στην Πολιτική Οικονομία;</w:t>
      </w:r>
    </w:p>
    <w:p w14:paraId="66078888"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Η Πολιτική Οικονομία είναι τέκνο του Διαφωτισμού και κληρονόμησε από αυτόν την έννοια της «φυσικής ελευθερίας». Στα πρώτα της βήματα, την εποχή της Φυσιοκρατίας, υπήρχε η αντίληψη της «φυσικής τάξης πραγμάτων» (</w:t>
      </w:r>
      <w:r w:rsidRPr="005D6ACA">
        <w:rPr>
          <w:rFonts w:ascii="Times New Roman" w:eastAsia="DengXian" w:hAnsi="Times New Roman" w:cs="Times New Roman"/>
          <w:i/>
          <w:iCs/>
          <w:kern w:val="2"/>
          <w:sz w:val="24"/>
          <w:szCs w:val="24"/>
          <w:lang w:val="en-US" w:eastAsia="zh-CN"/>
          <w14:ligatures w14:val="standardContextual"/>
        </w:rPr>
        <w:t>ordre</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naturel</w:t>
      </w:r>
      <w:r w:rsidRPr="005D6ACA">
        <w:rPr>
          <w:rFonts w:ascii="Times New Roman" w:eastAsia="DengXian" w:hAnsi="Times New Roman" w:cs="Times New Roman"/>
          <w:kern w:val="2"/>
          <w:sz w:val="24"/>
          <w:szCs w:val="24"/>
          <w:lang w:eastAsia="zh-CN"/>
          <w14:ligatures w14:val="standardContextual"/>
        </w:rPr>
        <w:t xml:space="preserve">), η οποία διαχέεται σε κάποιο βαθμό και στο έργο του Smith, απουσιάζει όμως από αυτό του Mill. Η φυσική τάξη παραπέμπει στην ύπαρξη μιας προκαθορισμένης κατάστασης που υπερβαίνει την ανθρώπινη θέληση. Για την επιστημονική γνώση αυτό σημαίνει υιοθέτηση μιας αιτιοκρατικής οντολογίας που οδηγεί στην αναζήτηση «φυσικών νόμων» κίνησης της κοινωνίας και της οικονομίας που μένει να ανακαλυφθούν (βλ. Κορλίρας 1991, 15). Για την οικονομική πολιτική -τη δεοντολογική πλευρά της επιστήμης- σήμαινε αρχικά προσαρμογή στη μόνη δυνατή επιλογή που σέβεται τη φυσική τάξη πραγμάτων την πολιτική του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faire</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passer</w:t>
      </w:r>
      <w:r w:rsidRPr="005D6ACA">
        <w:rPr>
          <w:rFonts w:ascii="Times New Roman" w:eastAsia="DengXian" w:hAnsi="Times New Roman" w:cs="Times New Roman"/>
          <w:kern w:val="2"/>
          <w:sz w:val="24"/>
          <w:szCs w:val="24"/>
          <w:lang w:eastAsia="zh-CN"/>
          <w14:ligatures w14:val="standardContextual"/>
        </w:rPr>
        <w:t xml:space="preserve">. </w:t>
      </w:r>
    </w:p>
    <w:p w14:paraId="4A0DC5B6"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Έχει σημασία να υπογραμμίσουμε το ιστορικό πλαίσιο ανάδυσης αυτών των ιδεών που είναι ο 18</w:t>
      </w:r>
      <w:r w:rsidRPr="005D6ACA">
        <w:rPr>
          <w:rFonts w:ascii="Times New Roman" w:eastAsia="DengXian" w:hAnsi="Times New Roman" w:cs="Times New Roman"/>
          <w:kern w:val="2"/>
          <w:sz w:val="24"/>
          <w:szCs w:val="24"/>
          <w:vertAlign w:val="superscript"/>
          <w:lang w:eastAsia="zh-CN"/>
          <w14:ligatures w14:val="standardContextual"/>
        </w:rPr>
        <w:t>ος</w:t>
      </w:r>
      <w:r w:rsidRPr="005D6ACA">
        <w:rPr>
          <w:rFonts w:ascii="Times New Roman" w:eastAsia="DengXian" w:hAnsi="Times New Roman" w:cs="Times New Roman"/>
          <w:kern w:val="2"/>
          <w:sz w:val="24"/>
          <w:szCs w:val="24"/>
          <w:lang w:eastAsia="zh-CN"/>
          <w14:ligatures w14:val="standardContextual"/>
        </w:rPr>
        <w:t xml:space="preserve"> αιώνας, δηλαδή ο αιώνας των τριών επαναστάσεων (βιομηχανική, αμερικανική, γαλλική) κοινό σημείο των οποίων είναι η αμφισβήτηση της απόλυτης εξουσίας της ‘ελέω Θεού’ Μοναρχίας. Ο πολιτικός αλλά και ο οικονομικός φιλελευθερισμός εμφανίζονται ως αντίδραση στον απολυταρχισμό της βούλησης του Ηγεμόνα, πατώντας στα βήματα του Τζων Λοκ (Κιτρομηλίδης 1992, 91). Σε αυτήν την πατριαρχική βούληση, αντιπαραθέτουν οι οικονομικοί στοχαστές του 18</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αι. την «φυσική τάξη» πραγμάτων προκειμένου όχι απλά να την αμφισβητήσουν αλλά να την ξεθεμελιώσουν: πάνω από τη βούληση του Μονάρχη, υπάρχει η «φυσική ισορροπία» την οποία οφείλει και αυτός να σέβεται και να μην διαταράσσει.</w:t>
      </w:r>
    </w:p>
    <w:p w14:paraId="0D66BE12"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Ως προς την ίδια την επιστήμη της Πολιτικής Οικονομίας, η βασικότερη αρχή που συμμορφώνεται στη φυσική τάξη είναι η αρχή της ατομικής ελευθερίας στις συναλλαγές. Αυτό συμπεριλαμβάνει και τις δύο πλευρές, και τον παραγωγό που πρέπει </w:t>
      </w:r>
      <w:r w:rsidRPr="005D6ACA">
        <w:rPr>
          <w:rFonts w:ascii="Times New Roman" w:eastAsia="DengXian" w:hAnsi="Times New Roman" w:cs="Times New Roman"/>
          <w:kern w:val="2"/>
          <w:sz w:val="24"/>
          <w:szCs w:val="24"/>
          <w:lang w:eastAsia="zh-CN"/>
          <w14:ligatures w14:val="standardContextual"/>
        </w:rPr>
        <w:lastRenderedPageBreak/>
        <w:t xml:space="preserve">να έχει την ελευθερία του επιχειρείν, αλλά και τον καταναλωτή που πρέπει να έχει την ελευθερία της επιλογής όχι μόνο του προμηθευτή των αγαθών και υπηρεσιών που έχει ανάγκη, αλλά και του παραγωγού προς τον οποίο θα παρέχει τις μισθωτές του υπηρεσίες. </w:t>
      </w:r>
    </w:p>
    <w:p w14:paraId="3996820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Ελευθερία στις συναλλαγές σημαίνει κατά βάση απουσία περιορισμών, κοινωνικών ή νομικών. Ωστόσο, και σταδιακά, η Κλασική Πολιτική Οικονομία θα μετριάσει την άνευ όρων αποδοχή της ελευθερίας των συναλλαγών ως πρόταση οικονομικής πολιτικής, διατηρώντας την αυτούσια ως υπόθεση του θεωρητικού προτύπου εξήγησης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1993, 40). Θα δούμε στη συνέχεια τις διαφορές μεταξύ Smith και Mill σχετικά με το ρόλο του κράτους, υπό το βάρος των κοινωνικών ανισοτήτων που προέκυψαν από τη Βρετανική εκβιομηχάνιση. Σε κάθε περίπτωση, το μίγμα οικονομικής πολιτικής στην Κλασική Σχολή είχε έναν έντονο πραγματιστικό χαρακτήρα με απώτερο στόχο την κοινωνική ευημερία. Δεν υπάρχει στους δυο Κλασικούς άριστο μέγεθος του κράτους, ούτε άνευ όρων προσκόλληση στο δόγμα της ελάχιστης παρέμβασης, παρά μόνον μέτρα οικονομικής πολιτικής που οδηγούν στο καλύτερο δυνατό αποτέλεσμα (Κορλίρας 1991, 41).</w:t>
      </w:r>
    </w:p>
    <w:p w14:paraId="5E07C11A" w14:textId="77777777" w:rsidR="005D6ACA" w:rsidRPr="005D6ACA" w:rsidRDefault="005D6ACA" w:rsidP="005D6ACA">
      <w:pPr>
        <w:rPr>
          <w:rFonts w:ascii="Times New Roman" w:eastAsia="DengXian" w:hAnsi="Times New Roman" w:cs="Times New Roman"/>
          <w:kern w:val="2"/>
          <w:sz w:val="24"/>
          <w:szCs w:val="24"/>
          <w:lang w:eastAsia="zh-CN"/>
          <w14:ligatures w14:val="standardContextual"/>
        </w:rPr>
      </w:pPr>
    </w:p>
    <w:p w14:paraId="6A87EBDE" w14:textId="77777777" w:rsidR="005D6ACA" w:rsidRPr="005D6ACA" w:rsidRDefault="005D6ACA" w:rsidP="005D6ACA">
      <w:pPr>
        <w:numPr>
          <w:ilvl w:val="0"/>
          <w:numId w:val="1"/>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Η απρόσκοπτη επιδίωξη του ατομικού συμφέροντος στον Smith</w:t>
      </w:r>
    </w:p>
    <w:p w14:paraId="7B70934A"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πιο εμβληματική και πιο επιδραστική υπεράσπιση της ιδιωτικής πρωτοβουλίας ως μέσου βελτίωσης της κοινωνικής ευημερίας έγινε από τον </w:t>
      </w:r>
      <w:r w:rsidRPr="005D6ACA">
        <w:rPr>
          <w:rFonts w:ascii="Times New Roman" w:eastAsia="DengXian" w:hAnsi="Times New Roman" w:cs="Times New Roman"/>
          <w:kern w:val="2"/>
          <w:sz w:val="24"/>
          <w:szCs w:val="24"/>
          <w:lang w:val="en-US" w:eastAsia="zh-CN"/>
          <w14:ligatures w14:val="standardContextual"/>
        </w:rPr>
        <w:t>Adam</w:t>
      </w:r>
      <w:r w:rsidRPr="005D6ACA">
        <w:rPr>
          <w:rFonts w:ascii="Times New Roman" w:eastAsia="DengXian" w:hAnsi="Times New Roman" w:cs="Times New Roman"/>
          <w:kern w:val="2"/>
          <w:sz w:val="24"/>
          <w:szCs w:val="24"/>
          <w:lang w:eastAsia="zh-CN"/>
          <w14:ligatures w14:val="standardContextual"/>
        </w:rPr>
        <w:t xml:space="preserve"> Smith. Μια πολύ διαδεδομένη άποψη μεταξύ των οικονομολόγων λέει ότι οι Βρετανοί Φιλελεύθεροι οικονομολόγοι όπως ο Smith, ήταν εξ ορισμού αρνητικοί σε κάθε κρατική παρέμβαση επειδή αυτή παρεμποδίζει τους φυσικούς μηχανισμούς αυτορρύθμισης της οικονομίας. Σημαντικό ρόλο στη δημιουργία αυτού του στερεότυπου έπαιξαν, όχι μόνον οι νεότεροι οικονομολόγοι του 20</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αι., αλλά και παλαιότερα οι επικριτές της Πολιτικής Οικονομίας είτε αυτοί ήταν συντηρητικοί (Burke, Carlyle, Dickens) είτε ριζοσπάστες (Ρικαρντιανοί Σοσιαλιστές, Ιστορική Σχολή, Μαρξ).</w:t>
      </w:r>
    </w:p>
    <w:p w14:paraId="28CF7073"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Το κεντρικό ερώτημα του Smith, που έμεινε γνωστό στην ιστοριογραφία με την γερμανική έκφραση ως </w:t>
      </w:r>
      <w:r w:rsidRPr="005D6ACA">
        <w:rPr>
          <w:rFonts w:ascii="Times New Roman" w:eastAsia="DengXian" w:hAnsi="Times New Roman" w:cs="Times New Roman"/>
          <w:i/>
          <w:iCs/>
          <w:kern w:val="2"/>
          <w:sz w:val="24"/>
          <w:szCs w:val="24"/>
          <w:lang w:eastAsia="zh-CN"/>
          <w14:ligatures w14:val="standardContextual"/>
        </w:rPr>
        <w:t>Das Adam Smith Problem</w:t>
      </w:r>
      <w:r w:rsidRPr="005D6ACA">
        <w:rPr>
          <w:rFonts w:ascii="Times New Roman" w:eastAsia="DengXian" w:hAnsi="Times New Roman" w:cs="Times New Roman"/>
          <w:kern w:val="2"/>
          <w:sz w:val="24"/>
          <w:szCs w:val="24"/>
          <w:lang w:eastAsia="zh-CN"/>
          <w14:ligatures w14:val="standardContextual"/>
        </w:rPr>
        <w:t xml:space="preserve">, αφορούσε στο φαινομενικά αντιφατικό δίλημμα ‘πως είναι δυνατόν να προκύψει κοινωνική τάξη μέσα από αντικρουόμενες επιδιώξεις ατομικών συμφερόντων’. Ωστόσο, αυτό που αγνοείται εν προκειμένω είναι ότι η ανάλυση της οικονομικής συμπεριφοράς έχει για τον Smith ως απαραίτητο συμπλήρωμα τον σαφή προσδιορισμό των ηθικών περιορισμών που οδηγούν τα άτομα σε λύσεις επωφελείς για το κοινωνικό σύνολο. Κάθε άλλη ανάγνωση του Smith αγνοεί το γεγονός ότι η </w:t>
      </w:r>
      <w:r w:rsidRPr="005D6ACA">
        <w:rPr>
          <w:rFonts w:ascii="Times New Roman" w:eastAsia="DengXian" w:hAnsi="Times New Roman" w:cs="Times New Roman"/>
          <w:b/>
          <w:bCs/>
          <w:kern w:val="2"/>
          <w:sz w:val="24"/>
          <w:szCs w:val="24"/>
          <w:lang w:eastAsia="zh-CN"/>
          <w14:ligatures w14:val="standardContextual"/>
        </w:rPr>
        <w:t>Θεωρία των Ηθικών Συναισθημάτων</w:t>
      </w:r>
      <w:r w:rsidRPr="005D6ACA">
        <w:rPr>
          <w:rFonts w:ascii="Times New Roman" w:eastAsia="DengXian" w:hAnsi="Times New Roman" w:cs="Times New Roman"/>
          <w:kern w:val="2"/>
          <w:sz w:val="24"/>
          <w:szCs w:val="24"/>
          <w:lang w:eastAsia="zh-CN"/>
          <w14:ligatures w14:val="standardContextual"/>
        </w:rPr>
        <w:t xml:space="preserve"> και o </w:t>
      </w:r>
      <w:r w:rsidRPr="005D6ACA">
        <w:rPr>
          <w:rFonts w:ascii="Times New Roman" w:eastAsia="DengXian" w:hAnsi="Times New Roman" w:cs="Times New Roman"/>
          <w:b/>
          <w:bCs/>
          <w:kern w:val="2"/>
          <w:sz w:val="24"/>
          <w:szCs w:val="24"/>
          <w:lang w:eastAsia="zh-CN"/>
          <w14:ligatures w14:val="standardContextual"/>
        </w:rPr>
        <w:t xml:space="preserve">Πλούτος των Εθνών </w:t>
      </w:r>
      <w:r w:rsidRPr="005D6ACA">
        <w:rPr>
          <w:rFonts w:ascii="Times New Roman" w:eastAsia="DengXian" w:hAnsi="Times New Roman" w:cs="Times New Roman"/>
          <w:kern w:val="2"/>
          <w:sz w:val="24"/>
          <w:szCs w:val="24"/>
          <w:lang w:eastAsia="zh-CN"/>
          <w14:ligatures w14:val="standardContextual"/>
        </w:rPr>
        <w:t>αποτελούν τμήματα ενός συνολικού και αδιάσπαστου έργου που εξηγεί ολιστικά τα κίνητρα της ανθρώπινης συμπεριφοράς.</w:t>
      </w:r>
      <w:r w:rsidRPr="005D6ACA">
        <w:rPr>
          <w:rFonts w:ascii="Times New Roman" w:eastAsia="DengXian" w:hAnsi="Times New Roman" w:cs="Times New Roman"/>
          <w:kern w:val="2"/>
          <w:sz w:val="24"/>
          <w:szCs w:val="24"/>
          <w:vertAlign w:val="superscript"/>
          <w:lang w:eastAsia="zh-CN"/>
          <w14:ligatures w14:val="standardContextual"/>
        </w:rPr>
        <w:footnoteReference w:id="21"/>
      </w:r>
      <w:r w:rsidRPr="005D6ACA">
        <w:rPr>
          <w:rFonts w:ascii="Times New Roman" w:eastAsia="DengXian" w:hAnsi="Times New Roman" w:cs="Times New Roman"/>
          <w:kern w:val="2"/>
          <w:sz w:val="24"/>
          <w:szCs w:val="24"/>
          <w:lang w:eastAsia="zh-CN"/>
          <w14:ligatures w14:val="standardContextual"/>
        </w:rPr>
        <w:t xml:space="preserve"> Έτσι μόνον μπορεί κανείς να κατανοήσει το πραγματικό νόημα της διάσημης ‘</w:t>
      </w:r>
      <w:r w:rsidRPr="005D6ACA">
        <w:rPr>
          <w:rFonts w:ascii="Times New Roman" w:eastAsia="DengXian" w:hAnsi="Times New Roman" w:cs="Times New Roman"/>
          <w:i/>
          <w:iCs/>
          <w:kern w:val="2"/>
          <w:sz w:val="24"/>
          <w:szCs w:val="24"/>
          <w:lang w:eastAsia="zh-CN"/>
          <w14:ligatures w14:val="standardContextual"/>
        </w:rPr>
        <w:t>αοράτου χειρός</w:t>
      </w:r>
      <w:r w:rsidRPr="005D6ACA">
        <w:rPr>
          <w:rFonts w:ascii="Times New Roman" w:eastAsia="DengXian" w:hAnsi="Times New Roman" w:cs="Times New Roman"/>
          <w:kern w:val="2"/>
          <w:sz w:val="24"/>
          <w:szCs w:val="24"/>
          <w:lang w:eastAsia="zh-CN"/>
          <w14:ligatures w14:val="standardContextual"/>
        </w:rPr>
        <w:t>’: επειδή οι άνθρωποι όταν συναλλάσσονται έχουν ήδη ενσωματώσει στα ατομικά τους σχέδια αυτό που είναι επωφελές για τους συμπολίτες τους (</w:t>
      </w:r>
      <w:r w:rsidRPr="005D6ACA">
        <w:rPr>
          <w:rFonts w:ascii="Times New Roman" w:eastAsia="DengXian" w:hAnsi="Times New Roman" w:cs="Times New Roman"/>
          <w:kern w:val="2"/>
          <w:sz w:val="24"/>
          <w:szCs w:val="24"/>
          <w:lang w:val="en-US" w:eastAsia="zh-CN"/>
          <w14:ligatures w14:val="standardContextual"/>
        </w:rPr>
        <w:t>fellow</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citizens</w:t>
      </w:r>
      <w:r w:rsidRPr="005D6ACA">
        <w:rPr>
          <w:rFonts w:ascii="Times New Roman" w:eastAsia="DengXian" w:hAnsi="Times New Roman" w:cs="Times New Roman"/>
          <w:kern w:val="2"/>
          <w:sz w:val="24"/>
          <w:szCs w:val="24"/>
          <w:lang w:eastAsia="zh-CN"/>
          <w14:ligatures w14:val="standardContextual"/>
        </w:rPr>
        <w:t xml:space="preserve">), και παρόλο που κατευθύνονται από εγωιστικά κίνητρα, οδηγούνται άθελα τους σε μία κατάσταση </w:t>
      </w:r>
      <w:r w:rsidRPr="005D6ACA">
        <w:rPr>
          <w:rFonts w:ascii="Times New Roman" w:eastAsia="DengXian" w:hAnsi="Times New Roman" w:cs="Times New Roman"/>
          <w:kern w:val="2"/>
          <w:sz w:val="24"/>
          <w:szCs w:val="24"/>
          <w:lang w:eastAsia="zh-CN"/>
          <w14:ligatures w14:val="standardContextual"/>
        </w:rPr>
        <w:lastRenderedPageBreak/>
        <w:t>ισορροπίας (Smith 1776, Ι 477). Το κίνητρο της Συμπάθειας (</w:t>
      </w:r>
      <w:r w:rsidRPr="005D6ACA">
        <w:rPr>
          <w:rFonts w:ascii="Times New Roman" w:eastAsia="DengXian" w:hAnsi="Times New Roman" w:cs="Times New Roman"/>
          <w:i/>
          <w:iCs/>
          <w:kern w:val="2"/>
          <w:sz w:val="24"/>
          <w:szCs w:val="24"/>
          <w:lang w:val="en-US" w:eastAsia="zh-CN"/>
          <w14:ligatures w14:val="standardContextual"/>
        </w:rPr>
        <w:t>sympathy</w:t>
      </w:r>
      <w:r w:rsidRPr="005D6ACA">
        <w:rPr>
          <w:rFonts w:ascii="Times New Roman" w:eastAsia="DengXian" w:hAnsi="Times New Roman" w:cs="Times New Roman"/>
          <w:kern w:val="2"/>
          <w:sz w:val="24"/>
          <w:szCs w:val="24"/>
          <w:lang w:eastAsia="zh-CN"/>
          <w14:ligatures w14:val="standardContextual"/>
        </w:rPr>
        <w:t>) όχι μόνο εγγυάται τη συνοχή του κοινωνικού ιστού, αλλά και τη συμβατότητα των επιδιώξεων ατόμων που δρουν το καθένα με βάση το ατομικό του συμφέρον αλλά ταυτόχρονα επιδιώκουν την επιδοκιμασία, την επιβράβευση και τον θαυμασμό των συνανθρώπων τους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1759, 51. Βλ. και Δρόσος 1992, </w:t>
      </w:r>
      <w:r w:rsidRPr="005D6ACA">
        <w:rPr>
          <w:rFonts w:ascii="Times New Roman" w:eastAsia="DengXian" w:hAnsi="Times New Roman" w:cs="Times New Roman"/>
          <w:kern w:val="2"/>
          <w:sz w:val="24"/>
          <w:szCs w:val="24"/>
          <w:lang w:val="en-US" w:eastAsia="zh-CN"/>
          <w14:ligatures w14:val="standardContextual"/>
        </w:rPr>
        <w:t>Evensky</w:t>
      </w:r>
      <w:r w:rsidRPr="005D6ACA">
        <w:rPr>
          <w:rFonts w:ascii="Times New Roman" w:eastAsia="DengXian" w:hAnsi="Times New Roman" w:cs="Times New Roman"/>
          <w:kern w:val="2"/>
          <w:sz w:val="24"/>
          <w:szCs w:val="24"/>
          <w:lang w:eastAsia="zh-CN"/>
          <w14:ligatures w14:val="standardContextual"/>
        </w:rPr>
        <w:t xml:space="preserve"> 2001).</w:t>
      </w:r>
    </w:p>
    <w:p w14:paraId="3919BB47"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Θα λέγαμε απλουστεύοντας ότι εάν ένας αμιγής γενικευμένος εγωισμός οδηγεί σε μία κατάσταση Χομπεσιανής ζούγκλας ενός γενικευμένου πολέμου ‘όλοι εναντίον όλων’, ένας γενικευμένος αλτρουισμός θα οδηγούσε ανάλογα σε ένα κοινωνικό τέλμα δεδομένου ότι δεν υφίσταται μια κατάσταση φυσικής αρμονίας (Wilson &amp; Dixon 2012, 51). Ο Smith υπερασπίζεται έναν “φρόνιμο [</w:t>
      </w:r>
      <w:r w:rsidRPr="005D6ACA">
        <w:rPr>
          <w:rFonts w:ascii="Times New Roman" w:eastAsia="DengXian" w:hAnsi="Times New Roman" w:cs="Times New Roman"/>
          <w:i/>
          <w:iCs/>
          <w:kern w:val="2"/>
          <w:sz w:val="24"/>
          <w:szCs w:val="24"/>
          <w:lang w:eastAsia="zh-CN"/>
          <w14:ligatures w14:val="standardContextual"/>
        </w:rPr>
        <w:t>prudent</w:t>
      </w:r>
      <w:r w:rsidRPr="005D6ACA">
        <w:rPr>
          <w:rFonts w:ascii="Times New Roman" w:eastAsia="DengXian" w:hAnsi="Times New Roman" w:cs="Times New Roman"/>
          <w:kern w:val="2"/>
          <w:sz w:val="24"/>
          <w:szCs w:val="24"/>
          <w:lang w:eastAsia="zh-CN"/>
          <w14:ligatures w14:val="standardContextual"/>
        </w:rPr>
        <w:t xml:space="preserve">] εγωισμό” στηριγμένο στη Συμπάθεια η οποία αποτελεί το θεμέλιο της συγκράτησης των εγωιστικών κινήτρων των ατόμων, χωρίς ωστόσο να τα ακυρώνει (Ψυχοπαίδης 1990, 14). Όπως ο ίδιος τόνιζε στη </w:t>
      </w:r>
      <w:r w:rsidRPr="005D6ACA">
        <w:rPr>
          <w:rFonts w:ascii="Times New Roman" w:eastAsia="DengXian" w:hAnsi="Times New Roman" w:cs="Times New Roman"/>
          <w:b/>
          <w:bCs/>
          <w:kern w:val="2"/>
          <w:sz w:val="24"/>
          <w:szCs w:val="24"/>
          <w:lang w:eastAsia="zh-CN"/>
          <w14:ligatures w14:val="standardContextual"/>
        </w:rPr>
        <w:t>Θεωρία των Ηθικών Συναισθημάτων</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i/>
          <w:iCs/>
          <w:kern w:val="2"/>
          <w:sz w:val="24"/>
          <w:szCs w:val="24"/>
          <w:lang w:eastAsia="zh-CN"/>
          <w14:ligatures w14:val="standardContextual"/>
        </w:rPr>
        <w:t>ο άνθρωπος… οφείλει να θεωρεί τον εαυτό του όχι ως ένα μεμονωμένο ον που διαχωρίζεται από τους άλλους, αλλά ως έναν πολίτη του κόσμου, ένα μέλος της μεγάλης κοινοπολιτείας της φύσης […] οφείλει πάντα να είναι πρόθυμος να θυσιάζει το μικρό ίδιον συμφέρον του για χάρη του συμφέροντος αυτής της μεγάλης κοινότητας</w:t>
      </w:r>
      <w:r w:rsidRPr="005D6ACA">
        <w:rPr>
          <w:rFonts w:ascii="Times New Roman" w:eastAsia="DengXian" w:hAnsi="Times New Roman" w:cs="Times New Roman"/>
          <w:kern w:val="2"/>
          <w:sz w:val="24"/>
          <w:szCs w:val="24"/>
          <w:lang w:eastAsia="zh-CN"/>
          <w14:ligatures w14:val="standardContextual"/>
        </w:rPr>
        <w:t>» (Smith 1759,  83. Βλ. Hirschman 1976, 162,  Sen 1987, 57). Εδώ πρέπει να υπογραμμίσουμε την ουσιαστική διαφορά που διαχωρίζει την αναζήτηση του ατομικού συμφέροντος του Smith από την μεγιστοποιητική συμπεριφορά της Νεοκλασικής θεωρίας σύμφωνα με την οποία οι δρώντες επιδιώκουν τη μέγιστη δυνατή ατομική ωφέλεια ανεξάρτητα από τις ανάγκες των άλλων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2005; </w:t>
      </w:r>
      <w:r w:rsidRPr="005D6ACA">
        <w:rPr>
          <w:rFonts w:ascii="Times New Roman" w:eastAsia="DengXian" w:hAnsi="Times New Roman" w:cs="Times New Roman"/>
          <w:kern w:val="2"/>
          <w:sz w:val="24"/>
          <w:szCs w:val="24"/>
          <w:lang w:val="en-US" w:eastAsia="zh-CN"/>
          <w14:ligatures w14:val="standardContextual"/>
        </w:rPr>
        <w:t>Aspromourgos</w:t>
      </w:r>
      <w:r w:rsidRPr="005D6ACA">
        <w:rPr>
          <w:rFonts w:ascii="Times New Roman" w:eastAsia="DengXian" w:hAnsi="Times New Roman" w:cs="Times New Roman"/>
          <w:kern w:val="2"/>
          <w:sz w:val="24"/>
          <w:szCs w:val="24"/>
          <w:lang w:eastAsia="zh-CN"/>
          <w14:ligatures w14:val="standardContextual"/>
        </w:rPr>
        <w:t xml:space="preserve"> 2009, 267).</w:t>
      </w:r>
    </w:p>
    <w:p w14:paraId="2B3261E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Με βάση τα παραπάνω, είναι κατανοητό γιατί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θεωρεί την αγορά ως το μόνο μηχανισμό που επιτρέπει την απρόσκοπτη λειτουργία των φυσικών κινήτρων επιβίωσης και ευημερίας του κάθε ατόμου. Γιατί είναι απλούστατα ο μόνος μηχανισμός που σέβεται την ατομική ελευθερία, ελευθερία που δεν γνωρίζει άλλα όρια παρά αυτά που τα «ηθικά δεσμευμένα άτομα» θέτουν στον εαυτό τους. Μόνον σε μία ιδανική κοινωνία ατόμων με πλήρως ανεπτυγμένο το αίσθημα της δικαιοσύνης, δεν θα είχε η κεντρική κυβέρνηση κανένα άλλο λόγο ύπαρξης πέραν του να νομοθετεί το πλαίσιο λειτουργίας της αγοράς. Προκειμένου όμως να επιτευχθεί σε πραγματικές συνθήκες το “</w:t>
      </w:r>
      <w:r w:rsidRPr="005D6ACA">
        <w:rPr>
          <w:rFonts w:ascii="Times New Roman" w:eastAsia="DengXian" w:hAnsi="Times New Roman" w:cs="Times New Roman"/>
          <w:i/>
          <w:iCs/>
          <w:kern w:val="2"/>
          <w:sz w:val="24"/>
          <w:szCs w:val="24"/>
          <w:lang w:eastAsia="zh-CN"/>
          <w14:ligatures w14:val="standardContextual"/>
        </w:rPr>
        <w:t>μεγαλύτερο δυνατό όφελος για ολόκληρη την κοινωνία</w:t>
      </w:r>
      <w:r w:rsidRPr="005D6ACA">
        <w:rPr>
          <w:rFonts w:ascii="Times New Roman" w:eastAsia="DengXian" w:hAnsi="Times New Roman" w:cs="Times New Roman"/>
          <w:kern w:val="2"/>
          <w:sz w:val="24"/>
          <w:szCs w:val="24"/>
          <w:lang w:eastAsia="zh-CN"/>
          <w14:ligatures w14:val="standardContextual"/>
        </w:rPr>
        <w:t>”, είναι αναγκαίο το κράτος να παρεμβαίνει ώστε να διατηρείται ο συνεκτικός ιστός της κοινωνίας, όπως και για να καλύπτονται οι κοινωνικές ανάγκες που υπερβαίνουν τις δυνατότητες της αγοράς (</w:t>
      </w:r>
      <w:bookmarkStart w:id="9" w:name="_Hlk189840126"/>
      <w:r w:rsidRPr="005D6ACA">
        <w:rPr>
          <w:rFonts w:ascii="Times New Roman" w:eastAsia="DengXian" w:hAnsi="Times New Roman" w:cs="Times New Roman"/>
          <w:kern w:val="2"/>
          <w:sz w:val="24"/>
          <w:szCs w:val="24"/>
          <w:lang w:eastAsia="zh-CN"/>
          <w14:ligatures w14:val="standardContextual"/>
        </w:rPr>
        <w:t xml:space="preserve">Smith </w:t>
      </w:r>
      <w:bookmarkEnd w:id="9"/>
      <w:r w:rsidRPr="005D6ACA">
        <w:rPr>
          <w:rFonts w:ascii="Times New Roman" w:eastAsia="DengXian" w:hAnsi="Times New Roman" w:cs="Times New Roman"/>
          <w:kern w:val="2"/>
          <w:sz w:val="24"/>
          <w:szCs w:val="24"/>
          <w:lang w:eastAsia="zh-CN"/>
          <w14:ligatures w14:val="standardContextual"/>
        </w:rPr>
        <w:t xml:space="preserve">1776, ΙΙ, 339-40. Βλ. </w:t>
      </w:r>
      <w:r w:rsidRPr="005D6ACA">
        <w:rPr>
          <w:rFonts w:ascii="Times New Roman" w:eastAsia="DengXian" w:hAnsi="Times New Roman" w:cs="Times New Roman"/>
          <w:kern w:val="2"/>
          <w:sz w:val="24"/>
          <w:szCs w:val="24"/>
          <w:lang w:val="en-US" w:eastAsia="zh-CN"/>
          <w14:ligatures w14:val="standardContextual"/>
        </w:rPr>
        <w:t>Gordon</w:t>
      </w:r>
      <w:r w:rsidRPr="005D6ACA">
        <w:rPr>
          <w:rFonts w:ascii="Times New Roman" w:eastAsia="DengXian" w:hAnsi="Times New Roman" w:cs="Times New Roman"/>
          <w:kern w:val="2"/>
          <w:sz w:val="24"/>
          <w:szCs w:val="24"/>
          <w:lang w:eastAsia="zh-CN"/>
          <w14:ligatures w14:val="standardContextual"/>
        </w:rPr>
        <w:t xml:space="preserve"> 1991, 225). </w:t>
      </w:r>
    </w:p>
    <w:p w14:paraId="46E3470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Οι τομείς της κρατικής παρέμβασης αναλύονται ρητά και διεξοδικά από τον Smith στο Πέμπτο Βιβλίο του </w:t>
      </w:r>
      <w:r w:rsidRPr="005D6ACA">
        <w:rPr>
          <w:rFonts w:ascii="Times New Roman" w:eastAsia="DengXian" w:hAnsi="Times New Roman" w:cs="Times New Roman"/>
          <w:b/>
          <w:bCs/>
          <w:kern w:val="2"/>
          <w:sz w:val="24"/>
          <w:szCs w:val="24"/>
          <w:lang w:eastAsia="zh-CN"/>
          <w14:ligatures w14:val="standardContextual"/>
        </w:rPr>
        <w:t>Πλούτου των Εθνών</w:t>
      </w:r>
      <w:r w:rsidRPr="005D6ACA">
        <w:rPr>
          <w:rFonts w:ascii="Times New Roman" w:eastAsia="DengXian" w:hAnsi="Times New Roman" w:cs="Times New Roman"/>
          <w:kern w:val="2"/>
          <w:sz w:val="24"/>
          <w:szCs w:val="24"/>
          <w:lang w:eastAsia="zh-CN"/>
          <w14:ligatures w14:val="standardContextual"/>
        </w:rPr>
        <w:t xml:space="preserve"> και περιλαμβάνουν την παραγωγή αμιγώς δημόσιων αγαθών όπως α) η εθνική άμυνα, η δημόσια ασφάλεια και η δικαιοσύνη, β) η παραγωγή έργων κοινής ωφέλειας, όπως δρόμοι, κανάλια, λιμάνια, δημόσιοι φωτισμοί λόγω υψηλού πάγιου κόστους, αλλά και γ) ημιδημόσιων αγαθών όπως η βασική και η θρησκευτική εκπαίδευση. Ειδικά για την υποχρεωτική βασική εκπαίδευση, ο Smith τη θεωρεί απαραίτητο όρο για την επίτευξη της κοινωνικής ευταξίας, ένα αντίδοτο όπως έλεγε στη “</w:t>
      </w:r>
      <w:r w:rsidRPr="005D6ACA">
        <w:rPr>
          <w:rFonts w:ascii="Times New Roman" w:eastAsia="DengXian" w:hAnsi="Times New Roman" w:cs="Times New Roman"/>
          <w:i/>
          <w:iCs/>
          <w:kern w:val="2"/>
          <w:sz w:val="24"/>
          <w:szCs w:val="24"/>
          <w:lang w:eastAsia="zh-CN"/>
          <w14:ligatures w14:val="standardContextual"/>
        </w:rPr>
        <w:t>φαγωμάρα και την ανταρσία</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i/>
          <w:iCs/>
          <w:kern w:val="2"/>
          <w:sz w:val="24"/>
          <w:szCs w:val="24"/>
          <w:lang w:val="en-GB" w:eastAsia="zh-CN"/>
          <w14:ligatures w14:val="standardContextual"/>
        </w:rPr>
        <w:t>faction</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GB" w:eastAsia="zh-CN"/>
          <w14:ligatures w14:val="standardContextual"/>
        </w:rPr>
        <w:t>and</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GB" w:eastAsia="zh-CN"/>
          <w14:ligatures w14:val="standardContextual"/>
        </w:rPr>
        <w:t>sedition</w:t>
      </w:r>
      <w:r w:rsidRPr="005D6ACA">
        <w:rPr>
          <w:rFonts w:ascii="Times New Roman" w:eastAsia="DengXian" w:hAnsi="Times New Roman" w:cs="Times New Roman"/>
          <w:kern w:val="2"/>
          <w:sz w:val="24"/>
          <w:szCs w:val="24"/>
          <w:lang w:eastAsia="zh-CN"/>
          <w14:ligatures w14:val="standardContextual"/>
        </w:rPr>
        <w:t>) των απαίδευτων τάξεων (</w:t>
      </w:r>
      <w:bookmarkStart w:id="10" w:name="_Hlk189988029"/>
      <w:r w:rsidRPr="005D6ACA">
        <w:rPr>
          <w:rFonts w:ascii="Times New Roman" w:eastAsia="DengXian" w:hAnsi="Times New Roman" w:cs="Times New Roman"/>
          <w:kern w:val="2"/>
          <w:sz w:val="24"/>
          <w:szCs w:val="24"/>
          <w:lang w:eastAsia="zh-CN"/>
          <w14:ligatures w14:val="standardContextual"/>
        </w:rPr>
        <w:t xml:space="preserve">Smith </w:t>
      </w:r>
      <w:bookmarkEnd w:id="10"/>
      <w:r w:rsidRPr="005D6ACA">
        <w:rPr>
          <w:rFonts w:ascii="Times New Roman" w:eastAsia="DengXian" w:hAnsi="Times New Roman" w:cs="Times New Roman"/>
          <w:kern w:val="2"/>
          <w:sz w:val="24"/>
          <w:szCs w:val="24"/>
          <w:lang w:eastAsia="zh-CN"/>
          <w14:ligatures w14:val="standardContextual"/>
        </w:rPr>
        <w:t xml:space="preserve">1776, ΙΙ 309. Βλ. </w:t>
      </w:r>
      <w:r w:rsidRPr="005D6ACA">
        <w:rPr>
          <w:rFonts w:ascii="Times New Roman" w:eastAsia="DengXian" w:hAnsi="Times New Roman" w:cs="Times New Roman"/>
          <w:kern w:val="2"/>
          <w:sz w:val="24"/>
          <w:szCs w:val="24"/>
          <w:lang w:val="en-US" w:eastAsia="zh-CN"/>
          <w14:ligatures w14:val="standardContextual"/>
        </w:rPr>
        <w:t>Skinner</w:t>
      </w:r>
      <w:r w:rsidRPr="005D6ACA">
        <w:rPr>
          <w:rFonts w:ascii="Times New Roman" w:eastAsia="DengXian" w:hAnsi="Times New Roman" w:cs="Times New Roman"/>
          <w:kern w:val="2"/>
          <w:sz w:val="24"/>
          <w:szCs w:val="24"/>
          <w:lang w:eastAsia="zh-CN"/>
          <w14:ligatures w14:val="standardContextual"/>
        </w:rPr>
        <w:t xml:space="preserve"> 1987, Ψυχοπαίδης 1990, 88). </w:t>
      </w:r>
    </w:p>
    <w:p w14:paraId="18284BB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lastRenderedPageBreak/>
        <w:t>Η στάση του Smith για την κρατική προστασία των φτωχών μέσω των Poor Laws, είναι χαρακτηριστική της σκέψης του: όντας αντίθετος σε κάθε κρατική παρέμβαση που επιβάλλει περιορισμούς στο ελεύθερο εμπόριο και στην παραγωγή, θεωρούσε ότι η συγκεκριμένη μορφή προστασίας των φτωχών, η οποία τους απαγόρευε κάθε μετακίνηση πέρα από την ενορία τους, ήταν τελικά αντιπαραγωγική και απέβαινε σε βάρος των ίδιων των δικαιούχων. Αντ’ αυτού η κρατική βοήθεια θα έπρεπε να ενισχύει την ‘φιλοπονία’ των φτωχών με συγκεκριμένα μέτρα ώστε να αξιοποιηθούν πλήρως οι παραγωγικές δυνατότητες της κοινωνίας οδηγώντας στη γενική αφθονία (</w:t>
      </w:r>
      <w:r w:rsidRPr="005D6ACA">
        <w:rPr>
          <w:rFonts w:ascii="Times New Roman" w:eastAsia="DengXian" w:hAnsi="Times New Roman" w:cs="Times New Roman"/>
          <w:i/>
          <w:iCs/>
          <w:kern w:val="2"/>
          <w:sz w:val="24"/>
          <w:szCs w:val="24"/>
          <w:lang w:val="en-US" w:eastAsia="zh-CN"/>
          <w14:ligatures w14:val="standardContextual"/>
        </w:rPr>
        <w:t>general</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opulence</w:t>
      </w:r>
      <w:r w:rsidRPr="005D6ACA">
        <w:rPr>
          <w:rFonts w:ascii="Times New Roman" w:eastAsia="DengXian" w:hAnsi="Times New Roman" w:cs="Times New Roman"/>
          <w:kern w:val="2"/>
          <w:sz w:val="24"/>
          <w:szCs w:val="24"/>
          <w:lang w:eastAsia="zh-CN"/>
          <w14:ligatures w14:val="standardContextual"/>
        </w:rPr>
        <w:t xml:space="preserve">) και την ευημερία όλων των πολιτών. </w:t>
      </w:r>
    </w:p>
    <w:p w14:paraId="5CED1DC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Εξίσου ενδιαφέρουσα είναι η ανάγκη κρατικής παρέμβασης σε περιπτώσεις εξαιρετικής σπανιότητας τροφίμων ώστε να προστατευτεί η κοινωνική ευημερία από μονοπωλιακές συγκεντρώσεις (</w:t>
      </w:r>
      <w:r w:rsidRPr="005D6ACA">
        <w:rPr>
          <w:rFonts w:ascii="Times New Roman" w:eastAsia="DengXian" w:hAnsi="Times New Roman" w:cs="Times New Roman"/>
          <w:kern w:val="2"/>
          <w:sz w:val="24"/>
          <w:szCs w:val="24"/>
          <w:lang w:val="en-US" w:eastAsia="zh-CN"/>
          <w14:ligatures w14:val="standardContextual"/>
        </w:rPr>
        <w:t>Rashid</w:t>
      </w:r>
      <w:r w:rsidRPr="005D6ACA">
        <w:rPr>
          <w:rFonts w:ascii="Times New Roman" w:eastAsia="DengXian" w:hAnsi="Times New Roman" w:cs="Times New Roman"/>
          <w:kern w:val="2"/>
          <w:sz w:val="24"/>
          <w:szCs w:val="24"/>
          <w:lang w:eastAsia="zh-CN"/>
          <w14:ligatures w14:val="standardContextual"/>
        </w:rPr>
        <w:t xml:space="preserve"> 1998, 116). Όπως συμπέρανε ο </w:t>
      </w:r>
      <w:r w:rsidRPr="005D6ACA">
        <w:rPr>
          <w:rFonts w:ascii="Times New Roman" w:eastAsia="DengXian" w:hAnsi="Times New Roman" w:cs="Times New Roman"/>
          <w:kern w:val="2"/>
          <w:sz w:val="24"/>
          <w:szCs w:val="24"/>
          <w:lang w:val="en-US" w:eastAsia="zh-CN"/>
          <w14:ligatures w14:val="standardContextual"/>
        </w:rPr>
        <w:t>Hirschman</w:t>
      </w:r>
      <w:r w:rsidRPr="005D6ACA">
        <w:rPr>
          <w:rFonts w:ascii="Times New Roman" w:eastAsia="DengXian" w:hAnsi="Times New Roman" w:cs="Times New Roman"/>
          <w:kern w:val="2"/>
          <w:sz w:val="24"/>
          <w:szCs w:val="24"/>
          <w:lang w:eastAsia="zh-CN"/>
          <w14:ligatures w14:val="standardContextual"/>
        </w:rPr>
        <w:t xml:space="preserve"> (1976, 156) «</w:t>
      </w:r>
      <w:r w:rsidRPr="005D6ACA">
        <w:rPr>
          <w:rFonts w:ascii="Times New Roman" w:eastAsia="DengXian" w:hAnsi="Times New Roman" w:cs="Times New Roman"/>
          <w:i/>
          <w:iCs/>
          <w:kern w:val="2"/>
          <w:sz w:val="24"/>
          <w:szCs w:val="24"/>
          <w:lang w:eastAsia="zh-CN"/>
          <w14:ligatures w14:val="standardContextual"/>
        </w:rPr>
        <w:t xml:space="preserve">ο </w:t>
      </w:r>
      <w:r w:rsidRPr="005D6ACA">
        <w:rPr>
          <w:rFonts w:ascii="Times New Roman" w:eastAsia="DengXian" w:hAnsi="Times New Roman" w:cs="Times New Roman"/>
          <w:i/>
          <w:iCs/>
          <w:kern w:val="2"/>
          <w:sz w:val="24"/>
          <w:szCs w:val="24"/>
          <w:lang w:val="en-US" w:eastAsia="zh-CN"/>
          <w14:ligatures w14:val="standardContextual"/>
        </w:rPr>
        <w:t>Smith</w:t>
      </w:r>
      <w:r w:rsidRPr="005D6ACA">
        <w:rPr>
          <w:rFonts w:ascii="Times New Roman" w:eastAsia="DengXian" w:hAnsi="Times New Roman" w:cs="Times New Roman"/>
          <w:i/>
          <w:iCs/>
          <w:kern w:val="2"/>
          <w:sz w:val="24"/>
          <w:szCs w:val="24"/>
          <w:lang w:eastAsia="zh-CN"/>
          <w14:ligatures w14:val="standardContextual"/>
        </w:rPr>
        <w:t xml:space="preserve"> υποστηρίζει μάλλον ένα κράτος του οποίου η ικανότητα για αφροσύνη θα έχει κάποιο ανώτατο όριο, παρά ένα κράτος με ελάχιστα καθήκοντα</w:t>
      </w:r>
      <w:r w:rsidRPr="005D6ACA">
        <w:rPr>
          <w:rFonts w:ascii="Times New Roman" w:eastAsia="DengXian" w:hAnsi="Times New Roman" w:cs="Times New Roman"/>
          <w:kern w:val="2"/>
          <w:sz w:val="24"/>
          <w:szCs w:val="24"/>
          <w:lang w:eastAsia="zh-CN"/>
          <w14:ligatures w14:val="standardContextual"/>
        </w:rPr>
        <w:t>».</w:t>
      </w:r>
    </w:p>
    <w:p w14:paraId="0F9BDF31"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p>
    <w:p w14:paraId="69CE1F5C" w14:textId="77777777" w:rsidR="005D6ACA" w:rsidRPr="005D6ACA" w:rsidRDefault="005D6ACA" w:rsidP="005D6ACA">
      <w:pPr>
        <w:jc w:val="both"/>
        <w:rPr>
          <w:rFonts w:ascii="Times New Roman" w:eastAsia="DengXian" w:hAnsi="Times New Roman" w:cs="Times New Roman"/>
          <w:b/>
          <w:kern w:val="2"/>
          <w:sz w:val="24"/>
          <w:szCs w:val="24"/>
          <w:lang w:eastAsia="zh-CN"/>
          <w14:ligatures w14:val="standardContextual"/>
        </w:rPr>
      </w:pPr>
      <w:r w:rsidRPr="005D6ACA">
        <w:rPr>
          <w:rFonts w:ascii="Times New Roman" w:eastAsia="DengXian" w:hAnsi="Times New Roman" w:cs="Times New Roman"/>
          <w:b/>
          <w:kern w:val="2"/>
          <w:sz w:val="24"/>
          <w:szCs w:val="24"/>
          <w:lang w:eastAsia="zh-CN"/>
          <w14:ligatures w14:val="standardContextual"/>
        </w:rPr>
        <w:t>3. Ο Ριζοσπαστικός Φιλελευθερισμός του Mill</w:t>
      </w:r>
    </w:p>
    <w:p w14:paraId="2395EDF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Ο Mill ήταν αναμφίβολα ο πιο ριζοσπάστης από τους Βρετανούς Κλασσικούς. Στη βάση της πολιτικής του προβληματικής υπήρχε το σχέδιο της μείωσης των κοινωνικών ανισοτήτων και η ανησυχία για το μέλλον των «εργαζόμενων τάξεων» (Mill 1848, Βιβλίο 4). Η επίτευξη της μεγαλύτερης δυνατής κοινωνικής ευημερίας δεν θα μπορούσε να γίνει σε βάρος των συμφερόντων των περισσοτέρων. Γι’αυτό το λόγο θεωρούσε απαραίτητη την ενεργό παρουσία του Κράτους, υποστηρίζοντας ενεργά μία δέσμη παρεμβατικών μέτρων όπως εθνικοποίηση της κοινόχρηστης γης, περιορισμοί στο δικαίωμα κληρονομιάς, θέσπιση υποχρεωτικής βασικής δημόσιας εκπαίδευσης.</w:t>
      </w:r>
    </w:p>
    <w:p w14:paraId="49D77CB1"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Στο τελευταίο κεφάλαιο του 5</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και τελευταίου βιβλίου των </w:t>
      </w:r>
      <w:r w:rsidRPr="005D6ACA">
        <w:rPr>
          <w:rFonts w:ascii="Times New Roman" w:eastAsia="DengXian" w:hAnsi="Times New Roman" w:cs="Times New Roman"/>
          <w:b/>
          <w:bCs/>
          <w:iCs/>
          <w:kern w:val="2"/>
          <w:sz w:val="24"/>
          <w:szCs w:val="24"/>
          <w:lang w:eastAsia="zh-CN"/>
          <w14:ligatures w14:val="standardContextual"/>
        </w:rPr>
        <w:t>Αρχών Πολιτικής Οικονομίας</w:t>
      </w:r>
      <w:r w:rsidRPr="005D6ACA">
        <w:rPr>
          <w:rFonts w:ascii="Times New Roman" w:eastAsia="DengXian" w:hAnsi="Times New Roman" w:cs="Times New Roman"/>
          <w:i/>
          <w:kern w:val="2"/>
          <w:sz w:val="24"/>
          <w:szCs w:val="24"/>
          <w:lang w:eastAsia="zh-CN"/>
          <w14:ligatures w14:val="standardContextual"/>
        </w:rPr>
        <w:t>,</w:t>
      </w:r>
      <w:r w:rsidRPr="005D6ACA">
        <w:rPr>
          <w:rFonts w:ascii="Times New Roman" w:eastAsia="DengXian" w:hAnsi="Times New Roman" w:cs="Times New Roman"/>
          <w:kern w:val="2"/>
          <w:sz w:val="24"/>
          <w:szCs w:val="24"/>
          <w:lang w:eastAsia="zh-CN"/>
          <w14:ligatures w14:val="standardContextual"/>
        </w:rPr>
        <w:t xml:space="preserve"> ο </w:t>
      </w:r>
      <w:bookmarkStart w:id="11" w:name="_Hlk190097224"/>
      <w:r w:rsidRPr="005D6ACA">
        <w:rPr>
          <w:rFonts w:ascii="Times New Roman" w:eastAsia="DengXian" w:hAnsi="Times New Roman" w:cs="Times New Roman"/>
          <w:kern w:val="2"/>
          <w:sz w:val="24"/>
          <w:szCs w:val="24"/>
          <w:lang w:eastAsia="zh-CN"/>
          <w14:ligatures w14:val="standardContextual"/>
        </w:rPr>
        <w:t xml:space="preserve">Mill </w:t>
      </w:r>
      <w:bookmarkEnd w:id="11"/>
      <w:r w:rsidRPr="005D6ACA">
        <w:rPr>
          <w:rFonts w:ascii="Times New Roman" w:eastAsia="DengXian" w:hAnsi="Times New Roman" w:cs="Times New Roman"/>
          <w:kern w:val="2"/>
          <w:sz w:val="24"/>
          <w:szCs w:val="24"/>
          <w:lang w:eastAsia="zh-CN"/>
          <w14:ligatures w14:val="standardContextual"/>
        </w:rPr>
        <w:t>δηλώνει «</w:t>
      </w:r>
      <w:r w:rsidRPr="005D6ACA">
        <w:rPr>
          <w:rFonts w:ascii="Times New Roman" w:eastAsia="DengXian" w:hAnsi="Times New Roman" w:cs="Times New Roman"/>
          <w:i/>
          <w:iCs/>
          <w:kern w:val="2"/>
          <w:sz w:val="24"/>
          <w:szCs w:val="24"/>
          <w:lang w:eastAsia="zh-CN"/>
          <w14:ligatures w14:val="standardContextual"/>
        </w:rPr>
        <w:t xml:space="preserve">το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faire</w:t>
      </w:r>
      <w:r w:rsidRPr="005D6ACA">
        <w:rPr>
          <w:rFonts w:ascii="Times New Roman" w:eastAsia="DengXian" w:hAnsi="Times New Roman" w:cs="Times New Roman"/>
          <w:i/>
          <w:iCs/>
          <w:kern w:val="2"/>
          <w:sz w:val="24"/>
          <w:szCs w:val="24"/>
          <w:lang w:eastAsia="zh-CN"/>
          <w14:ligatures w14:val="standardContextual"/>
        </w:rPr>
        <w:t xml:space="preserve"> είναι η γενική αρχή: κάθε παρέκκλιση απ’ αυτήν είναι κακή, εκτός και αν απαιτείται χάριν του γενικού καλού</w:t>
      </w:r>
      <w:r w:rsidRPr="005D6ACA">
        <w:rPr>
          <w:rFonts w:ascii="Times New Roman" w:eastAsia="DengXian" w:hAnsi="Times New Roman" w:cs="Times New Roman"/>
          <w:kern w:val="2"/>
          <w:sz w:val="24"/>
          <w:szCs w:val="24"/>
          <w:lang w:eastAsia="zh-CN"/>
          <w14:ligatures w14:val="standardContextual"/>
        </w:rPr>
        <w:t>» (Mill 1848, 950. Βλ. και Κιτρομηλίδης 1992, 174; Ψαλιδόπουλος 1994, 97-104). Αμέσως όμως στη συνέχεια αναλαμβάνει ο ίδιος να παρουσιάσει εννέα «</w:t>
      </w:r>
      <w:r w:rsidRPr="005D6ACA">
        <w:rPr>
          <w:rFonts w:ascii="Times New Roman" w:eastAsia="DengXian" w:hAnsi="Times New Roman" w:cs="Times New Roman"/>
          <w:i/>
          <w:iCs/>
          <w:kern w:val="2"/>
          <w:sz w:val="24"/>
          <w:szCs w:val="24"/>
          <w:lang w:eastAsia="zh-CN"/>
          <w14:ligatures w14:val="standardContextual"/>
        </w:rPr>
        <w:t>ευρείες κατηγορίες παρεκκλίσεων</w:t>
      </w:r>
      <w:r w:rsidRPr="005D6ACA">
        <w:rPr>
          <w:rFonts w:ascii="Times New Roman" w:eastAsia="DengXian" w:hAnsi="Times New Roman" w:cs="Times New Roman"/>
          <w:kern w:val="2"/>
          <w:sz w:val="24"/>
          <w:szCs w:val="24"/>
          <w:lang w:eastAsia="zh-CN"/>
          <w14:ligatures w14:val="standardContextual"/>
        </w:rPr>
        <w:t xml:space="preserve">» από τη γενική αρχή του ελεύθερου ανταγωνισμού. Σε αυτές συμπεριλαμβάνει την προστασία των καταναλωτών, την υποχρεωτική δωρεάν βασική εκπαίδευση, την προστασία των ανηλίκων, τον έλεγχο της παραγωγής δημόσιων αγαθών, τον έλεγχο καταχρηστικών όρων που παρεισφρέουν σε ιδιωτικά συμβόλαια, τον έλεγχο εφαρμογής της εργασιακής νομοθεσίας, την κατασκευή δρόμων, λιμένων, φάρων, φραγμάτων κ.ά. (1848, 803).  </w:t>
      </w:r>
    </w:p>
    <w:p w14:paraId="6AD76937" w14:textId="77777777" w:rsidR="005D6ACA" w:rsidRPr="005D6ACA" w:rsidRDefault="005D6ACA" w:rsidP="005D6ACA">
      <w:pPr>
        <w:jc w:val="both"/>
        <w:rPr>
          <w:rFonts w:ascii="Times New Roman" w:eastAsia="DengXian" w:hAnsi="Times New Roman" w:cs="Times New Roman"/>
          <w:bCs/>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Φαινομενικά, και στον </w:t>
      </w:r>
      <w:bookmarkStart w:id="12" w:name="_Hlk190098075"/>
      <w:r w:rsidRPr="005D6ACA">
        <w:rPr>
          <w:rFonts w:ascii="Times New Roman" w:eastAsia="DengXian" w:hAnsi="Times New Roman" w:cs="Times New Roman"/>
          <w:kern w:val="2"/>
          <w:sz w:val="24"/>
          <w:szCs w:val="24"/>
          <w:lang w:eastAsia="zh-CN"/>
          <w14:ligatures w14:val="standardContextual"/>
        </w:rPr>
        <w:t xml:space="preserve">Mill </w:t>
      </w:r>
      <w:bookmarkEnd w:id="12"/>
      <w:r w:rsidRPr="005D6ACA">
        <w:rPr>
          <w:rFonts w:ascii="Times New Roman" w:eastAsia="DengXian" w:hAnsi="Times New Roman" w:cs="Times New Roman"/>
          <w:kern w:val="2"/>
          <w:sz w:val="24"/>
          <w:szCs w:val="24"/>
          <w:lang w:eastAsia="zh-CN"/>
          <w14:ligatures w14:val="standardContextual"/>
        </w:rPr>
        <w:t xml:space="preserve">θα μπορούσε κανείς να διαπιστώσει μια θεμελιώδη αντίφαση μεταξύ ατομικού και κοινωνικού συμφέροντος, ανάμεσα στο οικονομικό και στο φιλοσοφικό του έργο, και κυρίως ανάμεσα στο δοκίμιο </w:t>
      </w:r>
      <w:r w:rsidRPr="005D6ACA">
        <w:rPr>
          <w:rFonts w:ascii="Times New Roman" w:eastAsia="DengXian" w:hAnsi="Times New Roman" w:cs="Times New Roman"/>
          <w:b/>
          <w:iCs/>
          <w:kern w:val="2"/>
          <w:sz w:val="24"/>
          <w:szCs w:val="24"/>
          <w:lang w:val="en-US" w:eastAsia="zh-CN"/>
          <w14:ligatures w14:val="standardContextual"/>
        </w:rPr>
        <w:t>On</w:t>
      </w:r>
      <w:r w:rsidRPr="005D6ACA">
        <w:rPr>
          <w:rFonts w:ascii="Times New Roman" w:eastAsia="DengXian" w:hAnsi="Times New Roman" w:cs="Times New Roman"/>
          <w:b/>
          <w:iCs/>
          <w:kern w:val="2"/>
          <w:sz w:val="24"/>
          <w:szCs w:val="24"/>
          <w:lang w:eastAsia="zh-CN"/>
          <w14:ligatures w14:val="standardContextual"/>
        </w:rPr>
        <w:t xml:space="preserve"> </w:t>
      </w:r>
      <w:r w:rsidRPr="005D6ACA">
        <w:rPr>
          <w:rFonts w:ascii="Times New Roman" w:eastAsia="DengXian" w:hAnsi="Times New Roman" w:cs="Times New Roman"/>
          <w:b/>
          <w:iCs/>
          <w:kern w:val="2"/>
          <w:sz w:val="24"/>
          <w:szCs w:val="24"/>
          <w:lang w:val="en-US" w:eastAsia="zh-CN"/>
          <w14:ligatures w14:val="standardContextual"/>
        </w:rPr>
        <w:t>Liberty</w:t>
      </w:r>
      <w:r w:rsidRPr="005D6ACA">
        <w:rPr>
          <w:rFonts w:ascii="Times New Roman" w:eastAsia="DengXian" w:hAnsi="Times New Roman" w:cs="Times New Roman"/>
          <w:bCs/>
          <w:kern w:val="2"/>
          <w:sz w:val="24"/>
          <w:szCs w:val="24"/>
          <w:lang w:eastAsia="zh-CN"/>
          <w14:ligatures w14:val="standardContextual"/>
        </w:rPr>
        <w:t xml:space="preserve"> (1859), και στη διατριβή του </w:t>
      </w:r>
      <w:r w:rsidRPr="005D6ACA">
        <w:rPr>
          <w:rFonts w:ascii="Times New Roman" w:eastAsia="DengXian" w:hAnsi="Times New Roman" w:cs="Times New Roman"/>
          <w:b/>
          <w:bCs/>
          <w:kern w:val="2"/>
          <w:sz w:val="24"/>
          <w:szCs w:val="24"/>
          <w:lang w:val="en-US" w:eastAsia="zh-CN"/>
          <w14:ligatures w14:val="standardContextual"/>
        </w:rPr>
        <w:t>Considerations</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on</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Representative</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Government</w:t>
      </w:r>
      <w:r w:rsidRPr="005D6ACA">
        <w:rPr>
          <w:rFonts w:ascii="Times New Roman" w:eastAsia="DengXian" w:hAnsi="Times New Roman" w:cs="Times New Roman"/>
          <w:bCs/>
          <w:kern w:val="2"/>
          <w:sz w:val="24"/>
          <w:szCs w:val="24"/>
          <w:lang w:eastAsia="zh-CN"/>
          <w14:ligatures w14:val="standardContextual"/>
        </w:rPr>
        <w:t xml:space="preserve"> (1861). Ο ίδιος ο </w:t>
      </w:r>
      <w:r w:rsidRPr="005D6ACA">
        <w:rPr>
          <w:rFonts w:ascii="Times New Roman" w:eastAsia="DengXian" w:hAnsi="Times New Roman" w:cs="Times New Roman"/>
          <w:kern w:val="2"/>
          <w:sz w:val="24"/>
          <w:szCs w:val="24"/>
          <w:lang w:eastAsia="zh-CN"/>
          <w14:ligatures w14:val="standardContextual"/>
        </w:rPr>
        <w:t xml:space="preserve">Mill </w:t>
      </w:r>
      <w:r w:rsidRPr="005D6ACA">
        <w:rPr>
          <w:rFonts w:ascii="Times New Roman" w:eastAsia="DengXian" w:hAnsi="Times New Roman" w:cs="Times New Roman"/>
          <w:bCs/>
          <w:kern w:val="2"/>
          <w:sz w:val="24"/>
          <w:szCs w:val="24"/>
          <w:lang w:eastAsia="zh-CN"/>
          <w14:ligatures w14:val="standardContextual"/>
        </w:rPr>
        <w:t>θεωρούσε εαυτόν ως τον «</w:t>
      </w:r>
      <w:r w:rsidRPr="005D6ACA">
        <w:rPr>
          <w:rFonts w:ascii="Times New Roman" w:eastAsia="DengXian" w:hAnsi="Times New Roman" w:cs="Times New Roman"/>
          <w:bCs/>
          <w:i/>
          <w:iCs/>
          <w:kern w:val="2"/>
          <w:sz w:val="24"/>
          <w:szCs w:val="24"/>
          <w:lang w:eastAsia="zh-CN"/>
          <w14:ligatures w14:val="standardContextual"/>
        </w:rPr>
        <w:t>υπερασπιστή ενός προηγμένου φιλελευθερισμού</w:t>
      </w:r>
      <w:r w:rsidRPr="005D6ACA">
        <w:rPr>
          <w:rFonts w:ascii="Times New Roman" w:eastAsia="DengXian" w:hAnsi="Times New Roman" w:cs="Times New Roman"/>
          <w:bCs/>
          <w:kern w:val="2"/>
          <w:sz w:val="24"/>
          <w:szCs w:val="24"/>
          <w:lang w:eastAsia="zh-CN"/>
          <w14:ligatures w14:val="standardContextual"/>
        </w:rPr>
        <w:t xml:space="preserve">» (1873, 211), μπροστά από την εποχή του. Από πολλές απόψεις αυτό ήταν αλήθεια, λαμβάνοντας υπόψη τις προχωρημένες θέσεις του για το δικαίωμα των γυναικών στην ψήφο, για τη μεταρρύθμιση της γης στην Ιρλανδία, για τον περιορισμό των κληρονομικών δικαιωμάτων των πρωτότοκων, για την προοδευτική φορολογία </w:t>
      </w:r>
      <w:r w:rsidRPr="005D6ACA">
        <w:rPr>
          <w:rFonts w:ascii="Times New Roman" w:eastAsia="DengXian" w:hAnsi="Times New Roman" w:cs="Times New Roman"/>
          <w:bCs/>
          <w:kern w:val="2"/>
          <w:sz w:val="24"/>
          <w:szCs w:val="24"/>
          <w:lang w:eastAsia="zh-CN"/>
          <w14:ligatures w14:val="standardContextual"/>
        </w:rPr>
        <w:lastRenderedPageBreak/>
        <w:t xml:space="preserve">ακινήτων, για την </w:t>
      </w:r>
      <w:r w:rsidRPr="005D6ACA">
        <w:rPr>
          <w:rFonts w:ascii="Times New Roman" w:eastAsia="DengXian" w:hAnsi="Times New Roman" w:cs="Times New Roman"/>
          <w:kern w:val="2"/>
          <w:sz w:val="24"/>
          <w:szCs w:val="24"/>
          <w:lang w:eastAsia="zh-CN"/>
          <w14:ligatures w14:val="standardContextual"/>
        </w:rPr>
        <w:t xml:space="preserve">φοροαπαλλαγή των μικρότερων εισοδημάτων, </w:t>
      </w:r>
      <w:r w:rsidRPr="005D6ACA">
        <w:rPr>
          <w:rFonts w:ascii="Times New Roman" w:eastAsia="DengXian" w:hAnsi="Times New Roman" w:cs="Times New Roman"/>
          <w:bCs/>
          <w:kern w:val="2"/>
          <w:sz w:val="24"/>
          <w:szCs w:val="24"/>
          <w:lang w:eastAsia="zh-CN"/>
          <w14:ligatures w14:val="standardContextual"/>
        </w:rPr>
        <w:t xml:space="preserve">για τη μη έκδοση πολιτικών προσφύγων και για την κατάχρηση στρατιωτικής εξουσίας στις Βρετανικές Αποικίες. </w:t>
      </w:r>
    </w:p>
    <w:p w14:paraId="64EC57C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bCs/>
          <w:kern w:val="2"/>
          <w:sz w:val="24"/>
          <w:szCs w:val="24"/>
          <w:lang w:eastAsia="zh-CN"/>
          <w14:ligatures w14:val="standardContextual"/>
        </w:rPr>
        <w:t xml:space="preserve">Στο επίκεντρο της πολιτικής σκέψης του Mill βρίσκεται η προθυμία του να εξισορροπήσει την πολιτική εξουσία του Κράτους προκειμένου να προάγεται το δημόσιο συμφέρον, προστατεύοντας παράλληλα τα ατομικά δικαιώματα. </w:t>
      </w:r>
      <w:r w:rsidRPr="005D6ACA">
        <w:rPr>
          <w:rFonts w:ascii="Times New Roman" w:eastAsia="DengXian" w:hAnsi="Times New Roman" w:cs="Times New Roman"/>
          <w:kern w:val="2"/>
          <w:sz w:val="24"/>
          <w:szCs w:val="24"/>
          <w:lang w:eastAsia="zh-CN"/>
          <w14:ligatures w14:val="standardContextual"/>
        </w:rPr>
        <w:t xml:space="preserve"> Ο Mill δεν είχε καμία εμπιστοσύνη στο δικομματικό σύστημα του ΗΒ και θεωρούσε τους Τόρις και τους Ουίγους απλώς ως αντίπαλες φατρίες που αντιπροσώπευαν τα ιδιοτελή συμφέροντα των κυρίαρχων τάξεων: «</w:t>
      </w:r>
      <w:r w:rsidRPr="005D6ACA">
        <w:rPr>
          <w:rFonts w:ascii="Times New Roman" w:eastAsia="DengXian" w:hAnsi="Times New Roman" w:cs="Times New Roman"/>
          <w:i/>
          <w:iCs/>
          <w:kern w:val="2"/>
          <w:sz w:val="24"/>
          <w:szCs w:val="24"/>
          <w:lang w:eastAsia="zh-CN"/>
          <w14:ligatures w14:val="standardContextual"/>
        </w:rPr>
        <w:t xml:space="preserve">Ένας από τους μεγαλύτερους κινδύνους, επομένως, της δημοκρατίας, όπως και όλων των άλλων μορφών διακυβέρνησης, βρίσκεται στο απεχθές συμφέρον των κατόχων της εξουσίας: είναι ο κίνδυνος της ταξικής νομοθεσίας </w:t>
      </w:r>
      <w:r w:rsidRPr="005D6ACA">
        <w:rPr>
          <w:rFonts w:ascii="Times New Roman" w:eastAsia="DengXian" w:hAnsi="Times New Roman" w:cs="Times New Roman"/>
          <w:kern w:val="2"/>
          <w:sz w:val="24"/>
          <w:szCs w:val="24"/>
          <w:lang w:eastAsia="zh-CN"/>
          <w14:ligatures w14:val="standardContextual"/>
        </w:rPr>
        <w:t>[</w:t>
      </w:r>
      <w:r w:rsidRPr="005D6ACA">
        <w:rPr>
          <w:rFonts w:ascii="Times New Roman" w:eastAsia="DengXian" w:hAnsi="Times New Roman" w:cs="Times New Roman"/>
          <w:kern w:val="2"/>
          <w:sz w:val="24"/>
          <w:szCs w:val="24"/>
          <w:lang w:val="en-US" w:eastAsia="zh-CN"/>
          <w14:ligatures w14:val="standardContextual"/>
        </w:rPr>
        <w:t>class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legislation</w:t>
      </w:r>
      <w:r w:rsidRPr="005D6ACA">
        <w:rPr>
          <w:rFonts w:ascii="Times New Roman" w:eastAsia="DengXian" w:hAnsi="Times New Roman" w:cs="Times New Roman"/>
          <w:kern w:val="2"/>
          <w:sz w:val="24"/>
          <w:szCs w:val="24"/>
          <w:lang w:eastAsia="zh-CN"/>
          <w14:ligatures w14:val="standardContextual"/>
        </w:rPr>
        <w:t xml:space="preserve">]» (1861, 446. Βλ. </w:t>
      </w:r>
      <w:r w:rsidRPr="005D6ACA">
        <w:rPr>
          <w:rFonts w:ascii="Times New Roman" w:eastAsia="DengXian" w:hAnsi="Times New Roman" w:cs="Times New Roman"/>
          <w:kern w:val="2"/>
          <w:sz w:val="24"/>
          <w:szCs w:val="24"/>
          <w:lang w:val="en-US" w:eastAsia="zh-CN"/>
          <w14:ligatures w14:val="standardContextual"/>
        </w:rPr>
        <w:t>Gordon</w:t>
      </w:r>
      <w:r w:rsidRPr="005D6ACA">
        <w:rPr>
          <w:rFonts w:ascii="Times New Roman" w:eastAsia="DengXian" w:hAnsi="Times New Roman" w:cs="Times New Roman"/>
          <w:kern w:val="2"/>
          <w:sz w:val="24"/>
          <w:szCs w:val="24"/>
          <w:lang w:eastAsia="zh-CN"/>
          <w14:ligatures w14:val="standardContextual"/>
        </w:rPr>
        <w:t xml:space="preserve"> 1990, 561). Γενικότερα πίστευε πως, στο κομματικό σύστημα της αντιπροσωπευτικής δημοκρατίας, οι πολιτικοί δεν έχουν άλλη λύση από το να συμβιβαστούν ως προς τις αρχές τους προκειμένου να «</w:t>
      </w:r>
      <w:r w:rsidRPr="005D6ACA">
        <w:rPr>
          <w:rFonts w:ascii="Times New Roman" w:eastAsia="DengXian" w:hAnsi="Times New Roman" w:cs="Times New Roman"/>
          <w:i/>
          <w:iCs/>
          <w:kern w:val="2"/>
          <w:sz w:val="24"/>
          <w:szCs w:val="24"/>
          <w:lang w:eastAsia="zh-CN"/>
          <w14:ligatures w14:val="standardContextual"/>
        </w:rPr>
        <w:t>σταθούν ως ένα απλό όργανο ενός κόμματος</w:t>
      </w:r>
      <w:r w:rsidRPr="005D6ACA">
        <w:rPr>
          <w:rFonts w:ascii="Times New Roman" w:eastAsia="DengXian" w:hAnsi="Times New Roman" w:cs="Times New Roman"/>
          <w:kern w:val="2"/>
          <w:sz w:val="24"/>
          <w:szCs w:val="24"/>
          <w:lang w:eastAsia="zh-CN"/>
          <w14:ligatures w14:val="standardContextual"/>
        </w:rPr>
        <w:t xml:space="preserve">» (1873, 206). Επιπλέον θεωρούσε πως, σύμφωνα με το κομματικό σύστημα, ένας ανεξάρτητος υποψήφιος έχει ελάχιστες πιθανότητες να εκλεγεί, εκτός αν ήταν πολύ πλούσιος για να συντηρήσει τη δική του εκστρατεία (1861, 498). </w:t>
      </w:r>
    </w:p>
    <w:p w14:paraId="59F0E77A"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Αλλά και από την πλευρά των πολιτών-ψηφοφόρων δεν υφίστανται αυτόματα οι προϋποθέσεις προάσπισης του ιδίου συμφέροντος. Ο φιλελευθερισμός του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συμπυκνώνεται πλήρως στο γνωστό του moto «</w:t>
      </w:r>
      <w:r w:rsidRPr="005D6ACA">
        <w:rPr>
          <w:rFonts w:ascii="Times New Roman" w:eastAsia="DengXian" w:hAnsi="Times New Roman" w:cs="Times New Roman"/>
          <w:i/>
          <w:iCs/>
          <w:kern w:val="2"/>
          <w:sz w:val="24"/>
          <w:szCs w:val="24"/>
          <w:lang w:eastAsia="zh-CN"/>
          <w14:ligatures w14:val="standardContextual"/>
        </w:rPr>
        <w:t>το ίδιο το άτομο είναι ο μόνος ασφαλής θεματοφύλακας των δικαιωμάτων και των συμφερόντων του</w:t>
      </w:r>
      <w:r w:rsidRPr="005D6ACA">
        <w:rPr>
          <w:rFonts w:ascii="Times New Roman" w:eastAsia="DengXian" w:hAnsi="Times New Roman" w:cs="Times New Roman"/>
          <w:kern w:val="2"/>
          <w:sz w:val="24"/>
          <w:szCs w:val="24"/>
          <w:lang w:eastAsia="zh-CN"/>
          <w14:ligatures w14:val="standardContextual"/>
        </w:rPr>
        <w:t>» (1861, 404). Ωστόσο, μόνο το χειραφετημένο και μορφωμένο άτομο μπορεί να έχει ρόλο στις πολιτικές υποθέσεις. Για να υποστηρίξει αυτόν τον ρόλο, το άτομο πρέπει να είναι «</w:t>
      </w:r>
      <w:r w:rsidRPr="005D6ACA">
        <w:rPr>
          <w:rFonts w:ascii="Times New Roman" w:eastAsia="DengXian" w:hAnsi="Times New Roman" w:cs="Times New Roman"/>
          <w:i/>
          <w:iCs/>
          <w:kern w:val="2"/>
          <w:sz w:val="24"/>
          <w:szCs w:val="24"/>
          <w:lang w:eastAsia="zh-CN"/>
          <w14:ligatures w14:val="standardContextual"/>
        </w:rPr>
        <w:t>αυτοπροστατευτικό</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bCs/>
          <w:kern w:val="2"/>
          <w:sz w:val="24"/>
          <w:szCs w:val="24"/>
          <w:lang w:val="en-US" w:eastAsia="zh-CN"/>
          <w14:ligatures w14:val="standardContextual"/>
        </w:rPr>
        <w:t>self</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bCs/>
          <w:kern w:val="2"/>
          <w:sz w:val="24"/>
          <w:szCs w:val="24"/>
          <w:lang w:val="en-US" w:eastAsia="zh-CN"/>
          <w14:ligatures w14:val="standardContextual"/>
        </w:rPr>
        <w:t>protecting</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kern w:val="2"/>
          <w:sz w:val="24"/>
          <w:szCs w:val="24"/>
          <w:lang w:eastAsia="zh-CN"/>
          <w14:ligatures w14:val="standardContextual"/>
        </w:rPr>
        <w:t>, δηλαδή να μπορεί να υπερασπιστεί και να προστατεύσει τα δικά του συμφέροντα όταν αυτά αγνοούνται, και επίσης «</w:t>
      </w:r>
      <w:r w:rsidRPr="005D6ACA">
        <w:rPr>
          <w:rFonts w:ascii="Times New Roman" w:eastAsia="DengXian" w:hAnsi="Times New Roman" w:cs="Times New Roman"/>
          <w:i/>
          <w:iCs/>
          <w:kern w:val="2"/>
          <w:sz w:val="24"/>
          <w:szCs w:val="24"/>
          <w:lang w:eastAsia="zh-CN"/>
          <w14:ligatures w14:val="standardContextual"/>
        </w:rPr>
        <w:t>ανεξαρτητοποιημένο</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bCs/>
          <w:kern w:val="2"/>
          <w:sz w:val="24"/>
          <w:szCs w:val="24"/>
          <w:lang w:val="en-US" w:eastAsia="zh-CN"/>
          <w14:ligatures w14:val="standardContextual"/>
        </w:rPr>
        <w:t>self</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bCs/>
          <w:kern w:val="2"/>
          <w:sz w:val="24"/>
          <w:szCs w:val="24"/>
          <w:lang w:val="en-US" w:eastAsia="zh-CN"/>
          <w14:ligatures w14:val="standardContextual"/>
        </w:rPr>
        <w:t>dependent</w:t>
      </w:r>
      <w:r w:rsidRPr="005D6ACA">
        <w:rPr>
          <w:rFonts w:ascii="Times New Roman" w:eastAsia="DengXian" w:hAnsi="Times New Roman" w:cs="Times New Roman"/>
          <w:bCs/>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 xml:space="preserve">με την έννοια ότι είναι ικανό να συνεισφέρει αυτοδύναμα στη μεγαλύτερη γενική ευημερία (1861, 404. Βλ. και </w:t>
      </w:r>
      <w:r w:rsidRPr="005D6ACA">
        <w:rPr>
          <w:rFonts w:ascii="Times New Roman" w:eastAsia="DengXian" w:hAnsi="Times New Roman" w:cs="Times New Roman"/>
          <w:kern w:val="2"/>
          <w:sz w:val="24"/>
          <w:szCs w:val="24"/>
          <w:lang w:val="en-US" w:eastAsia="zh-CN"/>
          <w14:ligatures w14:val="standardContextual"/>
        </w:rPr>
        <w:t>Baum</w:t>
      </w:r>
      <w:r w:rsidRPr="005D6ACA">
        <w:rPr>
          <w:rFonts w:ascii="Times New Roman" w:eastAsia="DengXian" w:hAnsi="Times New Roman" w:cs="Times New Roman"/>
          <w:kern w:val="2"/>
          <w:sz w:val="24"/>
          <w:szCs w:val="24"/>
          <w:lang w:eastAsia="zh-CN"/>
          <w14:ligatures w14:val="standardContextual"/>
        </w:rPr>
        <w:t xml:space="preserve"> 2003). Σε αντίθεση με την αισιόδοξη εικόνα που είχε ο Smith, ο οποίος έδειχνε μεγαλύτερη πίστη στις ‘εγγενείς’ ιδιότητες που ενυπάρχουν φυσικά στον καθέναν, ο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πίστευε ότι η άσκηση πολιτικών δικαιωμάτων, όπως και η ίδια η αυτοπροστασία των ιδιωτικών συμφερόντων, μπορεί να γίνει μόνο από ολοκληρωμένες προσωπικότητες που είναι προϊόντα μακράς εκπαίδευσης και «</w:t>
      </w:r>
      <w:r w:rsidRPr="005D6ACA">
        <w:rPr>
          <w:rFonts w:ascii="Times New Roman" w:eastAsia="DengXian" w:hAnsi="Times New Roman" w:cs="Times New Roman"/>
          <w:i/>
          <w:iCs/>
          <w:kern w:val="2"/>
          <w:sz w:val="24"/>
          <w:szCs w:val="24"/>
          <w:lang w:eastAsia="zh-CN"/>
          <w14:ligatures w14:val="standardContextual"/>
        </w:rPr>
        <w:t>πνευματικής καλλιέργειας</w:t>
      </w:r>
      <w:r w:rsidRPr="005D6ACA">
        <w:rPr>
          <w:rFonts w:ascii="Times New Roman" w:eastAsia="DengXian" w:hAnsi="Times New Roman" w:cs="Times New Roman"/>
          <w:kern w:val="2"/>
          <w:sz w:val="24"/>
          <w:szCs w:val="24"/>
          <w:lang w:eastAsia="zh-CN"/>
          <w14:ligatures w14:val="standardContextual"/>
        </w:rPr>
        <w:t>»  (mental cultivation). Γι’ αυτό οποιαδήποτε κοινωνική μεταρρύθμιση πρέπει να ξεκινήσει από την ριζική βελτίωση της υφιστάμενης «</w:t>
      </w:r>
      <w:r w:rsidRPr="005D6ACA">
        <w:rPr>
          <w:rFonts w:ascii="Times New Roman" w:eastAsia="DengXian" w:hAnsi="Times New Roman" w:cs="Times New Roman"/>
          <w:i/>
          <w:iCs/>
          <w:kern w:val="2"/>
          <w:sz w:val="24"/>
          <w:szCs w:val="24"/>
          <w:lang w:eastAsia="zh-CN"/>
          <w14:ligatures w14:val="standardContextual"/>
        </w:rPr>
        <w:t>άθλιας εκπαίδευσης</w:t>
      </w:r>
      <w:r w:rsidRPr="005D6ACA">
        <w:rPr>
          <w:rFonts w:ascii="Times New Roman" w:eastAsia="DengXian" w:hAnsi="Times New Roman" w:cs="Times New Roman"/>
          <w:kern w:val="2"/>
          <w:sz w:val="24"/>
          <w:szCs w:val="24"/>
          <w:lang w:eastAsia="zh-CN"/>
          <w14:ligatures w14:val="standardContextual"/>
        </w:rPr>
        <w:t>» (1861</w:t>
      </w:r>
      <w:r w:rsidRPr="005D6ACA">
        <w:rPr>
          <w:rFonts w:ascii="Times New Roman" w:eastAsia="DengXian" w:hAnsi="Times New Roman" w:cs="Times New Roman"/>
          <w:kern w:val="2"/>
          <w:sz w:val="24"/>
          <w:szCs w:val="24"/>
          <w:vertAlign w:val="superscript"/>
          <w:lang w:eastAsia="zh-CN"/>
          <w14:ligatures w14:val="standardContextual"/>
        </w:rPr>
        <w:t>α</w:t>
      </w:r>
      <w:r w:rsidRPr="005D6ACA">
        <w:rPr>
          <w:rFonts w:ascii="Times New Roman" w:eastAsia="DengXian" w:hAnsi="Times New Roman" w:cs="Times New Roman"/>
          <w:kern w:val="2"/>
          <w:sz w:val="24"/>
          <w:szCs w:val="24"/>
          <w:lang w:eastAsia="zh-CN"/>
          <w14:ligatures w14:val="standardContextual"/>
        </w:rPr>
        <w:t>, 215).</w:t>
      </w:r>
    </w:p>
    <w:p w14:paraId="09ED204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Τα παραπάνω θέτουν τα όρια άσκησης της κρατικής εξουσίας που είναι απαραίτητα για την προαγωγή του δημοσίου συμφέροντος. Έγραφε λοιπόν ο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στο δοκίμιο </w:t>
      </w:r>
      <w:r w:rsidRPr="005D6ACA">
        <w:rPr>
          <w:rFonts w:ascii="Times New Roman" w:eastAsia="DengXian" w:hAnsi="Times New Roman" w:cs="Times New Roman"/>
          <w:b/>
          <w:bCs/>
          <w:kern w:val="2"/>
          <w:sz w:val="24"/>
          <w:szCs w:val="24"/>
          <w:lang w:eastAsia="zh-CN"/>
          <w14:ligatures w14:val="standardContextual"/>
        </w:rPr>
        <w:t>Περί Ελευθερίας</w:t>
      </w:r>
      <w:r w:rsidRPr="005D6ACA">
        <w:rPr>
          <w:rFonts w:ascii="Times New Roman" w:eastAsia="DengXian" w:hAnsi="Times New Roman" w:cs="Times New Roman"/>
          <w:kern w:val="2"/>
          <w:sz w:val="24"/>
          <w:szCs w:val="24"/>
          <w:lang w:eastAsia="zh-CN"/>
          <w14:ligatures w14:val="standardContextual"/>
        </w:rPr>
        <w:t>, ότι «</w:t>
      </w:r>
      <w:r w:rsidRPr="005D6ACA">
        <w:rPr>
          <w:rFonts w:ascii="Times New Roman" w:eastAsia="DengXian" w:hAnsi="Times New Roman" w:cs="Times New Roman"/>
          <w:i/>
          <w:iCs/>
          <w:kern w:val="2"/>
          <w:sz w:val="24"/>
          <w:szCs w:val="24"/>
          <w:lang w:eastAsia="zh-CN"/>
          <w14:ligatures w14:val="standardContextual"/>
        </w:rPr>
        <w:t>Το μόνο μέρος της συμπεριφοράς οποιουδήποτε, για το οποίο υπάγεται στην κοινωνία, είναι αυτό που αφορά τους άλλους. Στο κομμάτι που αφορά απλώς στον εαυτό του, η ανεξαρτησία του είναι αληθινά απόλυτη. Για τον εαυτό του, για το σώμα και το μυαλό του, το άτομο είναι κυρίαρχο</w:t>
      </w:r>
      <w:r w:rsidRPr="005D6ACA">
        <w:rPr>
          <w:rFonts w:ascii="Times New Roman" w:eastAsia="DengXian" w:hAnsi="Times New Roman" w:cs="Times New Roman"/>
          <w:kern w:val="2"/>
          <w:sz w:val="24"/>
          <w:szCs w:val="24"/>
          <w:lang w:eastAsia="zh-CN"/>
          <w14:ligatures w14:val="standardContextual"/>
        </w:rPr>
        <w:t>» (1859, 224). Ο φιλελευθερισμός του ωστόσο δεν είναι ούτε φυσικός, ούτε απόλυτος, καθότι εγγράφεται στο ευρύτερο πλαίσιο του Ωφελιμισμού. Πέρα από το άτομο και τα ατομικά δικαιώματα υπάρχει πάντα η κοινωνία. Όπως αναγγέλλεται στην περίφημη ‘αρχή της μη-βλάβης’ (harm principle), «ο</w:t>
      </w:r>
      <w:r w:rsidRPr="005D6ACA">
        <w:rPr>
          <w:rFonts w:ascii="Times New Roman" w:eastAsia="DengXian" w:hAnsi="Times New Roman" w:cs="Times New Roman"/>
          <w:i/>
          <w:iCs/>
          <w:kern w:val="2"/>
          <w:sz w:val="24"/>
          <w:szCs w:val="24"/>
          <w:lang w:eastAsia="zh-CN"/>
          <w14:ligatures w14:val="standardContextual"/>
        </w:rPr>
        <w:t xml:space="preserve"> μόνος σκοπός για τον οποίο μπορεί να ασκηθεί δικαιωματικά η εξουσία σε </w:t>
      </w:r>
      <w:r w:rsidRPr="005D6ACA">
        <w:rPr>
          <w:rFonts w:ascii="Times New Roman" w:eastAsia="DengXian" w:hAnsi="Times New Roman" w:cs="Times New Roman"/>
          <w:i/>
          <w:iCs/>
          <w:kern w:val="2"/>
          <w:sz w:val="24"/>
          <w:szCs w:val="24"/>
          <w:lang w:eastAsia="zh-CN"/>
          <w14:ligatures w14:val="standardContextual"/>
        </w:rPr>
        <w:lastRenderedPageBreak/>
        <w:t>οποιοδήποτε μέλος μιας πολιτισμένης κοινότητας, παρά τη θέλησή του, είναι να αποτραπεί μια τυχόν βλάβη σε άλλους</w:t>
      </w:r>
      <w:r w:rsidRPr="005D6ACA">
        <w:rPr>
          <w:rFonts w:ascii="Times New Roman" w:eastAsia="DengXian" w:hAnsi="Times New Roman" w:cs="Times New Roman"/>
          <w:kern w:val="2"/>
          <w:sz w:val="24"/>
          <w:szCs w:val="24"/>
          <w:lang w:eastAsia="zh-CN"/>
          <w14:ligatures w14:val="standardContextual"/>
        </w:rPr>
        <w:t>» (1859, 223). Πολύ συνοπτικά, ο Mill είναι ενάντια στην άσκηση δημόσιας εξουσίας στο βαθμό που εμποδίζει την αυτο-ανάπτυξη του ατόμου. Το άτομο παραμένει ο μοναδικός κύριος της μοίρας του και δεν χρειάζεται την πατερναλιστική προστασία από το κράτος (1848, 759).</w:t>
      </w:r>
      <w:r w:rsidRPr="005D6ACA">
        <w:rPr>
          <w:rFonts w:ascii="Times New Roman" w:eastAsia="DengXian" w:hAnsi="Times New Roman" w:cs="Times New Roman"/>
          <w:kern w:val="2"/>
          <w:sz w:val="24"/>
          <w:szCs w:val="24"/>
          <w:vertAlign w:val="superscript"/>
          <w:lang w:eastAsia="zh-CN"/>
          <w14:ligatures w14:val="standardContextual"/>
        </w:rPr>
        <w:footnoteReference w:id="22"/>
      </w:r>
      <w:r w:rsidRPr="005D6ACA">
        <w:rPr>
          <w:rFonts w:ascii="Times New Roman" w:eastAsia="DengXian" w:hAnsi="Times New Roman" w:cs="Times New Roman"/>
          <w:kern w:val="2"/>
          <w:sz w:val="24"/>
          <w:szCs w:val="24"/>
          <w:lang w:eastAsia="zh-CN"/>
          <w14:ligatures w14:val="standardContextual"/>
        </w:rPr>
        <w:t xml:space="preserve"> Αντιθέτως, το κράτος έχει υποχρέωση να παρέμβει όταν ένα άτομο στερεί από άλλους ανθρώπους την ελευθερία τους να επιλέξουν το δικό τους δρόμο προς την αυτό-ανάπτυξη (</w:t>
      </w:r>
      <w:r w:rsidRPr="005D6ACA">
        <w:rPr>
          <w:rFonts w:ascii="Times New Roman" w:eastAsia="DengXian" w:hAnsi="Times New Roman" w:cs="Times New Roman"/>
          <w:kern w:val="2"/>
          <w:sz w:val="24"/>
          <w:szCs w:val="24"/>
          <w:lang w:val="en-US" w:eastAsia="zh-CN"/>
          <w14:ligatures w14:val="standardContextual"/>
        </w:rPr>
        <w:t>Urbinati</w:t>
      </w:r>
      <w:r w:rsidRPr="005D6ACA">
        <w:rPr>
          <w:rFonts w:ascii="Times New Roman" w:eastAsia="DengXian" w:hAnsi="Times New Roman" w:cs="Times New Roman"/>
          <w:kern w:val="2"/>
          <w:sz w:val="24"/>
          <w:szCs w:val="24"/>
          <w:lang w:eastAsia="zh-CN"/>
          <w14:ligatures w14:val="standardContextual"/>
        </w:rPr>
        <w:t xml:space="preserve"> 2002, 156). Αυτό το ισχυρό επιχείρημα είναι η φιλοσοφική βάση για τον μακρύ κατάλογο εξαιρέσεων από την «</w:t>
      </w:r>
      <w:r w:rsidRPr="005D6ACA">
        <w:rPr>
          <w:rFonts w:ascii="Times New Roman" w:eastAsia="DengXian" w:hAnsi="Times New Roman" w:cs="Times New Roman"/>
          <w:i/>
          <w:iCs/>
          <w:kern w:val="2"/>
          <w:sz w:val="24"/>
          <w:szCs w:val="24"/>
          <w:lang w:eastAsia="zh-CN"/>
          <w14:ligatures w14:val="standardContextual"/>
        </w:rPr>
        <w:t>αρχή του laissez-faire</w:t>
      </w:r>
      <w:r w:rsidRPr="005D6ACA">
        <w:rPr>
          <w:rFonts w:ascii="Times New Roman" w:eastAsia="DengXian" w:hAnsi="Times New Roman" w:cs="Times New Roman"/>
          <w:kern w:val="2"/>
          <w:sz w:val="24"/>
          <w:szCs w:val="24"/>
          <w:lang w:eastAsia="zh-CN"/>
          <w14:ligatures w14:val="standardContextual"/>
        </w:rPr>
        <w:t xml:space="preserve">» που προτείνει ο Mill στις </w:t>
      </w:r>
      <w:r w:rsidRPr="005D6ACA">
        <w:rPr>
          <w:rFonts w:ascii="Times New Roman" w:eastAsia="DengXian" w:hAnsi="Times New Roman" w:cs="Times New Roman"/>
          <w:b/>
          <w:bCs/>
          <w:kern w:val="2"/>
          <w:sz w:val="24"/>
          <w:szCs w:val="24"/>
          <w:lang w:eastAsia="zh-CN"/>
          <w14:ligatures w14:val="standardContextual"/>
        </w:rPr>
        <w:t>Αρχές της Πολιτικής Οικονομίας</w:t>
      </w:r>
      <w:r w:rsidRPr="005D6ACA">
        <w:rPr>
          <w:rFonts w:ascii="Times New Roman" w:eastAsia="DengXian" w:hAnsi="Times New Roman" w:cs="Times New Roman"/>
          <w:kern w:val="2"/>
          <w:sz w:val="24"/>
          <w:szCs w:val="24"/>
          <w:lang w:eastAsia="zh-CN"/>
          <w14:ligatures w14:val="standardContextual"/>
        </w:rPr>
        <w:t xml:space="preserve"> όπως τις αναφέραμε πιο πάνω. Πιστός στις αρχές του Ωφελιμισμού θεωρεί συνεπώς ότι η κυβερνητική παρέμβαση και η κοινωνική μεταρρύθμιση πρέπει να στοχεύουν στον ίδιο στόχο: να βοηθήσουν τα άτομα να απελευθερώσουν τις ιδιοφυΐες, τις επιθυμίες και την ψυχική τους ενέργεια προκειμένου να προωθήσουν την κοινωνική βελτίωση. Για παράδειγμα, ένα μέτρο πολιτικής που περιορίζει τα δικαιώματα των πωλητών να προστατεύουν αυτά των αγοραστών είναι θεμιτό, ειδικά «</w:t>
      </w:r>
      <w:r w:rsidRPr="005D6ACA">
        <w:rPr>
          <w:rFonts w:ascii="Times New Roman" w:eastAsia="DengXian" w:hAnsi="Times New Roman" w:cs="Times New Roman"/>
          <w:i/>
          <w:iCs/>
          <w:kern w:val="2"/>
          <w:sz w:val="24"/>
          <w:szCs w:val="24"/>
          <w:lang w:eastAsia="zh-CN"/>
          <w14:ligatures w14:val="standardContextual"/>
        </w:rPr>
        <w:t>αν το αγαθό είναι ένα, για την ποιότητα του οποίου η κοινωνία διακυβεύει πολλά</w:t>
      </w:r>
      <w:r w:rsidRPr="005D6ACA">
        <w:rPr>
          <w:rFonts w:ascii="Times New Roman" w:eastAsia="DengXian" w:hAnsi="Times New Roman" w:cs="Times New Roman"/>
          <w:kern w:val="2"/>
          <w:sz w:val="24"/>
          <w:szCs w:val="24"/>
          <w:lang w:eastAsia="zh-CN"/>
          <w14:ligatures w14:val="standardContextual"/>
        </w:rPr>
        <w:t xml:space="preserve">», εννοώντας την εκπαίδευση (1848, 947). Το κράτος με τους θεσμούς του, όχι μόνον δεν πρέπει να παρεμποδίζει όπως ήθελε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αλλά οφείλει να προάγει την καλλιέργεια και την ανάπτυξη του χαρακτήρα των πολιτών του αίροντας τις κοινωνικές ανισότητες ώστε να πραγματωθεί η «</w:t>
      </w:r>
      <w:r w:rsidRPr="005D6ACA">
        <w:rPr>
          <w:rFonts w:ascii="Times New Roman" w:eastAsia="DengXian" w:hAnsi="Times New Roman" w:cs="Times New Roman"/>
          <w:i/>
          <w:iCs/>
          <w:kern w:val="2"/>
          <w:sz w:val="24"/>
          <w:szCs w:val="24"/>
          <w:lang w:eastAsia="zh-CN"/>
          <w14:ligatures w14:val="standardContextual"/>
        </w:rPr>
        <w:t>αρχή της μέγιστης ευτυχίας</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kern w:val="2"/>
          <w:sz w:val="24"/>
          <w:szCs w:val="24"/>
          <w:lang w:val="en-US" w:eastAsia="zh-CN"/>
          <w14:ligatures w14:val="standardContextual"/>
        </w:rPr>
        <w:t>Greatest</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Happiness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Principle</w:t>
      </w:r>
      <w:r w:rsidRPr="005D6ACA">
        <w:rPr>
          <w:rFonts w:ascii="Times New Roman" w:eastAsia="DengXian" w:hAnsi="Times New Roman" w:cs="Times New Roman"/>
          <w:kern w:val="2"/>
          <w:sz w:val="24"/>
          <w:szCs w:val="24"/>
          <w:lang w:eastAsia="zh-CN"/>
          <w14:ligatures w14:val="standardContextual"/>
        </w:rPr>
        <w:t xml:space="preserve">. Βλ. </w:t>
      </w:r>
      <w:r w:rsidRPr="005D6ACA">
        <w:rPr>
          <w:rFonts w:ascii="Times New Roman" w:eastAsia="DengXian" w:hAnsi="Times New Roman" w:cs="Times New Roman"/>
          <w:kern w:val="2"/>
          <w:sz w:val="24"/>
          <w:szCs w:val="24"/>
          <w:lang w:val="en-US" w:eastAsia="zh-CN"/>
          <w14:ligatures w14:val="standardContextual"/>
        </w:rPr>
        <w:t>Riley</w:t>
      </w:r>
      <w:r w:rsidRPr="005D6ACA">
        <w:rPr>
          <w:rFonts w:ascii="Times New Roman" w:eastAsia="DengXian" w:hAnsi="Times New Roman" w:cs="Times New Roman"/>
          <w:kern w:val="2"/>
          <w:sz w:val="24"/>
          <w:szCs w:val="24"/>
          <w:lang w:eastAsia="zh-CN"/>
          <w14:ligatures w14:val="standardContextual"/>
        </w:rPr>
        <w:t xml:space="preserve"> 1988, 226; </w:t>
      </w:r>
      <w:r w:rsidRPr="005D6ACA">
        <w:rPr>
          <w:rFonts w:ascii="Times New Roman" w:eastAsia="DengXian" w:hAnsi="Times New Roman" w:cs="Times New Roman"/>
          <w:kern w:val="2"/>
          <w:sz w:val="24"/>
          <w:szCs w:val="24"/>
          <w:lang w:val="en-US" w:eastAsia="zh-CN"/>
          <w14:ligatures w14:val="standardContextual"/>
        </w:rPr>
        <w:t>Su</w:t>
      </w:r>
      <w:r w:rsidRPr="005D6ACA">
        <w:rPr>
          <w:rFonts w:ascii="Times New Roman" w:eastAsia="DengXian" w:hAnsi="Times New Roman" w:cs="Times New Roman"/>
          <w:kern w:val="2"/>
          <w:sz w:val="24"/>
          <w:szCs w:val="24"/>
          <w:lang w:eastAsia="zh-CN"/>
          <w14:ligatures w14:val="standardContextual"/>
        </w:rPr>
        <w:t xml:space="preserve"> 2013, 102;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2017).</w:t>
      </w:r>
    </w:p>
    <w:p w14:paraId="68FBAE96" w14:textId="77777777" w:rsidR="005D6ACA" w:rsidRPr="005D6ACA" w:rsidRDefault="005D6ACA" w:rsidP="005D6ACA">
      <w:pPr>
        <w:rPr>
          <w:rFonts w:ascii="Times New Roman" w:eastAsia="DengXian" w:hAnsi="Times New Roman" w:cs="Times New Roman"/>
          <w:b/>
          <w:bCs/>
          <w:kern w:val="2"/>
          <w:sz w:val="24"/>
          <w:szCs w:val="24"/>
          <w:lang w:eastAsia="zh-CN"/>
          <w14:ligatures w14:val="standardContextual"/>
        </w:rPr>
      </w:pPr>
    </w:p>
    <w:p w14:paraId="1A65A130" w14:textId="77777777" w:rsidR="005D6ACA" w:rsidRPr="005D6ACA" w:rsidRDefault="005D6ACA" w:rsidP="005D6ACA">
      <w:pPr>
        <w:numPr>
          <w:ilvl w:val="0"/>
          <w:numId w:val="2"/>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Συμπέρασμα</w:t>
      </w:r>
    </w:p>
    <w:p w14:paraId="47E5691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κυρίαρχη αντίληψη στο δημόσιο διάλογο ταυτίζει τον Φιλελευθερισμό με την απουσία κρατικής παρέμβασης, επικαλούμενη την ύπαρξη μιας φυσικής κατάστασης ελευθερίας. Ωστόσο, η πολιτική του ελάχιστου κράτους δεν αρνείται μόνον την κρατική παρέμβαση, αλλά στην πράξη υπερασπίζεται το </w:t>
      </w:r>
      <w:r w:rsidRPr="005D6ACA">
        <w:rPr>
          <w:rFonts w:ascii="Times New Roman" w:eastAsia="DengXian" w:hAnsi="Times New Roman" w:cs="Times New Roman"/>
          <w:kern w:val="2"/>
          <w:sz w:val="24"/>
          <w:szCs w:val="24"/>
          <w:lang w:val="en-US" w:eastAsia="zh-CN"/>
          <w14:ligatures w14:val="standardContextual"/>
        </w:rPr>
        <w:t>status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quo</w:t>
      </w:r>
      <w:r w:rsidRPr="005D6ACA">
        <w:rPr>
          <w:rFonts w:ascii="Times New Roman" w:eastAsia="DengXian" w:hAnsi="Times New Roman" w:cs="Times New Roman"/>
          <w:kern w:val="2"/>
          <w:sz w:val="24"/>
          <w:szCs w:val="24"/>
          <w:lang w:eastAsia="zh-CN"/>
          <w14:ligatures w14:val="standardContextual"/>
        </w:rPr>
        <w:t xml:space="preserve"> των περιουσιακών δικαιωμάτων και των εισοδηματικών ανισοτήτων και ταυτόχρονα αρνείται την έννοια της κοινωνικής δικαιοσύνης καθαυτής.</w:t>
      </w:r>
    </w:p>
    <w:p w14:paraId="46FE134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Είδαμε πιο πάνω τις πολύ βασικές συνιστώσες της σκέψης δυο επιφανών φιλελεύθερων στοχαστών οι οποίοι είχαν στο επίκεντρο της προσοχής τους την προάσπιση των ατομικών ελευθεριών όχι μόνον έναντι των παραβιάσεων της κυβέρνησης, αλλά και έναντι ισχυρών ιδιωτικών συμφερόντων. Όχι τυχαία και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καυτηριάζει τις δυνατότητες συμπαιγνίας μεταξύ εμπόρων (</w:t>
      </w:r>
      <w:r w:rsidRPr="005D6ACA">
        <w:rPr>
          <w:rFonts w:ascii="Times New Roman" w:eastAsia="DengXian" w:hAnsi="Times New Roman" w:cs="Times New Roman"/>
          <w:kern w:val="2"/>
          <w:sz w:val="24"/>
          <w:szCs w:val="24"/>
          <w:lang w:val="en-US" w:eastAsia="zh-CN"/>
          <w14:ligatures w14:val="standardContextual"/>
        </w:rPr>
        <w:t>coercive</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action</w:t>
      </w:r>
      <w:r w:rsidRPr="005D6ACA">
        <w:rPr>
          <w:rFonts w:ascii="Times New Roman" w:eastAsia="DengXian" w:hAnsi="Times New Roman" w:cs="Times New Roman"/>
          <w:kern w:val="2"/>
          <w:sz w:val="24"/>
          <w:szCs w:val="24"/>
          <w:lang w:eastAsia="zh-CN"/>
          <w14:ligatures w14:val="standardContextual"/>
        </w:rPr>
        <w:t>) σε βάρος των καταναλωτών όπως και τη ‘σιωπηλή συνεννόηση’(</w:t>
      </w:r>
      <w:r w:rsidRPr="005D6ACA">
        <w:rPr>
          <w:rFonts w:ascii="Times New Roman" w:eastAsia="DengXian" w:hAnsi="Times New Roman" w:cs="Times New Roman"/>
          <w:kern w:val="2"/>
          <w:sz w:val="24"/>
          <w:szCs w:val="24"/>
          <w:lang w:val="en-GB" w:eastAsia="zh-CN"/>
          <w14:ligatures w14:val="standardContextual"/>
        </w:rPr>
        <w:t>tacit</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GB" w:eastAsia="zh-CN"/>
          <w14:ligatures w14:val="standardContextual"/>
        </w:rPr>
        <w:t>combination</w:t>
      </w:r>
      <w:r w:rsidRPr="005D6ACA">
        <w:rPr>
          <w:rFonts w:ascii="Times New Roman" w:eastAsia="DengXian" w:hAnsi="Times New Roman" w:cs="Times New Roman"/>
          <w:kern w:val="2"/>
          <w:sz w:val="24"/>
          <w:szCs w:val="24"/>
          <w:lang w:eastAsia="zh-CN"/>
          <w14:ligatures w14:val="standardContextual"/>
        </w:rPr>
        <w:t xml:space="preserve">) των εργοδοτών  σε βάρος των εργαζομένων (1776, Ι, 74). Ένα βήμα πιο πέρα, ο </w:t>
      </w:r>
      <w:bookmarkStart w:id="13" w:name="_Hlk190445434"/>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w:t>
      </w:r>
      <w:bookmarkEnd w:id="13"/>
      <w:r w:rsidRPr="005D6ACA">
        <w:rPr>
          <w:rFonts w:ascii="Times New Roman" w:eastAsia="DengXian" w:hAnsi="Times New Roman" w:cs="Times New Roman"/>
          <w:kern w:val="2"/>
          <w:sz w:val="24"/>
          <w:szCs w:val="24"/>
          <w:lang w:eastAsia="zh-CN"/>
          <w14:ligatures w14:val="standardContextual"/>
        </w:rPr>
        <w:t xml:space="preserve">χρησιμοποιεί ως κεντρικό επιχείρημα τη νομική αναγνώριση των εργατικών συνδικάτων ως μοναδικού μέτρου προστασίας των συμφερόντων των μισθωτών και εξισορρόπησης της ισχύος των εργοδοτών τους (1848, 932. Βλ.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2021). Χωρίς καμία ασυνέπεια, ο Mill υπερασπίζεται τα ατομικά δικαιώματα από την αυθαιρεσία του κράτους αλλά και της κοινής γνώμης ενάντια στην «</w:t>
      </w:r>
      <w:r w:rsidRPr="005D6ACA">
        <w:rPr>
          <w:rFonts w:ascii="Times New Roman" w:eastAsia="DengXian" w:hAnsi="Times New Roman" w:cs="Times New Roman"/>
          <w:i/>
          <w:iCs/>
          <w:kern w:val="2"/>
          <w:sz w:val="24"/>
          <w:szCs w:val="24"/>
          <w:lang w:eastAsia="zh-CN"/>
          <w14:ligatures w14:val="standardContextual"/>
        </w:rPr>
        <w:t>τυραννία της πλειοψηφίας</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kern w:val="2"/>
          <w:sz w:val="24"/>
          <w:szCs w:val="24"/>
          <w:lang w:val="en-US" w:eastAsia="zh-CN"/>
          <w14:ligatures w14:val="standardContextual"/>
        </w:rPr>
        <w:t>tyranny</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of</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the</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majority</w:t>
      </w:r>
      <w:r w:rsidRPr="005D6ACA">
        <w:rPr>
          <w:rFonts w:ascii="Times New Roman" w:eastAsia="DengXian" w:hAnsi="Times New Roman" w:cs="Times New Roman"/>
          <w:kern w:val="2"/>
          <w:sz w:val="24"/>
          <w:szCs w:val="24"/>
          <w:lang w:eastAsia="zh-CN"/>
          <w14:ligatures w14:val="standardContextual"/>
        </w:rPr>
        <w:t xml:space="preserve">), έχοντας πάντα ως γνώμονα την μεγιστοποίηση της ευημερίας των περισσοτέρων. </w:t>
      </w:r>
    </w:p>
    <w:p w14:paraId="1C35E51B" w14:textId="77777777" w:rsidR="005D6ACA" w:rsidRPr="005D6ACA" w:rsidRDefault="005D6ACA" w:rsidP="005D6ACA">
      <w:pPr>
        <w:spacing w:line="240" w:lineRule="auto"/>
        <w:rPr>
          <w:rFonts w:ascii="Times New Roman" w:eastAsia="DengXian" w:hAnsi="Times New Roman" w:cs="Times New Roman"/>
          <w:b/>
          <w:bCs/>
          <w:kern w:val="2"/>
          <w:sz w:val="24"/>
          <w:szCs w:val="24"/>
          <w:lang w:eastAsia="zh-CN"/>
          <w14:ligatures w14:val="standardContextual"/>
        </w:rPr>
      </w:pPr>
    </w:p>
    <w:p w14:paraId="5AA308A2" w14:textId="77777777" w:rsidR="005D6ACA" w:rsidRPr="005D6ACA" w:rsidRDefault="005D6ACA" w:rsidP="005D6ACA">
      <w:pPr>
        <w:spacing w:line="240" w:lineRule="auto"/>
        <w:jc w:val="both"/>
        <w:rPr>
          <w:rFonts w:ascii="Times New Roman" w:eastAsia="DengXian" w:hAnsi="Times New Roman" w:cs="Times New Roman"/>
          <w:b/>
          <w:bCs/>
          <w:kern w:val="2"/>
          <w:sz w:val="24"/>
          <w:szCs w:val="24"/>
          <w:lang w:val="en-US"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Βιβλιογραφία</w:t>
      </w:r>
    </w:p>
    <w:p w14:paraId="3B8F2829"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Aspromourgos, T. (2009). </w:t>
      </w:r>
      <w:r w:rsidRPr="005D6ACA">
        <w:rPr>
          <w:rFonts w:ascii="Times New Roman" w:eastAsia="DengXian" w:hAnsi="Times New Roman" w:cs="Times New Roman"/>
          <w:i/>
          <w:iCs/>
          <w:kern w:val="2"/>
          <w:sz w:val="24"/>
          <w:szCs w:val="24"/>
          <w:lang w:val="en-US" w:eastAsia="zh-CN"/>
          <w14:ligatures w14:val="standardContextual"/>
        </w:rPr>
        <w:t>The science of Wealth. Adam Smith and the framing of Political Economy</w:t>
      </w:r>
      <w:r w:rsidRPr="005D6ACA">
        <w:rPr>
          <w:rFonts w:ascii="Times New Roman" w:eastAsia="DengXian" w:hAnsi="Times New Roman" w:cs="Times New Roman"/>
          <w:kern w:val="2"/>
          <w:sz w:val="24"/>
          <w:szCs w:val="24"/>
          <w:lang w:val="en-US" w:eastAsia="zh-CN"/>
          <w14:ligatures w14:val="standardContextual"/>
        </w:rPr>
        <w:t xml:space="preserve">, London: Routledge. </w:t>
      </w:r>
    </w:p>
    <w:p w14:paraId="7E0489A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Baum, B. (2003). “Millian Radical Democracy: Education for Freedom and Dilemmas of Liberal Equality”, </w:t>
      </w:r>
      <w:r w:rsidRPr="005D6ACA">
        <w:rPr>
          <w:rFonts w:ascii="Times New Roman" w:eastAsia="DengXian" w:hAnsi="Times New Roman" w:cs="Times New Roman"/>
          <w:i/>
          <w:iCs/>
          <w:kern w:val="2"/>
          <w:sz w:val="24"/>
          <w:szCs w:val="24"/>
          <w:lang w:val="en-US" w:eastAsia="zh-CN"/>
          <w14:ligatures w14:val="standardContextual"/>
        </w:rPr>
        <w:t>Political Studies</w:t>
      </w:r>
      <w:r w:rsidRPr="005D6ACA">
        <w:rPr>
          <w:rFonts w:ascii="Times New Roman" w:eastAsia="DengXian" w:hAnsi="Times New Roman" w:cs="Times New Roman"/>
          <w:kern w:val="2"/>
          <w:sz w:val="24"/>
          <w:szCs w:val="24"/>
          <w:lang w:val="en-US" w:eastAsia="zh-CN"/>
          <w14:ligatures w14:val="standardContextual"/>
        </w:rPr>
        <w:t>, 51: 404–428.</w:t>
      </w:r>
    </w:p>
    <w:p w14:paraId="0F21C6EE"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Δρόσος, Δ. (1992), «Κοινωνία της αγοράς και συγκρότηση της κρατικής μορφής στον Α. Smith», </w:t>
      </w:r>
      <w:r w:rsidRPr="005D6ACA">
        <w:rPr>
          <w:rFonts w:ascii="Times New Roman" w:eastAsia="DengXian" w:hAnsi="Times New Roman" w:cs="Times New Roman"/>
          <w:i/>
          <w:iCs/>
          <w:kern w:val="2"/>
          <w:sz w:val="24"/>
          <w:szCs w:val="24"/>
          <w:lang w:eastAsia="zh-CN"/>
          <w14:ligatures w14:val="standardContextual"/>
        </w:rPr>
        <w:t>Αξιολογικά</w:t>
      </w:r>
      <w:r w:rsidRPr="005D6ACA">
        <w:rPr>
          <w:rFonts w:ascii="Times New Roman" w:eastAsia="DengXian" w:hAnsi="Times New Roman" w:cs="Times New Roman"/>
          <w:kern w:val="2"/>
          <w:sz w:val="24"/>
          <w:szCs w:val="24"/>
          <w:lang w:eastAsia="zh-CN"/>
          <w14:ligatures w14:val="standardContextual"/>
        </w:rPr>
        <w:t>, Τεύχος 4, σελ.7-57.</w:t>
      </w:r>
    </w:p>
    <w:p w14:paraId="1DD9444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Evensky, J. (1992). “Ethics and the classical liberal tradition in Economics”, </w:t>
      </w:r>
      <w:r w:rsidRPr="005D6ACA">
        <w:rPr>
          <w:rFonts w:ascii="Times New Roman" w:eastAsia="DengXian" w:hAnsi="Times New Roman" w:cs="Times New Roman"/>
          <w:i/>
          <w:iCs/>
          <w:kern w:val="2"/>
          <w:sz w:val="24"/>
          <w:szCs w:val="24"/>
          <w:lang w:val="en-US" w:eastAsia="zh-CN"/>
          <w14:ligatures w14:val="standardContextual"/>
        </w:rPr>
        <w:t>History of Political Economy</w:t>
      </w:r>
      <w:r w:rsidRPr="005D6ACA">
        <w:rPr>
          <w:rFonts w:ascii="Times New Roman" w:eastAsia="DengXian" w:hAnsi="Times New Roman" w:cs="Times New Roman"/>
          <w:kern w:val="2"/>
          <w:sz w:val="24"/>
          <w:szCs w:val="24"/>
          <w:lang w:val="en-US" w:eastAsia="zh-CN"/>
          <w14:ligatures w14:val="standardContextual"/>
        </w:rPr>
        <w:t>, 24 (1), 61-77.</w:t>
      </w:r>
    </w:p>
    <w:p w14:paraId="331DD50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Evensky, J. (2001). “Adam Smith’s Lost Legacy”, </w:t>
      </w:r>
      <w:r w:rsidRPr="005D6ACA">
        <w:rPr>
          <w:rFonts w:ascii="Times New Roman" w:eastAsia="DengXian" w:hAnsi="Times New Roman" w:cs="Times New Roman"/>
          <w:i/>
          <w:iCs/>
          <w:kern w:val="2"/>
          <w:sz w:val="24"/>
          <w:szCs w:val="24"/>
          <w:lang w:val="en-US" w:eastAsia="zh-CN"/>
          <w14:ligatures w14:val="standardContextual"/>
        </w:rPr>
        <w:t>Southern Economic Journal</w:t>
      </w:r>
      <w:r w:rsidRPr="005D6ACA">
        <w:rPr>
          <w:rFonts w:ascii="Times New Roman" w:eastAsia="DengXian" w:hAnsi="Times New Roman" w:cs="Times New Roman"/>
          <w:kern w:val="2"/>
          <w:sz w:val="24"/>
          <w:szCs w:val="24"/>
          <w:lang w:val="en-US" w:eastAsia="zh-CN"/>
          <w14:ligatures w14:val="standardContextual"/>
        </w:rPr>
        <w:t>, 67 (3): 497-517.</w:t>
      </w:r>
    </w:p>
    <w:p w14:paraId="1A832B7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Gordon, S. (1991). </w:t>
      </w:r>
      <w:r w:rsidRPr="005D6ACA">
        <w:rPr>
          <w:rFonts w:ascii="Times New Roman" w:eastAsia="DengXian" w:hAnsi="Times New Roman" w:cs="Times New Roman"/>
          <w:i/>
          <w:iCs/>
          <w:kern w:val="2"/>
          <w:sz w:val="24"/>
          <w:szCs w:val="24"/>
          <w:lang w:val="en-US" w:eastAsia="zh-CN"/>
          <w14:ligatures w14:val="standardContextual"/>
        </w:rPr>
        <w:t>The history and Philosophy of Social Science</w:t>
      </w:r>
      <w:r w:rsidRPr="005D6ACA">
        <w:rPr>
          <w:rFonts w:ascii="Times New Roman" w:eastAsia="DengXian" w:hAnsi="Times New Roman" w:cs="Times New Roman"/>
          <w:kern w:val="2"/>
          <w:sz w:val="24"/>
          <w:szCs w:val="24"/>
          <w:lang w:val="en-US" w:eastAsia="zh-CN"/>
          <w14:ligatures w14:val="standardContextual"/>
        </w:rPr>
        <w:t>. London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Routledge</w:t>
      </w:r>
    </w:p>
    <w:p w14:paraId="3527429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Hirschman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A</w:t>
      </w:r>
      <w:r w:rsidRPr="005D6ACA">
        <w:rPr>
          <w:rFonts w:ascii="Times New Roman" w:eastAsia="DengXian" w:hAnsi="Times New Roman" w:cs="Times New Roman"/>
          <w:kern w:val="2"/>
          <w:sz w:val="24"/>
          <w:szCs w:val="24"/>
          <w:lang w:eastAsia="zh-CN"/>
          <w14:ligatures w14:val="standardContextual"/>
        </w:rPr>
        <w:t xml:space="preserve">.Ο. (1976). </w:t>
      </w:r>
      <w:r w:rsidRPr="005D6ACA">
        <w:rPr>
          <w:rFonts w:ascii="Times New Roman" w:eastAsia="DengXian" w:hAnsi="Times New Roman" w:cs="Times New Roman"/>
          <w:i/>
          <w:iCs/>
          <w:kern w:val="2"/>
          <w:sz w:val="24"/>
          <w:szCs w:val="24"/>
          <w:lang w:eastAsia="zh-CN"/>
          <w14:ligatures w14:val="standardContextual"/>
        </w:rPr>
        <w:t>Τα πάθη και τα συμφέροντα</w:t>
      </w:r>
      <w:r w:rsidRPr="005D6ACA">
        <w:rPr>
          <w:rFonts w:ascii="Times New Roman" w:eastAsia="DengXian" w:hAnsi="Times New Roman" w:cs="Times New Roman"/>
          <w:kern w:val="2"/>
          <w:sz w:val="24"/>
          <w:szCs w:val="24"/>
          <w:lang w:eastAsia="zh-CN"/>
          <w14:ligatures w14:val="standardContextual"/>
        </w:rPr>
        <w:t>, ελλ.μτφ. Ε. Τσολακίδου, Θεσσαλονίκη: Παρατηρητής, 2003.</w:t>
      </w:r>
    </w:p>
    <w:p w14:paraId="3E330E00"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Kennedy, G. (2005). </w:t>
      </w:r>
      <w:r w:rsidRPr="005D6ACA">
        <w:rPr>
          <w:rFonts w:ascii="Times New Roman" w:eastAsia="DengXian" w:hAnsi="Times New Roman" w:cs="Times New Roman"/>
          <w:i/>
          <w:iCs/>
          <w:kern w:val="2"/>
          <w:sz w:val="24"/>
          <w:szCs w:val="24"/>
          <w:lang w:val="en-US" w:eastAsia="zh-CN"/>
          <w14:ligatures w14:val="standardContextual"/>
        </w:rPr>
        <w:t>Adam Smith’s Lost Legacy</w:t>
      </w:r>
      <w:r w:rsidRPr="005D6ACA">
        <w:rPr>
          <w:rFonts w:ascii="Times New Roman" w:eastAsia="DengXian" w:hAnsi="Times New Roman" w:cs="Times New Roman"/>
          <w:kern w:val="2"/>
          <w:sz w:val="24"/>
          <w:szCs w:val="24"/>
          <w:lang w:val="en-US" w:eastAsia="zh-CN"/>
          <w14:ligatures w14:val="standardContextual"/>
        </w:rPr>
        <w:t>. Basingstoke: Palgrave-McMillan.</w:t>
      </w:r>
    </w:p>
    <w:p w14:paraId="47ACD9B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Κιτρομηλίδης</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Π</w:t>
      </w:r>
      <w:r w:rsidRPr="005D6ACA">
        <w:rPr>
          <w:rFonts w:ascii="Times New Roman" w:eastAsia="DengXian" w:hAnsi="Times New Roman" w:cs="Times New Roman"/>
          <w:kern w:val="2"/>
          <w:sz w:val="24"/>
          <w:szCs w:val="24"/>
          <w:lang w:val="en-US" w:eastAsia="zh-CN"/>
          <w14:ligatures w14:val="standardContextual"/>
        </w:rPr>
        <w:t xml:space="preserve">. (1992). </w:t>
      </w:r>
      <w:r w:rsidRPr="005D6ACA">
        <w:rPr>
          <w:rFonts w:ascii="Times New Roman" w:eastAsia="DengXian" w:hAnsi="Times New Roman" w:cs="Times New Roman"/>
          <w:i/>
          <w:iCs/>
          <w:kern w:val="2"/>
          <w:sz w:val="24"/>
          <w:szCs w:val="24"/>
          <w:lang w:eastAsia="zh-CN"/>
          <w14:ligatures w14:val="standardContextual"/>
        </w:rPr>
        <w:t>Πολιτικοί στοχαστές των Νεότερων χρόνων</w:t>
      </w:r>
      <w:r w:rsidRPr="005D6ACA">
        <w:rPr>
          <w:rFonts w:ascii="Times New Roman" w:eastAsia="DengXian" w:hAnsi="Times New Roman" w:cs="Times New Roman"/>
          <w:kern w:val="2"/>
          <w:sz w:val="24"/>
          <w:szCs w:val="24"/>
          <w:lang w:eastAsia="zh-CN"/>
          <w14:ligatures w14:val="standardContextual"/>
        </w:rPr>
        <w:t>, Αθήνα, Γνώση.</w:t>
      </w:r>
    </w:p>
    <w:p w14:paraId="4D29E2EE"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Κορλίρας, Π. (1991). </w:t>
      </w:r>
      <w:r w:rsidRPr="005D6ACA">
        <w:rPr>
          <w:rFonts w:ascii="Times New Roman" w:eastAsia="DengXian" w:hAnsi="Times New Roman" w:cs="Times New Roman"/>
          <w:i/>
          <w:iCs/>
          <w:kern w:val="2"/>
          <w:sz w:val="24"/>
          <w:szCs w:val="24"/>
          <w:lang w:eastAsia="zh-CN"/>
          <w14:ligatures w14:val="standardContextual"/>
        </w:rPr>
        <w:t>Φιλοσοφία της Πολιτικής Οικονομίας</w:t>
      </w:r>
      <w:r w:rsidRPr="005D6ACA">
        <w:rPr>
          <w:rFonts w:ascii="Times New Roman" w:eastAsia="DengXian" w:hAnsi="Times New Roman" w:cs="Times New Roman"/>
          <w:kern w:val="2"/>
          <w:sz w:val="24"/>
          <w:szCs w:val="24"/>
          <w:lang w:eastAsia="zh-CN"/>
          <w14:ligatures w14:val="standardContextual"/>
        </w:rPr>
        <w:t>, Αθήνα: Γνώση.</w:t>
      </w:r>
    </w:p>
    <w:p w14:paraId="5AF391EF"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J.S. (1848). </w:t>
      </w:r>
      <w:r w:rsidRPr="005D6ACA">
        <w:rPr>
          <w:rFonts w:ascii="Times New Roman" w:eastAsia="DengXian" w:hAnsi="Times New Roman" w:cs="Times New Roman"/>
          <w:i/>
          <w:iCs/>
          <w:kern w:val="2"/>
          <w:sz w:val="24"/>
          <w:szCs w:val="24"/>
          <w:lang w:val="en-US" w:eastAsia="zh-CN"/>
          <w14:ligatures w14:val="standardContextual"/>
        </w:rPr>
        <w:t>Principles of Political Economy with some of their Applications to Social Philosoph</w:t>
      </w:r>
      <w:r w:rsidRPr="005D6ACA">
        <w:rPr>
          <w:rFonts w:ascii="Times New Roman" w:eastAsia="DengXian" w:hAnsi="Times New Roman" w:cs="Times New Roman"/>
          <w:kern w:val="2"/>
          <w:sz w:val="24"/>
          <w:szCs w:val="24"/>
          <w:lang w:val="en-US" w:eastAsia="zh-CN"/>
          <w14:ligatures w14:val="standardContextual"/>
        </w:rPr>
        <w:t xml:space="preserve">y,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J.S. Mill</w:t>
      </w:r>
      <w:r w:rsidRPr="005D6ACA">
        <w:rPr>
          <w:rFonts w:ascii="Times New Roman" w:eastAsia="DengXian" w:hAnsi="Times New Roman" w:cs="Times New Roman"/>
          <w:kern w:val="2"/>
          <w:sz w:val="24"/>
          <w:szCs w:val="24"/>
          <w:lang w:val="en-US" w:eastAsia="zh-CN"/>
          <w14:ligatures w14:val="standardContextual"/>
        </w:rPr>
        <w:t>, vols. II-III. Toronto: Toronto University Press, 1965.</w:t>
      </w:r>
    </w:p>
    <w:p w14:paraId="4D3276F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(1859). </w:t>
      </w:r>
      <w:r w:rsidRPr="005D6ACA">
        <w:rPr>
          <w:rFonts w:ascii="Times New Roman" w:eastAsia="DengXian" w:hAnsi="Times New Roman" w:cs="Times New Roman"/>
          <w:i/>
          <w:iCs/>
          <w:kern w:val="2"/>
          <w:sz w:val="24"/>
          <w:szCs w:val="24"/>
          <w:lang w:val="en-US" w:eastAsia="zh-CN"/>
          <w14:ligatures w14:val="standardContextual"/>
        </w:rPr>
        <w:t>On Liberty</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vol. XVIII. Toronto: University Press 1977.</w:t>
      </w:r>
    </w:p>
    <w:p w14:paraId="240B7060"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(1859a). “A Few Words on Non-Intervention,”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XXI, Toronto: Toronto University Press, 1984.</w:t>
      </w:r>
    </w:p>
    <w:p w14:paraId="65E2C9A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(1861). </w:t>
      </w:r>
      <w:r w:rsidRPr="005D6ACA">
        <w:rPr>
          <w:rFonts w:ascii="Times New Roman" w:eastAsia="DengXian" w:hAnsi="Times New Roman" w:cs="Times New Roman"/>
          <w:i/>
          <w:iCs/>
          <w:kern w:val="2"/>
          <w:sz w:val="24"/>
          <w:szCs w:val="24"/>
          <w:lang w:val="en-US" w:eastAsia="zh-CN"/>
          <w14:ligatures w14:val="standardContextual"/>
        </w:rPr>
        <w:t>Considerations on Representative Government</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vol. XIX. Toronto, Toronto University Press 1977, p.371-613.</w:t>
      </w:r>
    </w:p>
    <w:p w14:paraId="485EB6A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Mill, J. S. (1861</w:t>
      </w:r>
      <w:r w:rsidRPr="005D6ACA">
        <w:rPr>
          <w:rFonts w:ascii="Times New Roman" w:eastAsia="DengXian" w:hAnsi="Times New Roman" w:cs="Times New Roman"/>
          <w:kern w:val="2"/>
          <w:sz w:val="24"/>
          <w:szCs w:val="24"/>
          <w:lang w:eastAsia="zh-CN"/>
          <w14:ligatures w14:val="standardContextual"/>
        </w:rPr>
        <w:t>α</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Utilitarianism</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Collected Works of John Stuart Mill</w:t>
      </w:r>
      <w:r w:rsidRPr="005D6ACA">
        <w:rPr>
          <w:rFonts w:ascii="Times New Roman" w:eastAsia="DengXian" w:hAnsi="Times New Roman" w:cs="Times New Roman"/>
          <w:kern w:val="2"/>
          <w:sz w:val="24"/>
          <w:szCs w:val="24"/>
          <w:lang w:val="en-US" w:eastAsia="zh-CN"/>
          <w14:ligatures w14:val="standardContextual"/>
        </w:rPr>
        <w:t>, vol. X. Toronto: Toronto University Press 1969, p.203-259.</w:t>
      </w:r>
    </w:p>
    <w:p w14:paraId="7492EEB9" w14:textId="77777777" w:rsidR="005D6ACA" w:rsidRPr="005D6ACA" w:rsidRDefault="005D6ACA" w:rsidP="005D6ACA">
      <w:pPr>
        <w:suppressAutoHyphens/>
        <w:spacing w:line="278" w:lineRule="auto"/>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caps/>
          <w:kern w:val="2"/>
          <w:sz w:val="24"/>
          <w:szCs w:val="24"/>
          <w:lang w:val="en-US" w:eastAsia="zh-CN"/>
          <w14:ligatures w14:val="standardContextual"/>
        </w:rPr>
        <w:t xml:space="preserve">, j.s. (1873). </w:t>
      </w:r>
      <w:r w:rsidRPr="005D6ACA">
        <w:rPr>
          <w:rFonts w:ascii="Times New Roman" w:eastAsia="DengXian" w:hAnsi="Times New Roman" w:cs="Times New Roman"/>
          <w:i/>
          <w:caps/>
          <w:kern w:val="2"/>
          <w:sz w:val="24"/>
          <w:szCs w:val="24"/>
          <w:lang w:val="en-US" w:eastAsia="zh-CN"/>
          <w14:ligatures w14:val="standardContextual"/>
        </w:rPr>
        <w:t>A</w:t>
      </w:r>
      <w:r w:rsidRPr="005D6ACA">
        <w:rPr>
          <w:rFonts w:ascii="Times New Roman" w:eastAsia="DengXian" w:hAnsi="Times New Roman" w:cs="Times New Roman"/>
          <w:i/>
          <w:kern w:val="2"/>
          <w:sz w:val="24"/>
          <w:szCs w:val="24"/>
          <w:lang w:val="en-US" w:eastAsia="zh-CN"/>
          <w14:ligatures w14:val="standardContextual"/>
        </w:rPr>
        <w:t>utobiography,</w:t>
      </w:r>
      <w:r w:rsidRPr="005D6ACA">
        <w:rPr>
          <w:rFonts w:ascii="Times New Roman" w:eastAsia="DengXian" w:hAnsi="Times New Roman" w:cs="Times New Roman"/>
          <w:kern w:val="2"/>
          <w:sz w:val="24"/>
          <w:szCs w:val="24"/>
          <w:lang w:val="en-US" w:eastAsia="zh-CN"/>
          <w14:ligatures w14:val="standardContextual"/>
        </w:rPr>
        <w:t xml:space="preserve"> Harmondsworth: Penguin Books, 1989.</w:t>
      </w:r>
      <w:r w:rsidRPr="005D6ACA">
        <w:rPr>
          <w:rFonts w:ascii="Times New Roman" w:eastAsia="DengXian" w:hAnsi="Times New Roman" w:cs="Times New Roman"/>
          <w:i/>
          <w:kern w:val="2"/>
          <w:sz w:val="24"/>
          <w:szCs w:val="24"/>
          <w:lang w:val="en-US" w:eastAsia="zh-CN"/>
          <w14:ligatures w14:val="standardContextual"/>
        </w:rPr>
        <w:t xml:space="preserve"> </w:t>
      </w:r>
    </w:p>
    <w:p w14:paraId="43DD344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Miller, D. E. (2010). </w:t>
      </w:r>
      <w:r w:rsidRPr="005D6ACA">
        <w:rPr>
          <w:rFonts w:ascii="Times New Roman" w:eastAsia="DengXian" w:hAnsi="Times New Roman" w:cs="Times New Roman"/>
          <w:i/>
          <w:iCs/>
          <w:kern w:val="2"/>
          <w:sz w:val="24"/>
          <w:szCs w:val="24"/>
          <w:lang w:val="en-US" w:eastAsia="zh-CN"/>
          <w14:ligatures w14:val="standardContextual"/>
        </w:rPr>
        <w:t>J. S. Mill</w:t>
      </w:r>
      <w:r w:rsidRPr="005D6ACA">
        <w:rPr>
          <w:rFonts w:ascii="Times New Roman" w:eastAsia="DengXian" w:hAnsi="Times New Roman" w:cs="Times New Roman"/>
          <w:kern w:val="2"/>
          <w:sz w:val="24"/>
          <w:szCs w:val="24"/>
          <w:lang w:val="en-US" w:eastAsia="zh-CN"/>
          <w14:ligatures w14:val="standardContextual"/>
        </w:rPr>
        <w:t>, Cambridge: Polity Press.</w:t>
      </w:r>
    </w:p>
    <w:p w14:paraId="182B786A"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Prasch, R. (1991). The Ethics of growth in Adam Smith’s Wealth of Nations. </w:t>
      </w:r>
      <w:r w:rsidRPr="005D6ACA">
        <w:rPr>
          <w:rFonts w:ascii="Times New Roman" w:eastAsia="DengXian" w:hAnsi="Times New Roman" w:cs="Times New Roman"/>
          <w:i/>
          <w:iCs/>
          <w:kern w:val="2"/>
          <w:sz w:val="24"/>
          <w:szCs w:val="24"/>
          <w:lang w:val="en-US" w:eastAsia="zh-CN"/>
          <w14:ligatures w14:val="standardContextual"/>
        </w:rPr>
        <w:t>History of Political Economy</w:t>
      </w:r>
      <w:r w:rsidRPr="005D6ACA">
        <w:rPr>
          <w:rFonts w:ascii="Times New Roman" w:eastAsia="DengXian" w:hAnsi="Times New Roman" w:cs="Times New Roman"/>
          <w:kern w:val="2"/>
          <w:sz w:val="24"/>
          <w:szCs w:val="24"/>
          <w:lang w:val="en-US" w:eastAsia="zh-CN"/>
          <w14:ligatures w14:val="standardContextual"/>
        </w:rPr>
        <w:t>, 23 (2), 337-351.</w:t>
      </w:r>
    </w:p>
    <w:p w14:paraId="56B72E3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Riley, J. (1988). </w:t>
      </w:r>
      <w:r w:rsidRPr="005D6ACA">
        <w:rPr>
          <w:rFonts w:ascii="Times New Roman" w:eastAsia="DengXian" w:hAnsi="Times New Roman" w:cs="Times New Roman"/>
          <w:i/>
          <w:iCs/>
          <w:kern w:val="2"/>
          <w:sz w:val="24"/>
          <w:szCs w:val="24"/>
          <w:lang w:val="en-US" w:eastAsia="zh-CN"/>
          <w14:ligatures w14:val="standardContextual"/>
        </w:rPr>
        <w:t>Liberal Utilitarianism: Social choice theory and J.S. Mill’s Philosophy</w:t>
      </w:r>
      <w:r w:rsidRPr="005D6ACA">
        <w:rPr>
          <w:rFonts w:ascii="Times New Roman" w:eastAsia="DengXian" w:hAnsi="Times New Roman" w:cs="Times New Roman"/>
          <w:kern w:val="2"/>
          <w:sz w:val="24"/>
          <w:szCs w:val="24"/>
          <w:lang w:val="en-US" w:eastAsia="zh-CN"/>
          <w14:ligatures w14:val="standardContextual"/>
        </w:rPr>
        <w:t>, Cambridge University Press.</w:t>
      </w:r>
    </w:p>
    <w:p w14:paraId="4C748DD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Rashid, S. (1998). </w:t>
      </w:r>
      <w:r w:rsidRPr="005D6ACA">
        <w:rPr>
          <w:rFonts w:ascii="Times New Roman" w:eastAsia="DengXian" w:hAnsi="Times New Roman" w:cs="Times New Roman"/>
          <w:i/>
          <w:iCs/>
          <w:kern w:val="2"/>
          <w:sz w:val="24"/>
          <w:szCs w:val="24"/>
          <w:lang w:val="en-US" w:eastAsia="zh-CN"/>
          <w14:ligatures w14:val="standardContextual"/>
        </w:rPr>
        <w:t>The Myth of Adam Smith</w:t>
      </w:r>
      <w:r w:rsidRPr="005D6ACA">
        <w:rPr>
          <w:rFonts w:ascii="Times New Roman" w:eastAsia="DengXian" w:hAnsi="Times New Roman" w:cs="Times New Roman"/>
          <w:kern w:val="2"/>
          <w:sz w:val="24"/>
          <w:szCs w:val="24"/>
          <w:lang w:val="en-US" w:eastAsia="zh-CN"/>
          <w14:ligatures w14:val="standardContextual"/>
        </w:rPr>
        <w:t xml:space="preserve">, Cheltenham: </w:t>
      </w:r>
      <w:proofErr w:type="gramStart"/>
      <w:r w:rsidRPr="005D6ACA">
        <w:rPr>
          <w:rFonts w:ascii="Times New Roman" w:eastAsia="DengXian" w:hAnsi="Times New Roman" w:cs="Times New Roman"/>
          <w:kern w:val="2"/>
          <w:sz w:val="24"/>
          <w:szCs w:val="24"/>
          <w:lang w:val="en-US" w:eastAsia="zh-CN"/>
          <w14:ligatures w14:val="standardContextual"/>
        </w:rPr>
        <w:t>E.Elgar</w:t>
      </w:r>
      <w:proofErr w:type="gramEnd"/>
      <w:r w:rsidRPr="005D6ACA">
        <w:rPr>
          <w:rFonts w:ascii="Times New Roman" w:eastAsia="DengXian" w:hAnsi="Times New Roman" w:cs="Times New Roman"/>
          <w:kern w:val="2"/>
          <w:sz w:val="24"/>
          <w:szCs w:val="24"/>
          <w:lang w:val="en-US" w:eastAsia="zh-CN"/>
          <w14:ligatures w14:val="standardContextual"/>
        </w:rPr>
        <w:t>.</w:t>
      </w:r>
    </w:p>
    <w:p w14:paraId="2E71F16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Robbins, L. (1952). </w:t>
      </w:r>
      <w:r w:rsidRPr="005D6ACA">
        <w:rPr>
          <w:rFonts w:ascii="Times New Roman" w:eastAsia="DengXian" w:hAnsi="Times New Roman" w:cs="Times New Roman"/>
          <w:i/>
          <w:iCs/>
          <w:kern w:val="2"/>
          <w:sz w:val="24"/>
          <w:szCs w:val="24"/>
          <w:lang w:val="en-US" w:eastAsia="zh-CN"/>
          <w14:ligatures w14:val="standardContextual"/>
        </w:rPr>
        <w:t>The theory of economic policy in English Classical Political Economy, London</w:t>
      </w:r>
      <w:r w:rsidRPr="005D6ACA">
        <w:rPr>
          <w:rFonts w:ascii="Times New Roman" w:eastAsia="DengXian" w:hAnsi="Times New Roman" w:cs="Times New Roman"/>
          <w:kern w:val="2"/>
          <w:sz w:val="24"/>
          <w:szCs w:val="24"/>
          <w:lang w:val="en-US" w:eastAsia="zh-CN"/>
          <w14:ligatures w14:val="standardContextual"/>
        </w:rPr>
        <w:t xml:space="preserve">: MacMillan. </w:t>
      </w:r>
    </w:p>
    <w:p w14:paraId="6446F221"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lastRenderedPageBreak/>
        <w:t>Sen</w:t>
      </w:r>
      <w:r w:rsidRPr="005D6ACA">
        <w:rPr>
          <w:rFonts w:ascii="Times New Roman" w:eastAsia="DengXian" w:hAnsi="Times New Roman" w:cs="Times New Roman"/>
          <w:kern w:val="2"/>
          <w:sz w:val="24"/>
          <w:szCs w:val="24"/>
          <w:lang w:eastAsia="zh-CN"/>
          <w14:ligatures w14:val="standardContextual"/>
        </w:rPr>
        <w:t xml:space="preserve">, Α. (1987). </w:t>
      </w:r>
      <w:r w:rsidRPr="005D6ACA">
        <w:rPr>
          <w:rFonts w:ascii="Times New Roman" w:eastAsia="DengXian" w:hAnsi="Times New Roman" w:cs="Times New Roman"/>
          <w:i/>
          <w:iCs/>
          <w:kern w:val="2"/>
          <w:sz w:val="24"/>
          <w:szCs w:val="24"/>
          <w:lang w:eastAsia="zh-CN"/>
          <w14:ligatures w14:val="standardContextual"/>
        </w:rPr>
        <w:t>Για την ηθική και την οικονομία</w:t>
      </w:r>
      <w:r w:rsidRPr="005D6ACA">
        <w:rPr>
          <w:rFonts w:ascii="Times New Roman" w:eastAsia="DengXian" w:hAnsi="Times New Roman" w:cs="Times New Roman"/>
          <w:kern w:val="2"/>
          <w:sz w:val="24"/>
          <w:szCs w:val="24"/>
          <w:lang w:eastAsia="zh-CN"/>
          <w14:ligatures w14:val="standardContextual"/>
        </w:rPr>
        <w:t>. Μτφ. Α. Φιλιππάτος, Αθήνα: Καστανιώτης, 2000.</w:t>
      </w:r>
    </w:p>
    <w:p w14:paraId="10C3C38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Skinner, A. (1987), “Smith, Adam”, </w:t>
      </w:r>
      <w:r w:rsidRPr="005D6ACA">
        <w:rPr>
          <w:rFonts w:ascii="Times New Roman" w:eastAsia="DengXian" w:hAnsi="Times New Roman" w:cs="Times New Roman"/>
          <w:i/>
          <w:iCs/>
          <w:kern w:val="2"/>
          <w:sz w:val="24"/>
          <w:szCs w:val="24"/>
          <w:lang w:val="en-US" w:eastAsia="zh-CN"/>
          <w14:ligatures w14:val="standardContextual"/>
        </w:rPr>
        <w:t>The New Palgrave’s Dictionary of Political Economy</w:t>
      </w:r>
      <w:r w:rsidRPr="005D6ACA">
        <w:rPr>
          <w:rFonts w:ascii="Times New Roman" w:eastAsia="DengXian" w:hAnsi="Times New Roman" w:cs="Times New Roman"/>
          <w:kern w:val="2"/>
          <w:sz w:val="24"/>
          <w:szCs w:val="24"/>
          <w:lang w:val="en-US" w:eastAsia="zh-CN"/>
          <w14:ligatures w14:val="standardContextual"/>
        </w:rPr>
        <w:t>, London: MacMillan, σελ.357-375.</w:t>
      </w:r>
    </w:p>
    <w:p w14:paraId="4131600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Smith, A. (1759). </w:t>
      </w:r>
      <w:r w:rsidRPr="005D6ACA">
        <w:rPr>
          <w:rFonts w:ascii="Times New Roman" w:eastAsia="DengXian" w:hAnsi="Times New Roman" w:cs="Times New Roman"/>
          <w:i/>
          <w:iCs/>
          <w:kern w:val="2"/>
          <w:sz w:val="24"/>
          <w:szCs w:val="24"/>
          <w:lang w:val="en-US" w:eastAsia="zh-CN"/>
          <w14:ligatures w14:val="standardContextual"/>
        </w:rPr>
        <w:t>The theory of moral sentiments</w:t>
      </w:r>
      <w:r w:rsidRPr="005D6ACA">
        <w:rPr>
          <w:rFonts w:ascii="Times New Roman" w:eastAsia="DengXian" w:hAnsi="Times New Roman" w:cs="Times New Roman"/>
          <w:kern w:val="2"/>
          <w:sz w:val="24"/>
          <w:szCs w:val="24"/>
          <w:lang w:val="en-US" w:eastAsia="zh-CN"/>
          <w14:ligatures w14:val="standardContextual"/>
        </w:rPr>
        <w:t>. Oxford: Clarendon Press, 1976.</w:t>
      </w:r>
    </w:p>
    <w:p w14:paraId="1E3D8652"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Smith, A. (1776). </w:t>
      </w:r>
      <w:r w:rsidRPr="005D6ACA">
        <w:rPr>
          <w:rFonts w:ascii="Times New Roman" w:eastAsia="DengXian" w:hAnsi="Times New Roman" w:cs="Times New Roman"/>
          <w:i/>
          <w:iCs/>
          <w:kern w:val="2"/>
          <w:sz w:val="24"/>
          <w:szCs w:val="24"/>
          <w:lang w:val="en-US" w:eastAsia="zh-CN"/>
          <w14:ligatures w14:val="standardContextual"/>
        </w:rPr>
        <w:t>An inquiry into the causes and nature of the Wealth of Nations</w:t>
      </w:r>
      <w:r w:rsidRPr="005D6ACA">
        <w:rPr>
          <w:rFonts w:ascii="Times New Roman" w:eastAsia="DengXian" w:hAnsi="Times New Roman" w:cs="Times New Roman"/>
          <w:kern w:val="2"/>
          <w:sz w:val="24"/>
          <w:szCs w:val="24"/>
          <w:lang w:val="en-US" w:eastAsia="zh-CN"/>
          <w14:ligatures w14:val="standardContextual"/>
        </w:rPr>
        <w:t>. Chicago: The University of Chicago Press, 1976.</w:t>
      </w:r>
    </w:p>
    <w:p w14:paraId="3956BDD9"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Su, H. (2013). </w:t>
      </w:r>
      <w:r w:rsidRPr="005D6ACA">
        <w:rPr>
          <w:rFonts w:ascii="Times New Roman" w:eastAsia="DengXian" w:hAnsi="Times New Roman" w:cs="Times New Roman"/>
          <w:i/>
          <w:iCs/>
          <w:kern w:val="2"/>
          <w:sz w:val="24"/>
          <w:szCs w:val="24"/>
          <w:lang w:val="en-US" w:eastAsia="zh-CN"/>
          <w14:ligatures w14:val="standardContextual"/>
        </w:rPr>
        <w:t>Economic Justice and Liberty. The social philosophy in John Stuart Mill’s Utilitarianism</w:t>
      </w:r>
      <w:r w:rsidRPr="005D6ACA">
        <w:rPr>
          <w:rFonts w:ascii="Times New Roman" w:eastAsia="DengXian" w:hAnsi="Times New Roman" w:cs="Times New Roman"/>
          <w:kern w:val="2"/>
          <w:sz w:val="24"/>
          <w:szCs w:val="24"/>
          <w:lang w:val="en-US" w:eastAsia="zh-CN"/>
          <w14:ligatures w14:val="standardContextual"/>
        </w:rPr>
        <w:t>. London: Routledge.</w:t>
      </w:r>
    </w:p>
    <w:p w14:paraId="4FBE014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Ten, C.L. (1998). “Democracy, Socialism and the working classes”, in John Skorupski (ed.) </w:t>
      </w:r>
      <w:r w:rsidRPr="005D6ACA">
        <w:rPr>
          <w:rFonts w:ascii="Times New Roman" w:eastAsia="DengXian" w:hAnsi="Times New Roman" w:cs="Times New Roman"/>
          <w:i/>
          <w:iCs/>
          <w:kern w:val="2"/>
          <w:sz w:val="24"/>
          <w:szCs w:val="24"/>
          <w:lang w:val="en-US" w:eastAsia="zh-CN"/>
          <w14:ligatures w14:val="standardContextual"/>
        </w:rPr>
        <w:t>The Cambridge Companion to Mill</w:t>
      </w:r>
      <w:r w:rsidRPr="005D6ACA">
        <w:rPr>
          <w:rFonts w:ascii="Times New Roman" w:eastAsia="DengXian" w:hAnsi="Times New Roman" w:cs="Times New Roman"/>
          <w:kern w:val="2"/>
          <w:sz w:val="24"/>
          <w:szCs w:val="24"/>
          <w:lang w:val="en-US" w:eastAsia="zh-CN"/>
          <w14:ligatures w14:val="standardContextual"/>
        </w:rPr>
        <w:t>, Cambridge University Press, p.372-395.</w:t>
      </w:r>
    </w:p>
    <w:p w14:paraId="4744CE26"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Urbinati, Ν. (2002). </w:t>
      </w:r>
      <w:r w:rsidRPr="005D6ACA">
        <w:rPr>
          <w:rFonts w:ascii="Times New Roman" w:eastAsia="DengXian" w:hAnsi="Times New Roman" w:cs="Times New Roman"/>
          <w:i/>
          <w:iCs/>
          <w:kern w:val="2"/>
          <w:sz w:val="24"/>
          <w:szCs w:val="24"/>
          <w:lang w:val="en-US" w:eastAsia="zh-CN"/>
          <w14:ligatures w14:val="standardContextual"/>
        </w:rPr>
        <w:t>Mill on Democracy: From the Athenian Polis to Representative Government</w:t>
      </w:r>
      <w:r w:rsidRPr="005D6ACA">
        <w:rPr>
          <w:rFonts w:ascii="Times New Roman" w:eastAsia="DengXian" w:hAnsi="Times New Roman" w:cs="Times New Roman"/>
          <w:kern w:val="2"/>
          <w:sz w:val="24"/>
          <w:szCs w:val="24"/>
          <w:lang w:val="en-US" w:eastAsia="zh-CN"/>
          <w14:ligatures w14:val="standardContextual"/>
        </w:rPr>
        <w:t>, Chicago: The University of Chicago Press.</w:t>
      </w:r>
    </w:p>
    <w:p w14:paraId="35A5663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Wilson, D. and Dixon, W. (2012). </w:t>
      </w:r>
      <w:r w:rsidRPr="005D6ACA">
        <w:rPr>
          <w:rFonts w:ascii="Times New Roman" w:eastAsia="DengXian" w:hAnsi="Times New Roman" w:cs="Times New Roman"/>
          <w:i/>
          <w:iCs/>
          <w:kern w:val="2"/>
          <w:sz w:val="24"/>
          <w:szCs w:val="24"/>
          <w:lang w:val="en-US" w:eastAsia="zh-CN"/>
          <w14:ligatures w14:val="standardContextual"/>
        </w:rPr>
        <w:t>A History of Homo Economicus. The nature of the moral in economic theory</w:t>
      </w:r>
      <w:r w:rsidRPr="005D6ACA">
        <w:rPr>
          <w:rFonts w:ascii="Times New Roman" w:eastAsia="DengXian" w:hAnsi="Times New Roman" w:cs="Times New Roman"/>
          <w:kern w:val="2"/>
          <w:sz w:val="24"/>
          <w:szCs w:val="24"/>
          <w:lang w:val="en-US" w:eastAsia="zh-CN"/>
          <w14:ligatures w14:val="standardContextual"/>
        </w:rPr>
        <w:t>, London: Routledge.</w:t>
      </w:r>
    </w:p>
    <w:p w14:paraId="254F20BA"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Ψαλιδόπουλος, Μ. (1994), </w:t>
      </w:r>
      <w:r w:rsidRPr="005D6ACA">
        <w:rPr>
          <w:rFonts w:ascii="Times New Roman" w:eastAsia="DengXian" w:hAnsi="Times New Roman" w:cs="Times New Roman"/>
          <w:i/>
          <w:iCs/>
          <w:kern w:val="2"/>
          <w:sz w:val="24"/>
          <w:szCs w:val="24"/>
          <w:lang w:eastAsia="zh-CN"/>
          <w14:ligatures w14:val="standardContextual"/>
        </w:rPr>
        <w:t>Οικονομικές θεωρίες και κοινωνική πολιτική. Η Βρετανική προσέγγιση</w:t>
      </w:r>
      <w:r w:rsidRPr="005D6ACA">
        <w:rPr>
          <w:rFonts w:ascii="Times New Roman" w:eastAsia="DengXian" w:hAnsi="Times New Roman" w:cs="Times New Roman"/>
          <w:kern w:val="2"/>
          <w:sz w:val="24"/>
          <w:szCs w:val="24"/>
          <w:lang w:eastAsia="zh-CN"/>
          <w14:ligatures w14:val="standardContextual"/>
        </w:rPr>
        <w:t>. Αθήνα: Αίολος, 3</w:t>
      </w:r>
      <w:r w:rsidRPr="005D6ACA">
        <w:rPr>
          <w:rFonts w:ascii="Times New Roman" w:eastAsia="DengXian" w:hAnsi="Times New Roman" w:cs="Times New Roman"/>
          <w:kern w:val="2"/>
          <w:sz w:val="24"/>
          <w:szCs w:val="24"/>
          <w:vertAlign w:val="superscript"/>
          <w:lang w:eastAsia="zh-CN"/>
          <w14:ligatures w14:val="standardContextual"/>
        </w:rPr>
        <w:t>η</w:t>
      </w:r>
      <w:r w:rsidRPr="005D6ACA">
        <w:rPr>
          <w:rFonts w:ascii="Times New Roman" w:eastAsia="DengXian" w:hAnsi="Times New Roman" w:cs="Times New Roman"/>
          <w:kern w:val="2"/>
          <w:sz w:val="24"/>
          <w:szCs w:val="24"/>
          <w:lang w:eastAsia="zh-CN"/>
          <w14:ligatures w14:val="standardContextual"/>
        </w:rPr>
        <w:t xml:space="preserve"> έκδοση.</w:t>
      </w:r>
    </w:p>
    <w:p w14:paraId="67A743C1"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Ψυχοπαίδης, Κ. (1990), «Ο Α.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και η κριτική μέθοδος της Πολιτικής Οικονομίας», </w:t>
      </w:r>
      <w:r w:rsidRPr="005D6ACA">
        <w:rPr>
          <w:rFonts w:ascii="Times New Roman" w:eastAsia="DengXian" w:hAnsi="Times New Roman" w:cs="Times New Roman"/>
          <w:i/>
          <w:iCs/>
          <w:kern w:val="2"/>
          <w:sz w:val="24"/>
          <w:szCs w:val="24"/>
          <w:lang w:eastAsia="zh-CN"/>
          <w14:ligatures w14:val="standardContextual"/>
        </w:rPr>
        <w:t>Αξιολογικά</w:t>
      </w:r>
      <w:r w:rsidRPr="005D6ACA">
        <w:rPr>
          <w:rFonts w:ascii="Times New Roman" w:eastAsia="DengXian" w:hAnsi="Times New Roman" w:cs="Times New Roman"/>
          <w:kern w:val="2"/>
          <w:sz w:val="24"/>
          <w:szCs w:val="24"/>
          <w:lang w:eastAsia="zh-CN"/>
          <w14:ligatures w14:val="standardContextual"/>
        </w:rPr>
        <w:t>, Τεύχος 1, σελ. 7-91.</w:t>
      </w:r>
    </w:p>
    <w:p w14:paraId="16DF2832"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fr-FR" w:eastAsia="zh-CN"/>
          <w14:ligatures w14:val="standardContextual"/>
        </w:rPr>
      </w:pPr>
      <w:r w:rsidRPr="005D6ACA">
        <w:rPr>
          <w:rFonts w:ascii="Times New Roman" w:eastAsia="DengXian" w:hAnsi="Times New Roman" w:cs="Times New Roman"/>
          <w:kern w:val="2"/>
          <w:sz w:val="24"/>
          <w:szCs w:val="24"/>
          <w:lang w:val="fr-FR" w:eastAsia="zh-CN"/>
          <w14:ligatures w14:val="standardContextual"/>
        </w:rPr>
        <w:t xml:space="preserve">Zouboulakis, M.S (1993), </w:t>
      </w:r>
      <w:r w:rsidRPr="005D6ACA">
        <w:rPr>
          <w:rFonts w:ascii="Times New Roman" w:eastAsia="DengXian" w:hAnsi="Times New Roman" w:cs="Times New Roman"/>
          <w:i/>
          <w:iCs/>
          <w:kern w:val="2"/>
          <w:sz w:val="24"/>
          <w:szCs w:val="24"/>
          <w:lang w:val="fr-FR" w:eastAsia="zh-CN"/>
          <w14:ligatures w14:val="standardContextual"/>
        </w:rPr>
        <w:t>La science économique à la recherche de ses fondements. La tradition épistémologique ricardienne, 1826-1891</w:t>
      </w:r>
      <w:r w:rsidRPr="005D6ACA">
        <w:rPr>
          <w:rFonts w:ascii="Times New Roman" w:eastAsia="DengXian" w:hAnsi="Times New Roman" w:cs="Times New Roman"/>
          <w:kern w:val="2"/>
          <w:sz w:val="24"/>
          <w:szCs w:val="24"/>
          <w:lang w:val="fr-FR" w:eastAsia="zh-CN"/>
          <w14:ligatures w14:val="standardContextual"/>
        </w:rPr>
        <w:t xml:space="preserve">, Paris : Presses Universitaires de France. </w:t>
      </w:r>
    </w:p>
    <w:p w14:paraId="0A15BAE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fr-FR" w:eastAsia="zh-CN"/>
          <w14:ligatures w14:val="standardContextual"/>
        </w:rPr>
      </w:pPr>
      <w:r w:rsidRPr="005D6ACA">
        <w:rPr>
          <w:rFonts w:ascii="Times New Roman" w:eastAsia="DengXian" w:hAnsi="Times New Roman" w:cs="Times New Roman"/>
          <w:kern w:val="2"/>
          <w:sz w:val="24"/>
          <w:szCs w:val="24"/>
          <w:lang w:val="fr-FR" w:eastAsia="zh-CN"/>
          <w14:ligatures w14:val="standardContextual"/>
        </w:rPr>
        <w:t xml:space="preserve">Zouboulakis, M.S. (2005), “On the social nature of rationality in Adam Smith and John Stuart Mill”, </w:t>
      </w:r>
      <w:r w:rsidRPr="005D6ACA">
        <w:rPr>
          <w:rFonts w:ascii="Times New Roman" w:eastAsia="DengXian" w:hAnsi="Times New Roman" w:cs="Times New Roman"/>
          <w:i/>
          <w:iCs/>
          <w:kern w:val="2"/>
          <w:sz w:val="24"/>
          <w:szCs w:val="24"/>
          <w:lang w:val="fr-FR" w:eastAsia="zh-CN"/>
          <w14:ligatures w14:val="standardContextual"/>
        </w:rPr>
        <w:t>Cahiers d’Economie Politique</w:t>
      </w:r>
      <w:r w:rsidRPr="005D6ACA">
        <w:rPr>
          <w:rFonts w:ascii="Times New Roman" w:eastAsia="DengXian" w:hAnsi="Times New Roman" w:cs="Times New Roman"/>
          <w:kern w:val="2"/>
          <w:sz w:val="24"/>
          <w:szCs w:val="24"/>
          <w:lang w:val="fr-FR" w:eastAsia="zh-CN"/>
          <w14:ligatures w14:val="standardContextual"/>
        </w:rPr>
        <w:t xml:space="preserve">, Νο </w:t>
      </w:r>
      <w:proofErr w:type="gramStart"/>
      <w:r w:rsidRPr="005D6ACA">
        <w:rPr>
          <w:rFonts w:ascii="Times New Roman" w:eastAsia="DengXian" w:hAnsi="Times New Roman" w:cs="Times New Roman"/>
          <w:kern w:val="2"/>
          <w:sz w:val="24"/>
          <w:szCs w:val="24"/>
          <w:lang w:val="fr-FR" w:eastAsia="zh-CN"/>
          <w14:ligatures w14:val="standardContextual"/>
        </w:rPr>
        <w:t>49:</w:t>
      </w:r>
      <w:proofErr w:type="gramEnd"/>
      <w:r w:rsidRPr="005D6ACA">
        <w:rPr>
          <w:rFonts w:ascii="Times New Roman" w:eastAsia="DengXian" w:hAnsi="Times New Roman" w:cs="Times New Roman"/>
          <w:kern w:val="2"/>
          <w:sz w:val="24"/>
          <w:szCs w:val="24"/>
          <w:lang w:val="fr-FR" w:eastAsia="zh-CN"/>
          <w14:ligatures w14:val="standardContextual"/>
        </w:rPr>
        <w:t xml:space="preserve"> 51-63.</w:t>
      </w:r>
    </w:p>
    <w:p w14:paraId="7EB0780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bookmarkStart w:id="14" w:name="_Hlk189302343"/>
      <w:bookmarkStart w:id="15" w:name="_Hlk189927673"/>
      <w:r w:rsidRPr="005D6ACA">
        <w:rPr>
          <w:rFonts w:ascii="Times New Roman" w:eastAsia="DengXian" w:hAnsi="Times New Roman" w:cs="Times New Roman"/>
          <w:kern w:val="2"/>
          <w:sz w:val="24"/>
          <w:szCs w:val="24"/>
          <w:lang w:val="en-US" w:eastAsia="zh-CN"/>
          <w14:ligatures w14:val="standardContextual"/>
        </w:rPr>
        <w:t>Zouboulakis, M.S</w:t>
      </w:r>
      <w:bookmarkEnd w:id="14"/>
      <w:r w:rsidRPr="005D6ACA">
        <w:rPr>
          <w:rFonts w:ascii="Times New Roman" w:eastAsia="DengXian" w:hAnsi="Times New Roman" w:cs="Times New Roman"/>
          <w:kern w:val="2"/>
          <w:sz w:val="24"/>
          <w:szCs w:val="24"/>
          <w:lang w:val="en-US" w:eastAsia="zh-CN"/>
          <w14:ligatures w14:val="standardContextual"/>
        </w:rPr>
        <w:t xml:space="preserve">. (2017), </w:t>
      </w:r>
      <w:bookmarkEnd w:id="15"/>
      <w:r w:rsidRPr="005D6ACA">
        <w:rPr>
          <w:rFonts w:ascii="Times New Roman" w:eastAsia="DengXian" w:hAnsi="Times New Roman" w:cs="Times New Roman"/>
          <w:kern w:val="2"/>
          <w:sz w:val="24"/>
          <w:szCs w:val="24"/>
          <w:lang w:val="en-US" w:eastAsia="zh-CN"/>
          <w14:ligatures w14:val="standardContextual"/>
        </w:rPr>
        <w:t xml:space="preserve">“Democracy and Economic Progress in the work of J. S. Mill”, in G.C. Bitros-N.K. Kyriazis (eds.) </w:t>
      </w:r>
      <w:r w:rsidRPr="005D6ACA">
        <w:rPr>
          <w:rFonts w:ascii="Times New Roman" w:eastAsia="DengXian" w:hAnsi="Times New Roman" w:cs="Times New Roman"/>
          <w:i/>
          <w:iCs/>
          <w:kern w:val="2"/>
          <w:sz w:val="24"/>
          <w:szCs w:val="24"/>
          <w:lang w:val="en-US" w:eastAsia="zh-CN"/>
          <w14:ligatures w14:val="standardContextual"/>
        </w:rPr>
        <w:t>Democracy and an open-economy world order</w:t>
      </w:r>
      <w:r w:rsidRPr="005D6ACA">
        <w:rPr>
          <w:rFonts w:ascii="Times New Roman" w:eastAsia="DengXian" w:hAnsi="Times New Roman" w:cs="Times New Roman"/>
          <w:kern w:val="2"/>
          <w:sz w:val="24"/>
          <w:szCs w:val="24"/>
          <w:lang w:val="en-US" w:eastAsia="zh-CN"/>
          <w14:ligatures w14:val="standardContextual"/>
        </w:rPr>
        <w:t>, Heidelberg: Springer, pp. 37-48.</w:t>
      </w:r>
    </w:p>
    <w:p w14:paraId="52FA6AC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Zouboulakis, M.S. (2021). “The amendment of the Wages-Fund theory and the legalization of British Trade Unions in 1871”, </w:t>
      </w:r>
      <w:r w:rsidRPr="005D6ACA">
        <w:rPr>
          <w:rFonts w:ascii="Times New Roman" w:eastAsia="DengXian" w:hAnsi="Times New Roman" w:cs="Times New Roman"/>
          <w:i/>
          <w:iCs/>
          <w:kern w:val="2"/>
          <w:sz w:val="24"/>
          <w:szCs w:val="24"/>
          <w:lang w:val="en-US" w:eastAsia="zh-CN"/>
          <w14:ligatures w14:val="standardContextual"/>
        </w:rPr>
        <w:t>Historical Studies in Industrial Relations</w:t>
      </w:r>
      <w:r w:rsidRPr="005D6ACA">
        <w:rPr>
          <w:rFonts w:ascii="Times New Roman" w:eastAsia="DengXian" w:hAnsi="Times New Roman" w:cs="Times New Roman"/>
          <w:kern w:val="2"/>
          <w:sz w:val="24"/>
          <w:szCs w:val="24"/>
          <w:lang w:val="en-US" w:eastAsia="zh-CN"/>
          <w14:ligatures w14:val="standardContextual"/>
        </w:rPr>
        <w:t>, No 42: 1-25.</w:t>
      </w:r>
    </w:p>
    <w:p w14:paraId="6BDF4F66" w14:textId="77777777" w:rsidR="005D6ACA" w:rsidRDefault="005D6ACA" w:rsidP="00C3021F">
      <w:pPr>
        <w:jc w:val="both"/>
        <w:rPr>
          <w:rFonts w:ascii="Times New Roman" w:hAnsi="Times New Roman" w:cs="Times New Roman"/>
          <w:sz w:val="24"/>
          <w:szCs w:val="24"/>
          <w:lang w:val="en-US"/>
        </w:rPr>
      </w:pPr>
    </w:p>
    <w:p w14:paraId="70F5E69A" w14:textId="77777777" w:rsidR="005D6ACA" w:rsidRDefault="005D6ACA" w:rsidP="00C3021F">
      <w:pPr>
        <w:jc w:val="both"/>
        <w:rPr>
          <w:rFonts w:ascii="Times New Roman" w:hAnsi="Times New Roman" w:cs="Times New Roman"/>
          <w:sz w:val="24"/>
          <w:szCs w:val="24"/>
          <w:lang w:val="en-US"/>
        </w:rPr>
      </w:pPr>
    </w:p>
    <w:p w14:paraId="249C872D" w14:textId="77777777" w:rsidR="005D6ACA" w:rsidRDefault="005D6ACA" w:rsidP="00C3021F">
      <w:pPr>
        <w:jc w:val="both"/>
        <w:rPr>
          <w:rFonts w:ascii="Times New Roman" w:hAnsi="Times New Roman" w:cs="Times New Roman"/>
          <w:sz w:val="24"/>
          <w:szCs w:val="24"/>
          <w:lang w:val="en-US"/>
        </w:rPr>
      </w:pPr>
    </w:p>
    <w:p w14:paraId="23FA8C1C" w14:textId="77777777" w:rsidR="005D6ACA" w:rsidRDefault="005D6ACA" w:rsidP="00C3021F">
      <w:pPr>
        <w:jc w:val="both"/>
        <w:rPr>
          <w:rFonts w:ascii="Times New Roman" w:hAnsi="Times New Roman" w:cs="Times New Roman"/>
          <w:sz w:val="24"/>
          <w:szCs w:val="24"/>
          <w:lang w:val="en-US"/>
        </w:rPr>
      </w:pPr>
    </w:p>
    <w:p w14:paraId="5DDDE1F1" w14:textId="77777777" w:rsidR="005D6ACA" w:rsidRDefault="005D6ACA" w:rsidP="00C3021F">
      <w:pPr>
        <w:jc w:val="both"/>
        <w:rPr>
          <w:rFonts w:ascii="Times New Roman" w:hAnsi="Times New Roman" w:cs="Times New Roman"/>
          <w:sz w:val="24"/>
          <w:szCs w:val="24"/>
          <w:lang w:val="en-US"/>
        </w:rPr>
      </w:pPr>
    </w:p>
    <w:p w14:paraId="2431B73D" w14:textId="77777777" w:rsidR="005D6ACA" w:rsidRDefault="005D6ACA" w:rsidP="00C3021F">
      <w:pPr>
        <w:jc w:val="both"/>
        <w:rPr>
          <w:rFonts w:ascii="Times New Roman" w:hAnsi="Times New Roman" w:cs="Times New Roman"/>
          <w:sz w:val="24"/>
          <w:szCs w:val="24"/>
          <w:lang w:val="en-US"/>
        </w:rPr>
      </w:pPr>
    </w:p>
    <w:p w14:paraId="224F6D16" w14:textId="77777777" w:rsidR="005D6ACA" w:rsidRDefault="005D6ACA" w:rsidP="00C3021F">
      <w:pPr>
        <w:jc w:val="both"/>
        <w:rPr>
          <w:rFonts w:ascii="Times New Roman" w:hAnsi="Times New Roman" w:cs="Times New Roman"/>
          <w:sz w:val="24"/>
          <w:szCs w:val="24"/>
          <w:lang w:val="en-US"/>
        </w:rPr>
      </w:pPr>
    </w:p>
    <w:p w14:paraId="5C18BB3C" w14:textId="77777777" w:rsidR="00AB28F8" w:rsidRPr="00350D93" w:rsidRDefault="00AB28F8" w:rsidP="005D6ACA">
      <w:pPr>
        <w:widowControl w:val="0"/>
        <w:autoSpaceDE w:val="0"/>
        <w:autoSpaceDN w:val="0"/>
        <w:spacing w:after="0" w:line="360" w:lineRule="auto"/>
        <w:jc w:val="both"/>
        <w:rPr>
          <w:rFonts w:ascii="Times New Roman" w:eastAsia="Calibri" w:hAnsi="Times New Roman" w:cs="Times New Roman"/>
          <w:b/>
          <w:bCs/>
          <w:sz w:val="28"/>
          <w:szCs w:val="28"/>
          <w:lang w:val="en-US"/>
        </w:rPr>
        <w:sectPr w:rsidR="00AB28F8" w:rsidRPr="00350D93" w:rsidSect="00C3021F">
          <w:footerReference w:type="default" r:id="rId8"/>
          <w:pgSz w:w="11906" w:h="16838"/>
          <w:pgMar w:top="1440" w:right="1800" w:bottom="1440" w:left="1800" w:header="708" w:footer="708" w:gutter="0"/>
          <w:pgNumType w:start="2"/>
          <w:cols w:space="708"/>
          <w:docGrid w:linePitch="360"/>
        </w:sectPr>
      </w:pPr>
    </w:p>
    <w:p w14:paraId="3BD3C942" w14:textId="77777777" w:rsidR="004E5997" w:rsidRPr="004E5997" w:rsidRDefault="004E5997" w:rsidP="005D6ACA">
      <w:pPr>
        <w:widowControl w:val="0"/>
        <w:autoSpaceDE w:val="0"/>
        <w:autoSpaceDN w:val="0"/>
        <w:spacing w:after="0" w:line="360" w:lineRule="auto"/>
        <w:jc w:val="both"/>
        <w:rPr>
          <w:rFonts w:ascii="Times New Roman" w:eastAsia="Calibri" w:hAnsi="Times New Roman" w:cs="Times New Roman"/>
          <w:b/>
          <w:bCs/>
          <w:sz w:val="28"/>
          <w:szCs w:val="28"/>
          <w:lang w:val="en-US"/>
        </w:rPr>
      </w:pPr>
    </w:p>
    <w:p w14:paraId="46DCC85C" w14:textId="77777777" w:rsidR="005D6ACA" w:rsidRPr="005D6ACA" w:rsidRDefault="005D6ACA" w:rsidP="005D6ACA">
      <w:pPr>
        <w:widowControl w:val="0"/>
        <w:autoSpaceDE w:val="0"/>
        <w:autoSpaceDN w:val="0"/>
        <w:spacing w:after="0" w:line="360" w:lineRule="auto"/>
        <w:jc w:val="both"/>
        <w:rPr>
          <w:rFonts w:ascii="Times New Roman" w:eastAsia="Calibri" w:hAnsi="Times New Roman" w:cs="Times New Roman"/>
          <w:b/>
          <w:bCs/>
          <w:sz w:val="28"/>
          <w:szCs w:val="28"/>
        </w:rPr>
      </w:pPr>
      <w:r w:rsidRPr="005D6ACA">
        <w:rPr>
          <w:rFonts w:ascii="Times New Roman" w:eastAsia="Calibri" w:hAnsi="Times New Roman" w:cs="Times New Roman"/>
          <w:b/>
          <w:bCs/>
          <w:sz w:val="28"/>
          <w:szCs w:val="28"/>
        </w:rPr>
        <w:lastRenderedPageBreak/>
        <w:t>Η Στρατικοποίηση των Νησιών του Ανατολικού Αιγαίου υπό το Φως των Πρόσφατων Διεθνοδικαϊκών και Διεθνοπολιτικών Εξελίξεων</w:t>
      </w:r>
    </w:p>
    <w:p w14:paraId="1EFF5408" w14:textId="77777777" w:rsidR="005D6ACA" w:rsidRPr="005D6ACA" w:rsidRDefault="005D6ACA" w:rsidP="001A775E">
      <w:pPr>
        <w:widowControl w:val="0"/>
        <w:autoSpaceDE w:val="0"/>
        <w:autoSpaceDN w:val="0"/>
        <w:spacing w:after="0" w:line="360" w:lineRule="auto"/>
        <w:jc w:val="both"/>
        <w:rPr>
          <w:rFonts w:ascii="Times New Roman" w:eastAsia="Calibri" w:hAnsi="Times New Roman" w:cs="Times New Roman"/>
          <w:sz w:val="24"/>
          <w:szCs w:val="24"/>
        </w:rPr>
      </w:pPr>
      <w:r w:rsidRPr="005D6ACA">
        <w:rPr>
          <w:rFonts w:ascii="Times New Roman" w:eastAsia="Calibri" w:hAnsi="Times New Roman" w:cs="Times New Roman"/>
          <w:b/>
          <w:bCs/>
          <w:sz w:val="24"/>
          <w:szCs w:val="24"/>
        </w:rPr>
        <w:t xml:space="preserve">Ανδρέας Στεργίου, </w:t>
      </w:r>
      <w:r w:rsidRPr="005D6ACA">
        <w:rPr>
          <w:rFonts w:ascii="Times New Roman" w:eastAsia="Calibri" w:hAnsi="Times New Roman" w:cs="Times New Roman"/>
          <w:sz w:val="24"/>
          <w:szCs w:val="24"/>
        </w:rPr>
        <w:t xml:space="preserve">Καθηγητής Τμήματος Οικονομικών Επιστημών Πανεπιστημίου Θεσσαλίας </w:t>
      </w:r>
    </w:p>
    <w:p w14:paraId="44476BE1" w14:textId="77777777" w:rsidR="005D6ACA" w:rsidRPr="005D6ACA" w:rsidRDefault="005D6ACA" w:rsidP="005D6ACA">
      <w:pPr>
        <w:widowControl w:val="0"/>
        <w:autoSpaceDE w:val="0"/>
        <w:autoSpaceDN w:val="0"/>
        <w:spacing w:after="0" w:line="360" w:lineRule="auto"/>
        <w:rPr>
          <w:rFonts w:ascii="Times New Roman" w:eastAsia="Calibri" w:hAnsi="Times New Roman" w:cs="Times New Roman"/>
          <w:sz w:val="24"/>
        </w:rPr>
      </w:pPr>
    </w:p>
    <w:p w14:paraId="030280B1" w14:textId="77777777" w:rsidR="005D6ACA" w:rsidRPr="005D6ACA" w:rsidRDefault="005D6ACA" w:rsidP="005D6ACA">
      <w:pPr>
        <w:widowControl w:val="0"/>
        <w:autoSpaceDE w:val="0"/>
        <w:autoSpaceDN w:val="0"/>
        <w:spacing w:after="0" w:line="360" w:lineRule="auto"/>
        <w:jc w:val="both"/>
        <w:rPr>
          <w:rFonts w:ascii="Times New Roman" w:eastAsia="Calibri" w:hAnsi="Times New Roman" w:cs="Times New Roman"/>
          <w:sz w:val="24"/>
        </w:rPr>
      </w:pPr>
      <w:r w:rsidRPr="005D6ACA">
        <w:rPr>
          <w:rFonts w:ascii="Times New Roman" w:eastAsia="Calibri" w:hAnsi="Times New Roman" w:cs="Times New Roman"/>
          <w:sz w:val="24"/>
        </w:rPr>
        <w:t>Το στρατιωτικό καθεστώς των ελληνικών νησιών του Ανατολικού Αιγαίου αποτελεί ίσως το πιο ακανθώδες πρόβλημα στην ελληνοτουρκική διένεξη. Όπως είναι ευρέως γνωστό, το κατά πόσον τα νησιά του ανατολικού και βόρειου Αιγαίου (Λήμνος, Σαμοθράκη, Μυτιλήνη, Χίος, Σάμος, Ικαρία και Δωδεκάνησα: Αστυπάλαια, Ρόδος, Χάλκη, Κάρπαθος, Κάσος, Τήλος, Νίσυρος, Κάλυμνος, Λέρος, Πάτμος, Λειψοί, Σύμη, Κως και Καστελόριζο) δύνανται νομικά να στρατικοποιηθούν ή όχι έχει επιβαρύνει σημαντικά τις ελληνοτουρκικές σχέσεις από τη δεκαετία του 1960 και μετά.</w:t>
      </w:r>
      <w:r w:rsidRPr="005D6ACA">
        <w:rPr>
          <w:rFonts w:ascii="Times New Roman" w:eastAsia="Calibri" w:hAnsi="Times New Roman" w:cs="Times New Roman"/>
          <w:sz w:val="24"/>
          <w:vertAlign w:val="superscript"/>
        </w:rPr>
        <w:footnoteReference w:id="23"/>
      </w:r>
      <w:r w:rsidRPr="005D6ACA">
        <w:rPr>
          <w:rFonts w:ascii="Times New Roman" w:eastAsia="Calibri" w:hAnsi="Times New Roman" w:cs="Times New Roman"/>
          <w:sz w:val="24"/>
        </w:rPr>
        <w:t xml:space="preserve"> Ουσιαστικά, οι δύο χώρες ερμηνεύουν διαφορετικά τις διεθνείς συνθήκες (τη Συνθήκη της Λωζάνης του 1923, από τη Σύμβαση του Μοντρέ του 1936 και από τη Συνθήκη των Παρισίων του 1947, που υπογράφηκε μεταξύ της Ελλάδας και των Συμμάχων, με την οποία παραχωρήθηκαν τα Δωδεκάνησα στην Ελλάδα) που διέπουν το καθεστώς των εν λόγω νησιών.</w:t>
      </w:r>
    </w:p>
    <w:p w14:paraId="120FB3A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Η Τουρκία υποστηρίζει</w:t>
      </w:r>
      <w:r w:rsidRPr="005D6ACA">
        <w:rPr>
          <w:rFonts w:ascii="Times New Roman" w:eastAsia="Calibri" w:hAnsi="Times New Roman" w:cs="Times New Roman"/>
          <w:sz w:val="24"/>
          <w:vertAlign w:val="superscript"/>
          <w:lang w:val="en-US"/>
        </w:rPr>
        <w:footnoteReference w:id="24"/>
      </w:r>
      <w:r w:rsidRPr="005D6ACA">
        <w:rPr>
          <w:rFonts w:ascii="Times New Roman" w:eastAsia="Calibri" w:hAnsi="Times New Roman" w:cs="Times New Roman"/>
          <w:sz w:val="24"/>
        </w:rPr>
        <w:t xml:space="preserve"> ότι το νομικό πλαίσιο που ορίζει τα της αποστρατικοποίησης των νησιών είναι όχι μόνο ευρύτερο αλλά και παλαιότερο, καθώς τοποθετείται χρονικά στο 1913, όταν υπογράφηκε η Συνθήκη του Λονδίνου, η οποία είχε ως αντικείμενο τη ρύθμιση των νέων εδαφικών διεκδικήσεων που προέκυψαν μετά τη λήξη των Βαλκανικών Πολέμων. Βασίζεται επίσης στην απόφαση των Έξι Δυνάμεων (Μεγάλη Βρετανίας, Γαλλίας, Ρωσίας, Γερμανίας, Ιταλίας και Αυστροουγγαρίας) του 1914 για τα νησιά που παραχωρήθηκαν στην Ελλάδα. Επιπλέον, σύμφωνα με την τουρκική επιχειρηματολογία, η Συνθήκη της Λωζάνης απλώς επιβεβαίωσε την απόφαση των Έξι Δυνάμεων του 1914, ενώ η Σύμβαση του Μοντρέ δεν επέφερε καμία αλλαγή στο αποστρατικοποιημένο καθεστώς των νησιών. Τέλος, η Συνθήκη Ειρήνης των Παρισίων του 1947 μεταξύ της Ιταλίας και των Συμμάχων επίσης προβλέπει το αποστρατικοποιημένο καθεστώς των Δωδεκανήσων </w:t>
      </w:r>
      <w:r w:rsidRPr="005D6ACA">
        <w:rPr>
          <w:rFonts w:ascii="Times New Roman" w:eastAsia="Calibri" w:hAnsi="Times New Roman" w:cs="Times New Roman"/>
          <w:sz w:val="24"/>
        </w:rPr>
        <w:lastRenderedPageBreak/>
        <w:t>κατά την παραχώρησή τους στην Ελλάδα (Άρθρο 14, εδάφιο 2: «</w:t>
      </w:r>
      <w:r w:rsidRPr="005D6ACA">
        <w:rPr>
          <w:rFonts w:ascii="Times New Roman" w:eastAsia="Calibri" w:hAnsi="Times New Roman" w:cs="Times New Roman"/>
          <w:color w:val="000000"/>
          <w:sz w:val="24"/>
          <w:shd w:val="clear" w:color="auto" w:fill="FFFFFF"/>
        </w:rPr>
        <w:t>Αι ανωτέρω νήσοι θα αποστρατιωτικοποιηθώσι και παραμείνωσιν αποστρατιωτικοποιημένοι»</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lang w:val="en-US"/>
        </w:rPr>
        <w:footnoteReference w:id="25"/>
      </w:r>
      <w:r w:rsidRPr="005D6ACA">
        <w:rPr>
          <w:rFonts w:ascii="Times New Roman" w:eastAsia="Calibri" w:hAnsi="Times New Roman" w:cs="Times New Roman"/>
          <w:sz w:val="24"/>
        </w:rPr>
        <w:t xml:space="preserve"> Συνεπώς, κατά την άποψη της Τουρκίας, η Ελλάδα παραβιάζει το καθεστώς των νησιών του ανατολικού Αιγαίου με τη στρατικοποίησή τους από τη δεκαετία του 1960, κατά παράβαση των συμβατικών της υποχρεώσεων.</w:t>
      </w:r>
    </w:p>
    <w:p w14:paraId="7F6B2391"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Από την άλλη πλευρά, η Ελλάδα υποστηρίζει ότι η αποστρατικοποίηση των ελληνικών νησιών Λήμνου και Σαμοθράκης – η οποία, μαζί με την αποστρατικοποίηση των Δαρδανελίων, της Θάλασσας του Μαρμαρά και του Βοσπόρου, καθώς επίσης και των τουρκικών νήσων </w:t>
      </w:r>
      <w:r>
        <w:rPr>
          <w:rFonts w:ascii="Times New Roman" w:eastAsia="Calibri" w:hAnsi="Times New Roman" w:cs="Times New Roman"/>
          <w:sz w:val="24"/>
        </w:rPr>
        <w:t>Ίμβρου (Gokceada), Τενέδου (Bozcaada) και Λαγουσών (Tavcan)</w:t>
      </w:r>
      <w:r w:rsidRPr="005D6ACA">
        <w:rPr>
          <w:rFonts w:ascii="Times New Roman" w:eastAsia="Calibri" w:hAnsi="Times New Roman" w:cs="Times New Roman"/>
          <w:sz w:val="24"/>
        </w:rPr>
        <w:t xml:space="preserve">, προβλεπόταν αρχικά από τη Συνθήκη της Λωζάνης για τα Στενά του 1923- καταργήθηκε από τη Σύμβαση του Μοντρέ του 1936. Υποστηρίζει επίσης ότι το δικαίωμα της Ελλάδας να εξοπλίσει τη Λήμνο και τη Σαμοθράκη αναγνωρίστηκε από την Τουρκία με την επιστολή που απηύθυνε στον Έλληνα πρωθυπουργό στις 6 Μαΐου 1936 ο τότε Τούρκος πρέσβης στην Αθήνα, </w:t>
      </w:r>
      <w:r w:rsidRPr="005D6ACA">
        <w:rPr>
          <w:rFonts w:ascii="Times New Roman" w:eastAsia="Calibri" w:hAnsi="Times New Roman" w:cs="Times New Roman"/>
          <w:sz w:val="24"/>
          <w:lang w:val="en-US"/>
        </w:rPr>
        <w:t>Roussen</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US"/>
        </w:rPr>
        <w:t>Esref</w:t>
      </w:r>
      <w:r w:rsidRPr="005D6ACA">
        <w:rPr>
          <w:rFonts w:ascii="Times New Roman" w:eastAsia="Calibri" w:hAnsi="Times New Roman" w:cs="Times New Roman"/>
          <w:sz w:val="24"/>
        </w:rPr>
        <w:t>, κατόπιν οδηγιών της κυβέρνησής του. Τη θέση αυτή επιβεβαίωσε ο τότε υπουργ</w:t>
      </w:r>
      <w:r>
        <w:rPr>
          <w:rFonts w:ascii="Times New Roman" w:eastAsia="Calibri" w:hAnsi="Times New Roman" w:cs="Times New Roman"/>
          <w:sz w:val="24"/>
        </w:rPr>
        <w:t>ός Εξωτερικών της Τουρκίας, Rustu Aras</w:t>
      </w:r>
      <w:r w:rsidRPr="005D6ACA">
        <w:rPr>
          <w:rFonts w:ascii="Times New Roman" w:eastAsia="Calibri" w:hAnsi="Times New Roman" w:cs="Times New Roman"/>
          <w:sz w:val="24"/>
        </w:rPr>
        <w:t xml:space="preserve"> σε ομιλία του προς την Τουρκική Εθνοσυνέλευση με την ευκαιρία της κύρωσης της Σύμβασης του Μοντρέ, όπως αναφέρεται στην Εφημερίδα των πρακτικών της Τουρκικής Εθνοσυνέλευσης, τεύχος 12, Ιούλιος 31/1936, σελ. 309.</w:t>
      </w:r>
    </w:p>
    <w:p w14:paraId="4C408117"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Όσον αφορά το καθεστώς της Μυτιλήνης, της Χίου, της Σάμου και της Ικαρίας, η Ελλάδα υποστηρίζει διαχρονικά ότι πουθενά στη Συνθήκη της Λωζάνης δεν προβλέπεται ότι τα συγκεκριμένα νησιά θα τελούν υπό καθεστώς πλήρους αποστρατικοποίησης. Συνεπώς, η ελληνική κυβέρνηση δεσμεύεται μόνο από την υποχρέωση να μην εγκαταστήσει εκεί ναυτικές βάσεις ή οχυρωματικά έργα, σύμφωνα με το άρθρο 13 της Συνθήκης, διατηρώντας εκεί μόνο τον συνήθη αριθμό στρατιωτικών δυνάμεων που υπηρετούν τη στρατιωτική τους θητεία. Όσον αφορά τα Δωδεκάνησα, η Ελλάδα υποστηρίζει ότι διατηρεί εκεί μόνο ορισμένες δυνάμεις Εθνοφυλακής, σύμφωνα με τις διατάξεις της Συνθήκης Ειρήνης του 1947, ενώ η Τουρκία, ως μη </w:t>
      </w:r>
      <w:r w:rsidRPr="005D6ACA">
        <w:rPr>
          <w:rFonts w:ascii="Times New Roman" w:eastAsia="Calibri" w:hAnsi="Times New Roman" w:cs="Times New Roman"/>
          <w:sz w:val="24"/>
        </w:rPr>
        <w:lastRenderedPageBreak/>
        <w:t xml:space="preserve">συμβαλλόμενο μέρος της Συνθήκης αυτής, δεν μπορεί να εγείρει καμία αξίωση. Η Ελλάδα επικαλείται επίσης το φυσικό της δικαίωμα για άμυνα έναντι των διαρκών τουρκικών απειλών πολέμου από το 1995 και μετά σε περίπτωση που επεκτείνει τα χωρικά της ύδατα στα 12 ναυτικά μίλια, την ύπαρξη της </w:t>
      </w:r>
      <w:r w:rsidRPr="005D6ACA">
        <w:rPr>
          <w:rFonts w:ascii="Times New Roman" w:eastAsia="Calibri" w:hAnsi="Times New Roman" w:cs="Times New Roman"/>
          <w:i/>
          <w:iCs/>
          <w:sz w:val="24"/>
        </w:rPr>
        <w:t>Στρατιάς του Αιγαίου</w:t>
      </w:r>
      <w:r w:rsidRPr="005D6ACA">
        <w:rPr>
          <w:rFonts w:ascii="Times New Roman" w:eastAsia="Calibri" w:hAnsi="Times New Roman" w:cs="Times New Roman"/>
          <w:sz w:val="24"/>
        </w:rPr>
        <w:t xml:space="preserve"> στη Σμύρνη όπως και τις συστηματικές παραβιάσεις του ελληνικού εθνικού εναέριου χώρου και τις υπερπτήσεις τουρκικών μαχητικών πάνω από τα εν λόγω νησιά. Η Ελλάδα θεωρεί ότι του δικαιώματος της να θωρακίζει αμυντικώς όλα, ανεξαιρέτως, τα Νησιά της στο Αιγαίο και στην Ανατολική Μεσόγειο που τελούν υπό καθεστώς απειλής, θεμελιώνεται τόσο στο Διεθνές Εθιμικό Δίκαιο όσο και στις διατάξεις των άρθρων 1 παρ. 1, 2 παρ. 4 και 51 του Καταστατικού Χάρτη του ΟΗΕ.</w:t>
      </w:r>
    </w:p>
    <w:p w14:paraId="61A51C4E"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Η Τουρκία απορρίπτει τον ισχυρισμό της Ελλάδας ότι δεν δικαιούται να εγείρει αξίωση αποστρατικοποίησης επειδή δεν είναι συμβαλλόμενο μέρος στη Συνθήκη του Παρισιού, καθώς ισχυρίζεται ότι είναι ενδιαφερόμενο μέρος επειδή αυτό απειλεί την ασφάλεια της.  Αντιστρέφει δηλαδή το επιχείρημα της αυτοάμυνας που χρησιμοποιεί η Ελλάδα για την οχύρωση των υπόλοιπων νησιών του Ανατολικού Αιγαίου.  Η Άγκυρα δεν θεωρεί μόνο την ύπαρξη στρατιωτικών εγκαταστάσεων σε αυτά παράνομη αλλά ότι αυτή θέτει υπό αίρεση την ελληνική κυριαρχία επ’ αυτών όπως προέβλεπε η απόφαση των Έξι Δυνάμεων του 1914, την οποία ωστόσο η Τουρκία αποδέχτηκε μόνο ως προς το σκέλος των νησιών που περιέρχοντο σε αυτή (Ίμβρο Τένεδο και Καστελόριζο) και όχι αναφορικά με τις ρυθμίσεις που αφορούσαν την Ελλάδα.</w:t>
      </w:r>
      <w:r w:rsidRPr="005D6ACA">
        <w:rPr>
          <w:rFonts w:ascii="Times New Roman" w:eastAsia="Calibri" w:hAnsi="Times New Roman" w:cs="Times New Roman"/>
          <w:sz w:val="24"/>
          <w:vertAlign w:val="superscript"/>
        </w:rPr>
        <w:footnoteReference w:id="26"/>
      </w:r>
    </w:p>
    <w:p w14:paraId="163BCB15"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Σε πολλές δημόσιες δηλώσεις τους, Τούρκοι αξιωματούχοι και πολιτικοί προερχόμενοι από το σύνολο του πολιτικού φάσματος έχουν κλιμακώσει τα τελευταία χρόνια τη ρητορική τους ότι η στρατικοποίηση των νησιών αφενός απειλεί την ασφάλεια της Τουρκίας, αφετέρου υποσκάπτει την ελληνική κυριαρχία επί των νησιών αυτών, η οποία παραχωρήθηκε στην Ελλάδα υπό τον όρο της αποστρατικοποίησής τους, βάσει της Συνθήκης της Λωζάνης του 1923.</w:t>
      </w:r>
      <w:r w:rsidRPr="005D6ACA">
        <w:rPr>
          <w:rFonts w:ascii="Times New Roman" w:eastAsia="Calibri" w:hAnsi="Times New Roman" w:cs="Times New Roman"/>
          <w:sz w:val="24"/>
          <w:vertAlign w:val="superscript"/>
          <w:lang w:val="en-US"/>
        </w:rPr>
        <w:footnoteReference w:id="27"/>
      </w:r>
      <w:r w:rsidRPr="005D6ACA">
        <w:rPr>
          <w:rFonts w:ascii="Times New Roman" w:eastAsia="Calibri" w:hAnsi="Times New Roman" w:cs="Times New Roman"/>
          <w:sz w:val="24"/>
        </w:rPr>
        <w:t xml:space="preserve"> Προς επίρρωση αυτού του ισχυρισμού, η Τουρκία επικαλείται την περίπτωση των νησιών Å</w:t>
      </w:r>
      <w:r w:rsidRPr="005D6ACA">
        <w:rPr>
          <w:rFonts w:ascii="Times New Roman" w:eastAsia="Calibri" w:hAnsi="Times New Roman" w:cs="Times New Roman"/>
          <w:sz w:val="24"/>
          <w:lang w:val="en-GB"/>
        </w:rPr>
        <w:t>land</w:t>
      </w:r>
      <w:r w:rsidRPr="005D6ACA">
        <w:rPr>
          <w:rFonts w:ascii="Times New Roman" w:eastAsia="Calibri" w:hAnsi="Times New Roman" w:cs="Times New Roman"/>
          <w:sz w:val="24"/>
        </w:rPr>
        <w:t xml:space="preserve"> της Φινλανδίας που έχει αποτελέσει εστία προστριβών με τη Σουηδία καθώς κατοικούνται από Σουηδούς και έχουν διατηρήσει τον αποστρατικοποιημένο χαρακτήρα τους από τη συνομολόγηση σχετικής σύμβασης το 1956 (Convention of 1856 on the </w:t>
      </w:r>
      <w:r w:rsidRPr="005D6ACA">
        <w:rPr>
          <w:rFonts w:ascii="Times New Roman" w:eastAsia="Calibri" w:hAnsi="Times New Roman" w:cs="Times New Roman"/>
          <w:sz w:val="24"/>
        </w:rPr>
        <w:lastRenderedPageBreak/>
        <w:t>Demilitarization of the Åland Islands) που ενσωματώθηκε στη Συνθήκη του Παρισιού του 1856 που τερμάτισε τον Κριμαϊκό Πόλεμο.</w:t>
      </w:r>
      <w:r w:rsidRPr="005D6ACA">
        <w:rPr>
          <w:rFonts w:ascii="Times New Roman" w:eastAsia="Calibri" w:hAnsi="Times New Roman" w:cs="Times New Roman"/>
          <w:sz w:val="24"/>
          <w:vertAlign w:val="superscript"/>
          <w:lang w:val="en-US"/>
        </w:rPr>
        <w:footnoteReference w:id="28"/>
      </w:r>
    </w:p>
    <w:p w14:paraId="0EEAA9F1"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Κατά τη γνώμη μας οι πρόσφατες διεθνοδικαικές και διεθνοπολιτικές εξελίξεις έχουν διαφοροποιήσει τη φύση του προβλήματος αναδεικνύοντας πτυχές που δεν έχουν τύχει της δέουσας προσοχής. Το κριτήριο του στρατιωτικοποιημένου καθεστώτος ενός νησιού αποτελεί πράγματι ένα πολύ σύνθετο ζήτημα στο διεθνές δίκαιο. Σύμφωνα με ορισμένους μελετητές, ένα μόνιμο καθεστώς αποστρατικοποίησης θα ήταν ασύμβατο με το φυσικό δικαίωμα της αυτοάμυνας. Η αποστρατικοποίηση μπορεί να επιφέρει σταθερότητα και ασφάλεια σε γειτονικά κράτη για ένα ορισμένο διάστημα, η μόνιμη αποστρατιωτικοποίηση όμως βάσει συνθήκης θα μπορούσε να αποδειχθεί προβληματική, εάν  ένα από τα κράτη της εν λόγω περιοχής αποκτήσει στρατιωτικό πλεονέκτημα και θελήσει να εκκινήσει εκ νέου τις εχθροπραξίες. Για τον λόγο αυτό, οι αποστρατικοποιημένες ζώνες έχουν ημερομηνία λήξης ή δύνανται να εξελιχθούν σε κάτι διαφορετικό</w:t>
      </w:r>
      <w:r w:rsidRPr="005D6ACA">
        <w:rPr>
          <w:rFonts w:ascii="Times New Roman" w:eastAsia="Calibri" w:hAnsi="Times New Roman" w:cs="Times New Roman"/>
          <w:sz w:val="24"/>
          <w:vertAlign w:val="superscript"/>
        </w:rPr>
        <w:footnoteReference w:id="29"/>
      </w:r>
      <w:r w:rsidRPr="005D6ACA">
        <w:rPr>
          <w:rFonts w:ascii="Times New Roman" w:eastAsia="Calibri" w:hAnsi="Times New Roman" w:cs="Calibri"/>
          <w:sz w:val="24"/>
        </w:rPr>
        <w:t xml:space="preserve"> </w:t>
      </w:r>
      <w:r w:rsidRPr="005D6ACA">
        <w:rPr>
          <w:rFonts w:ascii="Times New Roman" w:eastAsia="Calibri" w:hAnsi="Times New Roman" w:cs="Times New Roman"/>
          <w:sz w:val="24"/>
        </w:rPr>
        <w:t>και αυτό δεν μπορεί να συσχετίζεται με θέματα κυριαρχίας. Η περίπτωση του αρχιπελάγους Chagos στον Ινδικό Ωκεανό που επιστράφηκε στον Μαυρίκιο τον Οκτώβρη του 2024 φαίνεται να επικυρώνει αυτές τις εκτιμήσεις.</w:t>
      </w:r>
    </w:p>
    <w:p w14:paraId="5B8636B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 Ο Μαυρίκιος υπήρξε αποικία (</w:t>
      </w:r>
      <w:r w:rsidRPr="005D6ACA">
        <w:rPr>
          <w:rFonts w:ascii="Times New Roman" w:eastAsia="Calibri" w:hAnsi="Times New Roman" w:cs="Times New Roman"/>
          <w:sz w:val="24"/>
          <w:lang w:val="en-GB"/>
        </w:rPr>
        <w:t>Non</w:t>
      </w:r>
      <w:r w:rsidRPr="005D6ACA">
        <w:rPr>
          <w:rFonts w:ascii="Times New Roman" w:eastAsia="Calibri" w:hAnsi="Times New Roman" w:cs="Times New Roman"/>
          <w:sz w:val="24"/>
        </w:rPr>
        <w:t>-</w:t>
      </w:r>
      <w:r w:rsidRPr="005D6ACA">
        <w:rPr>
          <w:rFonts w:ascii="Times New Roman" w:eastAsia="Calibri" w:hAnsi="Times New Roman" w:cs="Times New Roman"/>
          <w:sz w:val="24"/>
          <w:lang w:val="en-GB"/>
        </w:rPr>
        <w:t>Self</w:t>
      </w:r>
      <w:r w:rsidRPr="005D6ACA">
        <w:rPr>
          <w:rFonts w:ascii="Times New Roman" w:eastAsia="Calibri" w:hAnsi="Times New Roman" w:cs="Times New Roman"/>
          <w:sz w:val="24"/>
        </w:rPr>
        <w:t>-</w:t>
      </w:r>
      <w:r w:rsidRPr="005D6ACA">
        <w:rPr>
          <w:rFonts w:ascii="Times New Roman" w:eastAsia="Calibri" w:hAnsi="Times New Roman" w:cs="Times New Roman"/>
          <w:sz w:val="24"/>
          <w:lang w:val="en-GB"/>
        </w:rPr>
        <w:t>Governing</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Territory</w:t>
      </w:r>
      <w:r w:rsidRPr="005D6ACA">
        <w:rPr>
          <w:rFonts w:ascii="Times New Roman" w:eastAsia="Calibri" w:hAnsi="Times New Roman" w:cs="Times New Roman"/>
          <w:sz w:val="24"/>
        </w:rPr>
        <w:t xml:space="preserve">) του Ηνωμένου Βασιλείου στον Ινδικό Ωκεανό από το 1810. Μεταξύ των εδαφών του είναι και το Αρχιπέλαγος Chagos, που αποτελείται από 65 τροπικά νησιά. Το μεγαλύτερο εξ αυτών είναι το </w:t>
      </w:r>
      <w:bookmarkStart w:id="16" w:name="_Hlk192684367"/>
      <w:r w:rsidRPr="005D6ACA">
        <w:rPr>
          <w:rFonts w:ascii="Times New Roman" w:eastAsia="Calibri" w:hAnsi="Times New Roman" w:cs="Times New Roman"/>
          <w:sz w:val="24"/>
        </w:rPr>
        <w:t>Diego Garcia</w:t>
      </w:r>
      <w:bookmarkEnd w:id="16"/>
      <w:r w:rsidRPr="005D6ACA">
        <w:rPr>
          <w:rFonts w:ascii="Times New Roman" w:eastAsia="Calibri" w:hAnsi="Times New Roman" w:cs="Times New Roman"/>
          <w:sz w:val="24"/>
        </w:rPr>
        <w:t xml:space="preserve">. Το 1965, και ενόσω το Ηνωμένο Βασίλειο βρισκόταν σε διαπραγματεύσεις με προσωπικότητες του Μαυρικίου για απο-αποικιοποίηση της περιοχής, αποδέχτηκε αίτημα των ΗΠΑ για δημιουργία στρατιωτικής βάσης στο Diego Garcia. Με τη Συμφωνία του Οίκου Lancaster μάλιστα οι Μαυρικιανοί αποδέχτηκαν την απόσπαση του Αρχιπελάγους Chagos από τον Μαυρίκιο προκειμένου να κερδίσουν την ανεξαρτησία τους το 1968 υπό την προϋπόθεση ότι αυτό θα επιστρεφόταν στον Μαυρίκιο αργότερα. Με τον τρόπο αυτό το Αρχιπέλαγος Chagos αποτέλεσε την </w:t>
      </w:r>
      <w:r w:rsidRPr="005D6ACA">
        <w:rPr>
          <w:rFonts w:ascii="Times New Roman" w:eastAsia="Calibri" w:hAnsi="Times New Roman" w:cs="Times New Roman"/>
          <w:i/>
          <w:iCs/>
          <w:sz w:val="24"/>
        </w:rPr>
        <w:t>Βρετανική Περιοχή Ινδικού Ωκεανού</w:t>
      </w:r>
      <w:r w:rsidRPr="005D6ACA">
        <w:rPr>
          <w:rFonts w:ascii="Times New Roman" w:eastAsia="Calibri" w:hAnsi="Times New Roman" w:cs="Times New Roman"/>
          <w:sz w:val="24"/>
        </w:rPr>
        <w:t xml:space="preserve"> (British Indian Ocean Territory) και το 1966 συμφωνήθηκε με τις ΗΠΑ η χρήση της νήσου Diego Garcia για τη δημιουργία αμερικανικής βάσης η οποία περιλάμβανε και την εκδίωξη των κατοίκων του Αρχιπέλαγος, η μοίρα των οποίων υπήρξε αρκετά σκληρή τις επόμενες δεκαετίες. </w:t>
      </w:r>
      <w:r w:rsidRPr="005D6ACA">
        <w:rPr>
          <w:rFonts w:ascii="Times New Roman" w:eastAsia="Calibri" w:hAnsi="Times New Roman" w:cs="Times New Roman"/>
          <w:sz w:val="24"/>
        </w:rPr>
        <w:lastRenderedPageBreak/>
        <w:t>Έκτοτε, η εν λόγω βάση χρησιμοποιείται από την κυβέρνηση των ΗΠΑ για πλοία του Πολεμικού Ναυτικού, καθώς και για βομβαρδιστικά αεροσκάφη μεγάλου βεληνεκούς.</w:t>
      </w:r>
      <w:r w:rsidRPr="005D6ACA">
        <w:rPr>
          <w:rFonts w:ascii="Times New Roman" w:eastAsia="Calibri" w:hAnsi="Times New Roman" w:cs="Times New Roman"/>
          <w:sz w:val="24"/>
          <w:vertAlign w:val="superscript"/>
        </w:rPr>
        <w:footnoteReference w:id="30"/>
      </w:r>
    </w:p>
    <w:p w14:paraId="46ED5B0D"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Τις επόμενες δεκαετίες ο Μαυρίκιος αποπειράθηκε την ενσωμάτωση του Αρχιπελάγους στην κυριαρχία του νέου κράτους χωρίς επιτυχία.</w:t>
      </w:r>
      <w:r w:rsidRPr="005D6ACA">
        <w:rPr>
          <w:rFonts w:ascii="Times New Roman" w:eastAsia="Calibri" w:hAnsi="Times New Roman" w:cs="Times New Roman"/>
          <w:sz w:val="24"/>
          <w:vertAlign w:val="superscript"/>
        </w:rPr>
        <w:footnoteReference w:id="31"/>
      </w:r>
      <w:r w:rsidRPr="005D6ACA">
        <w:rPr>
          <w:rFonts w:ascii="Times New Roman" w:eastAsia="Calibri" w:hAnsi="Times New Roman" w:cs="Times New Roman"/>
          <w:sz w:val="24"/>
        </w:rPr>
        <w:t xml:space="preserve"> Τον Ιούνιο του 2017, με την υποστήριξη πολλών κρατών, κυρίως πρώην αποικιών, ο Μαυρίκιος  αιτήθηκε τη γνωμοδότηση της Γενικής Συνέλευσης του ΟΗΕ η οποία παρέπεμψε το ζήτημα στο Διεθνές Δικαστήριο του Οργανισμού Ηνωμένων Εθνών (International Court of Justice)  επιζητώντας τη γνωμοδοτική κρίση του αναφορικά με: α) αν ολοκληρώθηκε νομότυπα η διαδικασία απo-αποικιοποίησης του Μαυρικίου από το Ηνωμένο Βασίλειο, δεδομένης της απόσχισης του Αρχιπελάγους, κατά το έτος 1968 και β) δεδομένης της παρατεταμένης διοίκησης του Αρχιπελάγους από το Ηνωμένο Βασίλειο, ποιες είναι οι έννομες υποχρεώσεις του τελευταίου αναφορικά με τη (μη) δυνατότητα επαναπατρισμού των πολιτών του Αρχιπελάγους και του Μαυρικίου στον τόπο προέλευσης τους.</w:t>
      </w:r>
      <w:r w:rsidRPr="005D6ACA">
        <w:rPr>
          <w:rFonts w:ascii="Times New Roman" w:eastAsia="Calibri" w:hAnsi="Times New Roman" w:cs="Times New Roman"/>
          <w:sz w:val="24"/>
          <w:vertAlign w:val="superscript"/>
        </w:rPr>
        <w:footnoteReference w:id="32"/>
      </w:r>
    </w:p>
    <w:p w14:paraId="1ACADC6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Το δικαστήριο αφού εξέτασε τις συνθήκες υπό τις οποίες ο Μαυρίκιος ως αποικία του (το Συμβούλιο Υπουργών του) συμφώνησε κατ' αρχήν στην απόσπαση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βάσει της συμφωνίας του Lancaster House, αποφάνθηκε το 2019 ότι η απόσπαση αυτή δεν βασίστηκε στην ελεύθερη και γνήσια έκφραση της βούλησης του ενδιαφερόμενου λαού, ενώ η αποαποικιοποίηση του Μαυρίκιου δεν διεξήχθη κατά τρόπο σύμφωνο με το δικαίωμα των λαών στην αυτοδιάθεση. Η συνέχιση δε της διοίκησης του Αρχιπελάγους από το Ηνωμένο Βασίλειο συνιστά παράνομη πράξη που συνεπάγεται διεθνή ευθύνη του εν λόγω κράτους και άρα το Ηνωμένο Βασίλειο υποχρεούται να θέσει τέρμα στη διοίκηση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το συντομότερο δυνατό.</w:t>
      </w:r>
      <w:r w:rsidRPr="005D6ACA">
        <w:rPr>
          <w:rFonts w:ascii="Times New Roman" w:eastAsia="Calibri" w:hAnsi="Times New Roman" w:cs="Times New Roman"/>
          <w:sz w:val="24"/>
          <w:vertAlign w:val="superscript"/>
        </w:rPr>
        <w:footnoteReference w:id="33"/>
      </w:r>
    </w:p>
    <w:p w14:paraId="7375938F"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lastRenderedPageBreak/>
        <w:t>Μετά από έντονη πίεση από τη διεθνή κοινότητα</w:t>
      </w:r>
      <w:r w:rsidRPr="005D6ACA">
        <w:rPr>
          <w:rFonts w:ascii="Times New Roman" w:eastAsia="Calibri" w:hAnsi="Times New Roman" w:cs="Times New Roman"/>
          <w:sz w:val="24"/>
          <w:vertAlign w:val="superscript"/>
          <w:lang w:val="en-GB"/>
        </w:rPr>
        <w:footnoteReference w:id="34"/>
      </w:r>
      <w:r w:rsidRPr="005D6ACA">
        <w:rPr>
          <w:rFonts w:ascii="Times New Roman" w:eastAsia="Calibri" w:hAnsi="Times New Roman" w:cs="Times New Roman"/>
          <w:sz w:val="24"/>
        </w:rPr>
        <w:t xml:space="preserve">, τον Οκτώβριο του 2024, η  Βρετανία αναγνώρισε την κυριαρχία του Μαυρίκιου στα νησιά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rPr>
        <w:footnoteReference w:id="35"/>
      </w:r>
      <w:r w:rsidRPr="005D6ACA">
        <w:rPr>
          <w:rFonts w:ascii="Times New Roman" w:eastAsia="Calibri" w:hAnsi="Times New Roman" w:cs="Times New Roman"/>
          <w:sz w:val="24"/>
        </w:rPr>
        <w:t xml:space="preserve"> Στην ίδια συμφωνία όμως το Λονδίνο εξουσιοδοτείται για μία περίοδο 99 ετών να ασκεί κυριαρχικά δικαιώματα στο νησί Diego Garcia, προκειμένου να διασφαλίσει την ύπαρξη της στρατιωτικής βάσης μέχρι τον επόμενο αιώνα. Στην κοινή διακήρυξη Ηνωμένου Βασιλείου και Μαυρικίου, ο Μαυρίκιος μπορεί πλέον να ξεκινήσει ένα πρόγραμμα επανεγκατάστασης κατοίκων του στα νησιά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όχι όμως και στο νησί </w:t>
      </w:r>
      <w:r w:rsidRPr="005D6ACA">
        <w:rPr>
          <w:rFonts w:ascii="Times New Roman" w:eastAsia="Calibri" w:hAnsi="Times New Roman" w:cs="Times New Roman"/>
          <w:sz w:val="24"/>
          <w:lang w:val="en-GB"/>
        </w:rPr>
        <w:t>Diego</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Garcia</w:t>
      </w:r>
      <w:r w:rsidRPr="005D6ACA">
        <w:rPr>
          <w:rFonts w:ascii="Times New Roman" w:eastAsia="Calibri" w:hAnsi="Times New Roman" w:cs="Times New Roman"/>
          <w:sz w:val="24"/>
        </w:rPr>
        <w:t xml:space="preserve"> προκειμένου να μην διαταραχθεί η λειτουργία της βάσης.</w:t>
      </w:r>
      <w:r w:rsidRPr="005D6ACA">
        <w:rPr>
          <w:rFonts w:ascii="Times New Roman" w:eastAsia="Calibri" w:hAnsi="Times New Roman" w:cs="Times New Roman"/>
          <w:sz w:val="24"/>
          <w:vertAlign w:val="superscript"/>
        </w:rPr>
        <w:footnoteReference w:id="36"/>
      </w:r>
    </w:p>
    <w:p w14:paraId="00AACDBD"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 xml:space="preserve">Από τις εν λόγω εξελίξεις μπορούμε να εξάγουμε τα εξής συμπεράσματα: Το ζήτημα της κυριαρχίας των νησιών δεν συνδέεται αναγκαστικά με τη στρατικοποίηση ή όχι ενός νησιού παρόλο που η διατήρηση μιας στρατιωτικής βάσης δύναται, όπως στην περίπτωση του νησιού </w:t>
      </w:r>
      <w:r w:rsidRPr="005D6ACA">
        <w:rPr>
          <w:rFonts w:ascii="Times New Roman" w:eastAsia="Aptos" w:hAnsi="Times New Roman" w:cs="Times New Roman"/>
          <w:sz w:val="24"/>
          <w:szCs w:val="24"/>
          <w:lang w:val="en-GB"/>
        </w:rPr>
        <w:t>Diego</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Garcia</w:t>
      </w:r>
      <w:r w:rsidRPr="005D6ACA">
        <w:rPr>
          <w:rFonts w:ascii="Times New Roman" w:eastAsia="Aptos" w:hAnsi="Times New Roman" w:cs="Times New Roman"/>
          <w:sz w:val="24"/>
          <w:szCs w:val="24"/>
        </w:rPr>
        <w:t xml:space="preserve"> και των Κυρίαρχων Βρετανικών Στρατιωτικών Βάσεων στην Κύπρο, να συνεπάγεται και εκχώρηση κυριαρχικών δικαιωμάτων. Αν συνέβαινε το αντίθετο, οι ΗΠΑ θα έπρεπε να συνδιαλλαγούν με την κυβέρνηση του Μαυρικίου, δεδομένου ότι εγκατέστησαν τη στρατιωτική βάση κατά τη διάρκεια του απαράδεκτου τόσο σύμφωνα με την απόφαση του διεθνούς δικαστηρίου όσο και της Γενικής Συνέλευσης του ΟΗΕ αποικιοκρατικού καθεστώτος (General Assembly </w:t>
      </w:r>
      <w:r w:rsidRPr="005D6ACA">
        <w:rPr>
          <w:rFonts w:ascii="Times New Roman" w:eastAsia="Aptos" w:hAnsi="Times New Roman" w:cs="Times New Roman"/>
          <w:sz w:val="24"/>
          <w:szCs w:val="24"/>
          <w:lang w:val="en-GB"/>
        </w:rPr>
        <w:t>R</w:t>
      </w:r>
      <w:r w:rsidRPr="005D6ACA">
        <w:rPr>
          <w:rFonts w:ascii="Times New Roman" w:eastAsia="Aptos" w:hAnsi="Times New Roman" w:cs="Times New Roman"/>
          <w:sz w:val="24"/>
          <w:szCs w:val="24"/>
        </w:rPr>
        <w:t>esolutions 1514 XV και 2066 XX),</w:t>
      </w:r>
      <w:r w:rsidRPr="005D6ACA">
        <w:rPr>
          <w:rFonts w:ascii="Times New Roman" w:eastAsia="Calibri" w:hAnsi="Times New Roman" w:cs="Times New Roman"/>
          <w:sz w:val="24"/>
          <w:vertAlign w:val="superscript"/>
        </w:rPr>
        <w:footnoteReference w:id="37"/>
      </w:r>
      <w:r w:rsidRPr="005D6ACA">
        <w:rPr>
          <w:rFonts w:ascii="Times New Roman" w:eastAsia="Aptos" w:hAnsi="Times New Roman" w:cs="Times New Roman"/>
          <w:sz w:val="24"/>
          <w:szCs w:val="24"/>
        </w:rPr>
        <w:t xml:space="preserve"> αλλάζοντας το στρατιωτικό </w:t>
      </w:r>
      <w:r w:rsidRPr="005D6ACA">
        <w:rPr>
          <w:rFonts w:ascii="Times New Roman" w:eastAsia="Aptos" w:hAnsi="Times New Roman" w:cs="Times New Roman"/>
          <w:sz w:val="24"/>
          <w:szCs w:val="24"/>
        </w:rPr>
        <w:lastRenderedPageBreak/>
        <w:t>καθεστώς του νησιού σε σχέση με την κατάστασή που επικρατούσε εκεί πριν αποικιοποιηθεί.</w:t>
      </w:r>
    </w:p>
    <w:p w14:paraId="33A377A5"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Aptos" w:hAnsi="Times New Roman" w:cs="Times New Roman"/>
          <w:sz w:val="24"/>
          <w:szCs w:val="24"/>
        </w:rPr>
        <w:t>Αντίθετα, η</w:t>
      </w:r>
      <w:r w:rsidRPr="005D6ACA">
        <w:rPr>
          <w:rFonts w:ascii="Times New Roman" w:eastAsia="Calibri" w:hAnsi="Times New Roman" w:cs="Times New Roman"/>
          <w:sz w:val="24"/>
        </w:rPr>
        <w:t xml:space="preserve"> επιστροφή των νησιών στον Μαυρίκιο και η ριζική αλλαγή του καθεστώτος  εδαφικής κυριαρχίας του αρχιπελάγους δεν επέφερε καμία μεταβολή στο στρατιωτικό καθεστώς των αμερικανικών βάσεων όχι, επειδή αυτό αφορούσε μια πράξη της προηγούμενης διοίκησης και άρα εμπίπτει στην αρχή </w:t>
      </w:r>
      <w:r w:rsidRPr="005D6ACA">
        <w:rPr>
          <w:rFonts w:ascii="Times New Roman" w:eastAsia="Calibri" w:hAnsi="Times New Roman" w:cs="Times New Roman"/>
          <w:sz w:val="24"/>
          <w:lang w:val="en-GB"/>
        </w:rPr>
        <w:t>pacta</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sunt</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servanda</w:t>
      </w:r>
      <w:r w:rsidRPr="005D6ACA">
        <w:rPr>
          <w:rFonts w:ascii="Times New Roman" w:eastAsia="Calibri" w:hAnsi="Times New Roman" w:cs="Times New Roman"/>
          <w:sz w:val="24"/>
        </w:rPr>
        <w:t xml:space="preserve"> η οποία ως γνωστόν μπορεί να αναιρεθεί μόνο όταν συντρέχουν συγκεκριμένες προϋποθέσεις όπως αυτές ορίζονται στα άρθρα 46-53 της Συνθήκης της Βιέννης για το Δίκαιο του Συνθηκών .</w:t>
      </w:r>
      <w:r w:rsidRPr="005D6ACA">
        <w:rPr>
          <w:rFonts w:ascii="Times New Roman" w:eastAsia="Calibri" w:hAnsi="Times New Roman" w:cs="Times New Roman"/>
          <w:sz w:val="24"/>
          <w:vertAlign w:val="superscript"/>
        </w:rPr>
        <w:footnoteReference w:id="38"/>
      </w:r>
    </w:p>
    <w:p w14:paraId="2131C05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Η διατήρηση κυριαρχικών δικαιωμάτων του Ηνωμένου Βασιλείου στο εν λόγω νησί προκειμένου να διατηρηθεί η απρόσκοπτη λειτουργία των αμερικανικών βάσεων επιβλήθηκε από τις υφιστάμενες γεωπολιτικές αναγκαιότητες της αμερικανικής πολιτικής ασφάλειας στο Ινδικό Ωκεανό κυρίως σε ότι αφορά τις σινοαμερικανικές σχέσεις. Με άλλα λόγια υποδηλώνεται ότι η στρατικοποίηση ή αποστρατικοποίηση μιας περιοχής δεν μπορεί να είναι αέναη αλλά υπόκειται στις αδήριτες υφιστάμενες διεθνοπολιτικές συνθήκες. Αυτό το αναγνώρισε και ο Μαυρίκιος στη σχετική συζήτηση στον ΟΗΕ γύρω από την διεκδίκηση της από-αποικοιοποίησης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w:t>
      </w:r>
      <w:r w:rsidRPr="005D6ACA">
        <w:rPr>
          <w:rFonts w:ascii="Times New Roman" w:eastAsia="Calibri" w:hAnsi="Times New Roman" w:cs="Times New Roman"/>
          <w:i/>
          <w:iCs/>
          <w:sz w:val="24"/>
        </w:rPr>
        <w:t xml:space="preserve">Ο Μαυρίκιος ανησυχεί επίσης πολύ για την ασφάλεια στον κόσμο. Αυτός είναι ο λόγος για τον οποίο έχουμε επανειλημμένα ότι δεν έχουμε κανένα πρόβλημα με την στρατιωτική βάση, αλλά ότι η διαδικασία από-αποικιοποίησής μας θα πρέπει να είναι ολοκληρωθεί. Θέλουμε να διαβεβαιώσουμε το Ηνωμένο Βασίλειο και τις Ηνωμένες Πολιτείες της Αμερικής ότι η άσκηση κυριαρχίας του Μαυρίκιου επί των νησιών </w:t>
      </w:r>
      <w:r w:rsidRPr="005D6ACA">
        <w:rPr>
          <w:rFonts w:ascii="Times New Roman" w:eastAsia="Calibri" w:hAnsi="Times New Roman" w:cs="Times New Roman"/>
          <w:i/>
          <w:iCs/>
          <w:sz w:val="24"/>
          <w:lang w:val="en-GB"/>
        </w:rPr>
        <w:t>Chagos</w:t>
      </w:r>
      <w:r w:rsidRPr="005D6ACA">
        <w:rPr>
          <w:rFonts w:ascii="Times New Roman" w:eastAsia="Calibri" w:hAnsi="Times New Roman" w:cs="Times New Roman"/>
          <w:i/>
          <w:iCs/>
          <w:sz w:val="24"/>
        </w:rPr>
        <w:t xml:space="preserve"> δεν θα αποτελέσει σε καμία περίπτωση απειλή για το στρατιωτική βάση. Ο Μαυρίκιος έχει δεσμευτεί για τη συνεχή λειτουργία της βάσης στο </w:t>
      </w:r>
      <w:r w:rsidRPr="005D6ACA">
        <w:rPr>
          <w:rFonts w:ascii="Times New Roman" w:eastAsia="Calibri" w:hAnsi="Times New Roman" w:cs="Times New Roman"/>
          <w:i/>
          <w:iCs/>
          <w:sz w:val="24"/>
          <w:lang w:val="en-GB"/>
        </w:rPr>
        <w:t>Diego</w:t>
      </w:r>
      <w:r w:rsidRPr="005D6ACA">
        <w:rPr>
          <w:rFonts w:ascii="Times New Roman" w:eastAsia="Calibri" w:hAnsi="Times New Roman" w:cs="Times New Roman"/>
          <w:i/>
          <w:iCs/>
          <w:sz w:val="24"/>
        </w:rPr>
        <w:t xml:space="preserve"> </w:t>
      </w:r>
      <w:r w:rsidRPr="005D6ACA">
        <w:rPr>
          <w:rFonts w:ascii="Times New Roman" w:eastAsia="Calibri" w:hAnsi="Times New Roman" w:cs="Times New Roman"/>
          <w:i/>
          <w:iCs/>
          <w:sz w:val="24"/>
          <w:lang w:val="en-GB"/>
        </w:rPr>
        <w:t>Garcia</w:t>
      </w:r>
      <w:r w:rsidRPr="005D6ACA">
        <w:rPr>
          <w:rFonts w:ascii="Times New Roman" w:eastAsia="Calibri" w:hAnsi="Times New Roman" w:cs="Times New Roman"/>
          <w:i/>
          <w:iCs/>
          <w:sz w:val="24"/>
        </w:rPr>
        <w:t xml:space="preserve"> στο πλαίσιο μιας μακροπρόθεσμης συμφωνίας, την οποία ο Μαυρίκιος είναι έτοιμος να συνάψει με τα ενδιαφερόμενα μέρη</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rPr>
        <w:footnoteReference w:id="39"/>
      </w:r>
    </w:p>
    <w:p w14:paraId="0CABE4CB"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Calibri" w:hAnsi="Times New Roman" w:cs="Times New Roman"/>
          <w:sz w:val="24"/>
        </w:rPr>
        <w:lastRenderedPageBreak/>
        <w:t xml:space="preserve">Τόσο η υπόθεση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όσο και οι πρόσφατες διεθνείς εξελίξεις στο ρωσο-ουκρανικό πόλεμο αποδυναμώνουν έμμεσα και τον πάγιο ισχυρισμό της Τουρκικής πλευράς για το θέμα, ότι η περίπτωση των νησιών του Ανατολικού Αιγαίου προσομοιάζει με τα </w:t>
      </w:r>
      <w:bookmarkStart w:id="17" w:name="_Hlk192344379"/>
      <w:r w:rsidRPr="005D6ACA">
        <w:rPr>
          <w:rFonts w:ascii="Times New Roman" w:eastAsia="Calibri" w:hAnsi="Times New Roman" w:cs="Times New Roman"/>
          <w:sz w:val="24"/>
        </w:rPr>
        <w:t>Åland</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Islands</w:t>
      </w:r>
      <w:r w:rsidRPr="005D6ACA">
        <w:rPr>
          <w:rFonts w:ascii="Times New Roman" w:eastAsia="Aptos" w:hAnsi="Times New Roman" w:cs="Times New Roman"/>
          <w:sz w:val="24"/>
          <w:szCs w:val="24"/>
        </w:rPr>
        <w:t xml:space="preserve"> και συνεπώς και με την καθιερωμένη διεθνή πρακτική, η οποία με τη σειρά της εδράζεται στην αρχή </w:t>
      </w:r>
      <w:r w:rsidRPr="005D6ACA">
        <w:rPr>
          <w:rFonts w:ascii="Times New Roman" w:eastAsia="Aptos" w:hAnsi="Times New Roman" w:cs="Times New Roman"/>
          <w:sz w:val="24"/>
          <w:szCs w:val="24"/>
          <w:lang w:val="en-GB"/>
        </w:rPr>
        <w:t>pacta</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sunt</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servanda</w:t>
      </w:r>
      <w:r w:rsidRPr="005D6ACA">
        <w:rPr>
          <w:rFonts w:ascii="Times New Roman" w:eastAsia="Aptos" w:hAnsi="Times New Roman" w:cs="Times New Roman"/>
          <w:sz w:val="24"/>
          <w:szCs w:val="24"/>
        </w:rPr>
        <w:t>.</w:t>
      </w:r>
      <w:r w:rsidRPr="005D6ACA">
        <w:rPr>
          <w:rFonts w:ascii="Times New Roman" w:eastAsia="Aptos" w:hAnsi="Times New Roman" w:cs="Times New Roman"/>
          <w:sz w:val="24"/>
          <w:szCs w:val="24"/>
          <w:vertAlign w:val="superscript"/>
        </w:rPr>
        <w:footnoteReference w:id="40"/>
      </w:r>
      <w:r w:rsidRPr="005D6ACA">
        <w:rPr>
          <w:rFonts w:ascii="Times New Roman" w:eastAsia="Aptos" w:hAnsi="Times New Roman" w:cs="Times New Roman"/>
          <w:sz w:val="24"/>
          <w:szCs w:val="24"/>
        </w:rPr>
        <w:t xml:space="preserve"> </w:t>
      </w:r>
    </w:p>
    <w:p w14:paraId="3974F728"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Πρώτον, δεν ευσταθεί ο ισχυρισμός της Τουρκίας ότι τα νησιά παρέμειναν πάντα αποστρατικοποιημένα καθώς μετατράπηκαν κατά τη διάρκεια του Α’ Παγκοσμίου Πολέμου και για όσο διαρκούσε ο πόλεμος σε στρατιωτική ναυτική βάση από το ρωσικό τσαρικό καθεστώς που άλλαξε μονομερώς τους όρους της συνθήκης του 1856</w:t>
      </w:r>
      <w:r w:rsidRPr="005D6ACA">
        <w:rPr>
          <w:rFonts w:ascii="Times New Roman" w:eastAsia="Aptos" w:hAnsi="Times New Roman" w:cs="Times New Roman"/>
          <w:sz w:val="24"/>
          <w:szCs w:val="24"/>
          <w:vertAlign w:val="superscript"/>
        </w:rPr>
        <w:footnoteReference w:id="41"/>
      </w:r>
      <w:r w:rsidRPr="005D6ACA">
        <w:rPr>
          <w:rFonts w:ascii="Times New Roman" w:eastAsia="Aptos" w:hAnsi="Times New Roman" w:cs="Times New Roman"/>
          <w:sz w:val="24"/>
          <w:szCs w:val="24"/>
        </w:rPr>
        <w:t>, ενώ και σήμερα ακόμη δεν είναι εντελώς αποστρατικοποιημένα.  Υπάρχει φινλανδική ακτοφυλακή (</w:t>
      </w:r>
      <w:r w:rsidRPr="005D6ACA">
        <w:rPr>
          <w:rFonts w:ascii="Times New Roman" w:eastAsia="Aptos" w:hAnsi="Times New Roman" w:cs="Times New Roman"/>
          <w:sz w:val="24"/>
          <w:szCs w:val="24"/>
          <w:lang w:val="en-GB"/>
        </w:rPr>
        <w:t>Finnish</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Coast</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Guard</w:t>
      </w:r>
      <w:r w:rsidRPr="005D6ACA">
        <w:rPr>
          <w:rFonts w:ascii="Times New Roman" w:eastAsia="Aptos" w:hAnsi="Times New Roman" w:cs="Times New Roman"/>
          <w:sz w:val="24"/>
          <w:szCs w:val="24"/>
        </w:rPr>
        <w:t>) και πολιτοφυλακή (</w:t>
      </w:r>
      <w:r w:rsidRPr="005D6ACA">
        <w:rPr>
          <w:rFonts w:ascii="Times New Roman" w:eastAsia="Aptos" w:hAnsi="Times New Roman" w:cs="Times New Roman"/>
          <w:sz w:val="24"/>
          <w:szCs w:val="24"/>
          <w:lang w:val="en-GB"/>
        </w:rPr>
        <w:t>paramilitary</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Finnish</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Border</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Guard</w:t>
      </w:r>
      <w:r w:rsidRPr="005D6ACA">
        <w:rPr>
          <w:rFonts w:ascii="Times New Roman" w:eastAsia="Aptos" w:hAnsi="Times New Roman" w:cs="Times New Roman"/>
          <w:sz w:val="24"/>
          <w:szCs w:val="24"/>
        </w:rPr>
        <w:t xml:space="preserve">) εγκατεστημένη στα νησιά, ενώ μερικές χιλιάδες εκ των κατοίκων έχουν στρατιωτική εκπαίδευση και μπορούν γρήγορα να ενταχθούν σε στρατιωτικές δυνάμεις αν χρειαστεί. </w:t>
      </w:r>
    </w:p>
    <w:p w14:paraId="573A8C97"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Το ζήτημα της αποστρατικοποίησης των νησιών απέκτησε, ωστόσο, μια νέα επιπλέον διάσταση πρόσφατα. Μετά την ρωσική εισβολή στην Ουκρανία η πλειονότητα των Φινλανδών</w:t>
      </w:r>
      <w:r w:rsidRPr="005D6ACA">
        <w:rPr>
          <w:rFonts w:ascii="Times New Roman" w:eastAsia="Aptos" w:hAnsi="Times New Roman" w:cs="Times New Roman"/>
          <w:sz w:val="24"/>
          <w:szCs w:val="24"/>
          <w:vertAlign w:val="superscript"/>
        </w:rPr>
        <w:footnoteReference w:id="42"/>
      </w:r>
      <w:r w:rsidRPr="005D6ACA">
        <w:rPr>
          <w:rFonts w:ascii="Times New Roman" w:eastAsia="Aptos" w:hAnsi="Times New Roman" w:cs="Times New Roman"/>
          <w:sz w:val="24"/>
          <w:szCs w:val="24"/>
        </w:rPr>
        <w:t xml:space="preserve">  απαιτούν στρατικοποίηση των νησιών, όπως έκανε και η Σουηδία με τη νήσο Gotland το 2018</w:t>
      </w:r>
      <w:r w:rsidRPr="005D6ACA">
        <w:rPr>
          <w:rFonts w:ascii="Times New Roman" w:eastAsia="Aptos" w:hAnsi="Times New Roman" w:cs="Times New Roman"/>
          <w:sz w:val="24"/>
          <w:szCs w:val="24"/>
          <w:vertAlign w:val="superscript"/>
        </w:rPr>
        <w:footnoteReference w:id="43"/>
      </w:r>
      <w:r w:rsidRPr="005D6ACA">
        <w:rPr>
          <w:rFonts w:ascii="Times New Roman" w:eastAsia="Aptos" w:hAnsi="Times New Roman" w:cs="Times New Roman"/>
          <w:sz w:val="24"/>
          <w:szCs w:val="24"/>
        </w:rPr>
        <w:t xml:space="preserve"> προκειμένου να ενδυναμώσουν την άμυνα τους σε περίπτωση ρωσικής επίθεσης εναντίον τους. Υπενθυμίζεται ότι η Ελλάδα υποστηρίζει επίσης ότι ο λόγος ύπαρξης της πρόβλεψης περί αποστρατικοποίησης έχει εκλείψει, δεδομένου ότι είχε επιβληθεί στο περιβάλλον του Ψυχρού Πολέμου και μετά από αποφασιστική παρέμβαση της Σοβιετικής Ένωσης, που απηχούσε τις πολιτικές σκοπιμότητες της Μόσχας εκείνη τη χρονική περίοδο. Στο πλαίσιο αυτό, έπαψε να έχει λόγο ύπαρξης μετά το τέλος του Ψυχρού Πολέμου, όπως συνέβη μεταξύ άλλων και στην περίπτωση των ιταλικών νησιών Panteleria, Lampedusa, Lampione και Linosa, </w:t>
      </w:r>
      <w:r w:rsidRPr="005D6ACA">
        <w:rPr>
          <w:rFonts w:ascii="Times New Roman" w:eastAsia="Aptos" w:hAnsi="Times New Roman" w:cs="Times New Roman"/>
          <w:sz w:val="24"/>
          <w:szCs w:val="24"/>
        </w:rPr>
        <w:lastRenderedPageBreak/>
        <w:t>τα οποία επίσης είχαν αποστρατικοποιηθεί κατόπιν σοβιετικών απαιτήσεων.</w:t>
      </w:r>
      <w:r w:rsidRPr="005D6ACA">
        <w:rPr>
          <w:rFonts w:ascii="Times New Roman" w:eastAsia="Aptos" w:hAnsi="Times New Roman" w:cs="Times New Roman"/>
          <w:sz w:val="24"/>
          <w:szCs w:val="24"/>
          <w:vertAlign w:val="superscript"/>
        </w:rPr>
        <w:footnoteReference w:id="44"/>
      </w:r>
    </w:p>
    <w:p w14:paraId="7C3050EC"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lang w:val="en-GB"/>
        </w:rPr>
      </w:pPr>
      <w:r w:rsidRPr="005D6ACA">
        <w:rPr>
          <w:rFonts w:ascii="Times New Roman" w:eastAsia="Aptos" w:hAnsi="Times New Roman" w:cs="Times New Roman"/>
          <w:sz w:val="24"/>
          <w:szCs w:val="24"/>
        </w:rPr>
        <w:t>Η ένταξη της Φινλανδίας στο ΝΑΤΟ ανέδειξε ένα ακόμα ζήτημα στην αρχιτεκτονική ασφάλειας στην περιοχή καθώς στην παρούσα μορφή τους τα νησιά Å</w:t>
      </w:r>
      <w:r w:rsidRPr="005D6ACA">
        <w:rPr>
          <w:rFonts w:ascii="Times New Roman" w:eastAsia="Aptos" w:hAnsi="Times New Roman" w:cs="Times New Roman"/>
          <w:sz w:val="24"/>
          <w:szCs w:val="24"/>
          <w:lang w:val="en-GB"/>
        </w:rPr>
        <w:t>land</w:t>
      </w:r>
      <w:r w:rsidRPr="005D6ACA">
        <w:rPr>
          <w:rFonts w:ascii="Times New Roman" w:eastAsia="Aptos" w:hAnsi="Times New Roman" w:cs="Times New Roman"/>
          <w:sz w:val="24"/>
          <w:szCs w:val="24"/>
        </w:rPr>
        <w:t xml:space="preserve"> αποτελούν το weak spot της συμμαχίας αν και θεωρητικά καλύπτονται από τις εγγυήσεις ασφαλείας του ΝΑΤΟ σε περίπτωση επίθεσης. Σε αυτό το σημείο, όπως έχουμε ήδη επισημάνει αλλού</w:t>
      </w:r>
      <w:r w:rsidRPr="005D6ACA">
        <w:rPr>
          <w:rFonts w:ascii="Times New Roman" w:eastAsia="Aptos" w:hAnsi="Times New Roman" w:cs="Times New Roman"/>
          <w:sz w:val="24"/>
          <w:szCs w:val="24"/>
          <w:vertAlign w:val="superscript"/>
        </w:rPr>
        <w:footnoteReference w:id="45"/>
      </w:r>
      <w:r w:rsidRPr="005D6ACA">
        <w:rPr>
          <w:rFonts w:ascii="Times New Roman" w:eastAsia="Aptos" w:hAnsi="Times New Roman" w:cs="Times New Roman"/>
          <w:sz w:val="24"/>
          <w:szCs w:val="24"/>
        </w:rPr>
        <w:t xml:space="preserve"> γίνεται αντιληπτός πόσο σημαντικός είναι ο ρόλος του ΝΑΤΟ στην αποσαφήνιση του αμυντικού </w:t>
      </w:r>
      <w:r w:rsidRPr="005D6ACA">
        <w:rPr>
          <w:rFonts w:ascii="Times New Roman" w:eastAsia="Aptos" w:hAnsi="Times New Roman" w:cs="Times New Roman"/>
          <w:sz w:val="24"/>
          <w:szCs w:val="24"/>
          <w:lang w:val="en-GB"/>
        </w:rPr>
        <w:t>status</w:t>
      </w:r>
      <w:r w:rsidRPr="005D6ACA">
        <w:rPr>
          <w:rFonts w:ascii="Times New Roman" w:eastAsia="Aptos" w:hAnsi="Times New Roman" w:cs="Times New Roman"/>
          <w:sz w:val="24"/>
          <w:szCs w:val="24"/>
        </w:rPr>
        <w:t xml:space="preserve"> περιοχών εντός της επικράτειας του όπως είναι και τα νησιά του Ανατολικού Αιγαίου. Αλλά</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αυτό</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είναι</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μια</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άλλη</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ιστορία</w:t>
      </w:r>
      <w:r w:rsidRPr="005D6ACA">
        <w:rPr>
          <w:rFonts w:ascii="Times New Roman" w:eastAsia="Aptos" w:hAnsi="Times New Roman" w:cs="Times New Roman"/>
          <w:sz w:val="24"/>
          <w:szCs w:val="24"/>
          <w:lang w:val="en-GB"/>
        </w:rPr>
        <w:t xml:space="preserve">. </w:t>
      </w:r>
    </w:p>
    <w:bookmarkEnd w:id="17"/>
    <w:p w14:paraId="649D664B"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b/>
          <w:bCs/>
          <w:color w:val="000000"/>
          <w:sz w:val="24"/>
          <w:szCs w:val="24"/>
          <w:lang w:val="en-GB"/>
        </w:rPr>
      </w:pPr>
    </w:p>
    <w:p w14:paraId="056A2F21"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b/>
          <w:bCs/>
          <w:color w:val="000000"/>
          <w:sz w:val="24"/>
          <w:szCs w:val="24"/>
          <w:lang w:val="en-GB"/>
        </w:rPr>
      </w:pPr>
    </w:p>
    <w:p w14:paraId="559EBD55"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color w:val="000000"/>
          <w:sz w:val="24"/>
          <w:szCs w:val="24"/>
          <w:lang w:val="en-GB"/>
        </w:rPr>
      </w:pPr>
      <w:r w:rsidRPr="005D6ACA">
        <w:rPr>
          <w:rFonts w:ascii="Times New Roman" w:eastAsia="Aptos" w:hAnsi="Times New Roman" w:cs="Times New Roman"/>
          <w:b/>
          <w:bCs/>
          <w:color w:val="000000"/>
          <w:sz w:val="24"/>
          <w:szCs w:val="24"/>
          <w:lang w:val="en-GB"/>
        </w:rPr>
        <w:t>Funding</w:t>
      </w:r>
    </w:p>
    <w:p w14:paraId="45D2567F" w14:textId="77777777" w:rsidR="005D6ACA" w:rsidRPr="005D6ACA" w:rsidRDefault="005D6ACA" w:rsidP="005D6ACA">
      <w:pPr>
        <w:widowControl w:val="0"/>
        <w:autoSpaceDE w:val="0"/>
        <w:autoSpaceDN w:val="0"/>
        <w:spacing w:after="0" w:line="252" w:lineRule="auto"/>
        <w:ind w:firstLine="720"/>
        <w:rPr>
          <w:rFonts w:ascii="Times New Roman" w:eastAsia="Calibri" w:hAnsi="Times New Roman" w:cs="Times New Roman"/>
          <w:sz w:val="24"/>
          <w:szCs w:val="24"/>
          <w:lang w:val="en-GB"/>
        </w:rPr>
      </w:pPr>
    </w:p>
    <w:p w14:paraId="314D2034" w14:textId="77777777" w:rsidR="00AB28F8" w:rsidRPr="00AB28F8" w:rsidRDefault="005D6ACA" w:rsidP="00AB28F8">
      <w:pPr>
        <w:widowControl w:val="0"/>
        <w:autoSpaceDE w:val="0"/>
        <w:autoSpaceDN w:val="0"/>
        <w:spacing w:after="0" w:line="252" w:lineRule="auto"/>
        <w:jc w:val="both"/>
        <w:rPr>
          <w:rFonts w:ascii="Times New Roman" w:eastAsia="Calibri" w:hAnsi="Times New Roman" w:cs="Times New Roman"/>
          <w:sz w:val="24"/>
          <w:szCs w:val="24"/>
          <w:lang w:val="en-US"/>
        </w:rPr>
        <w:sectPr w:rsidR="00AB28F8" w:rsidRPr="00AB28F8" w:rsidSect="00E74C1A">
          <w:footnotePr>
            <w:numRestart w:val="eachSect"/>
          </w:footnotePr>
          <w:type w:val="continuous"/>
          <w:pgSz w:w="11906" w:h="16838"/>
          <w:pgMar w:top="1440" w:right="1800" w:bottom="1440" w:left="1800" w:header="708" w:footer="708" w:gutter="0"/>
          <w:cols w:space="708"/>
          <w:docGrid w:linePitch="360"/>
        </w:sectPr>
      </w:pPr>
      <w:r w:rsidRPr="005D6ACA">
        <w:rPr>
          <w:rFonts w:ascii="Times New Roman" w:eastAsia="Calibri" w:hAnsi="Times New Roman" w:cs="Times New Roman"/>
          <w:sz w:val="24"/>
          <w:szCs w:val="24"/>
          <w:lang w:val="en-US"/>
        </w:rPr>
        <w:t>This work was supported by the European Union [Project: 101175686 — EU-CEP-EM — ERASMUS-JMO-2024-HEI-TCH- RSCH]. Views and opinions expressed are, however, those of the author only and do not necessarily reflect those of the European Union or the European Education and Culture Executive Agency (EACEA). Neither the European Union nor EACEA can be held responsible for them.</w:t>
      </w:r>
    </w:p>
    <w:p w14:paraId="76D92B1A" w14:textId="77777777" w:rsidR="005D6ACA" w:rsidRDefault="005D6ACA" w:rsidP="00C3021F">
      <w:pPr>
        <w:jc w:val="both"/>
        <w:rPr>
          <w:rFonts w:ascii="Times New Roman" w:hAnsi="Times New Roman" w:cs="Times New Roman"/>
          <w:sz w:val="24"/>
          <w:szCs w:val="24"/>
          <w:lang w:val="en-US"/>
        </w:rPr>
      </w:pPr>
    </w:p>
    <w:p w14:paraId="045777D7" w14:textId="77777777" w:rsidR="00AB28F8" w:rsidRDefault="00AB28F8" w:rsidP="00C3021F">
      <w:pPr>
        <w:jc w:val="both"/>
        <w:rPr>
          <w:rFonts w:ascii="Times New Roman" w:hAnsi="Times New Roman" w:cs="Times New Roman"/>
          <w:sz w:val="24"/>
          <w:szCs w:val="24"/>
          <w:lang w:val="en-US"/>
        </w:rPr>
      </w:pPr>
    </w:p>
    <w:p w14:paraId="2A9D1C18" w14:textId="77777777" w:rsidR="00AB28F8" w:rsidRDefault="00AB28F8" w:rsidP="00C3021F">
      <w:pPr>
        <w:jc w:val="both"/>
        <w:rPr>
          <w:rFonts w:ascii="Times New Roman" w:hAnsi="Times New Roman" w:cs="Times New Roman"/>
          <w:sz w:val="24"/>
          <w:szCs w:val="24"/>
          <w:lang w:val="en-US"/>
        </w:rPr>
      </w:pPr>
    </w:p>
    <w:p w14:paraId="684B85E7" w14:textId="77777777" w:rsidR="00AB28F8" w:rsidRDefault="00AB28F8" w:rsidP="00C3021F">
      <w:pPr>
        <w:jc w:val="both"/>
        <w:rPr>
          <w:rFonts w:ascii="Times New Roman" w:hAnsi="Times New Roman" w:cs="Times New Roman"/>
          <w:sz w:val="24"/>
          <w:szCs w:val="24"/>
          <w:lang w:val="en-US"/>
        </w:rPr>
      </w:pPr>
    </w:p>
    <w:p w14:paraId="345CF02C" w14:textId="77777777" w:rsidR="00AB28F8" w:rsidRDefault="00AB28F8" w:rsidP="00C3021F">
      <w:pPr>
        <w:jc w:val="both"/>
        <w:rPr>
          <w:rFonts w:ascii="Times New Roman" w:hAnsi="Times New Roman" w:cs="Times New Roman"/>
          <w:sz w:val="24"/>
          <w:szCs w:val="24"/>
          <w:lang w:val="en-US"/>
        </w:rPr>
      </w:pPr>
    </w:p>
    <w:p w14:paraId="6C76881F" w14:textId="77777777" w:rsidR="00AB28F8" w:rsidRDefault="00AB28F8" w:rsidP="00C3021F">
      <w:pPr>
        <w:jc w:val="both"/>
        <w:rPr>
          <w:rFonts w:ascii="Times New Roman" w:hAnsi="Times New Roman" w:cs="Times New Roman"/>
          <w:sz w:val="24"/>
          <w:szCs w:val="24"/>
          <w:lang w:val="en-US"/>
        </w:rPr>
      </w:pPr>
    </w:p>
    <w:p w14:paraId="1A50F9B0" w14:textId="77777777" w:rsidR="00AB28F8" w:rsidRDefault="00AB28F8" w:rsidP="00C3021F">
      <w:pPr>
        <w:jc w:val="both"/>
        <w:rPr>
          <w:rFonts w:ascii="Times New Roman" w:hAnsi="Times New Roman" w:cs="Times New Roman"/>
          <w:sz w:val="24"/>
          <w:szCs w:val="24"/>
          <w:lang w:val="en-US"/>
        </w:rPr>
      </w:pPr>
    </w:p>
    <w:p w14:paraId="2F87821F" w14:textId="77777777" w:rsidR="00AB28F8" w:rsidRDefault="00AB28F8" w:rsidP="00C3021F">
      <w:pPr>
        <w:jc w:val="both"/>
        <w:rPr>
          <w:rFonts w:ascii="Times New Roman" w:hAnsi="Times New Roman" w:cs="Times New Roman"/>
          <w:sz w:val="24"/>
          <w:szCs w:val="24"/>
          <w:lang w:val="en-US"/>
        </w:rPr>
      </w:pPr>
    </w:p>
    <w:p w14:paraId="7C97A70A" w14:textId="77777777" w:rsidR="00AB28F8" w:rsidRDefault="00AB28F8" w:rsidP="00AB28F8">
      <w:pPr>
        <w:spacing w:after="0" w:line="360" w:lineRule="auto"/>
        <w:jc w:val="both"/>
        <w:rPr>
          <w:rFonts w:ascii="Times New Roman" w:hAnsi="Times New Roman" w:cs="Times New Roman"/>
          <w:sz w:val="24"/>
          <w:szCs w:val="24"/>
          <w:lang w:val="en-US"/>
        </w:rPr>
      </w:pPr>
    </w:p>
    <w:p w14:paraId="60F02B48" w14:textId="77777777" w:rsidR="00D21E0B" w:rsidRDefault="00D21E0B" w:rsidP="00AB28F8">
      <w:pPr>
        <w:spacing w:after="0" w:line="360" w:lineRule="auto"/>
        <w:jc w:val="both"/>
        <w:rPr>
          <w:rFonts w:ascii="Times New Roman" w:hAnsi="Times New Roman" w:cs="Times New Roman"/>
          <w:sz w:val="24"/>
          <w:szCs w:val="24"/>
          <w:lang w:val="en-US"/>
        </w:rPr>
      </w:pPr>
    </w:p>
    <w:p w14:paraId="78B964B6" w14:textId="77777777" w:rsidR="00D21E0B" w:rsidRDefault="00D21E0B" w:rsidP="00AB28F8">
      <w:pPr>
        <w:spacing w:after="0" w:line="360" w:lineRule="auto"/>
        <w:jc w:val="both"/>
        <w:rPr>
          <w:rFonts w:ascii="Times New Roman" w:hAnsi="Times New Roman" w:cs="Times New Roman"/>
          <w:sz w:val="24"/>
          <w:szCs w:val="24"/>
          <w:lang w:val="en-US"/>
        </w:rPr>
      </w:pPr>
    </w:p>
    <w:p w14:paraId="7B59881C" w14:textId="77777777" w:rsidR="00D21E0B" w:rsidRPr="00350D93" w:rsidRDefault="00D21E0B" w:rsidP="00AB28F8">
      <w:pPr>
        <w:spacing w:after="0" w:line="360" w:lineRule="auto"/>
        <w:jc w:val="both"/>
        <w:rPr>
          <w:rFonts w:ascii="Times New Roman" w:hAnsi="Times New Roman" w:cs="Times New Roman"/>
          <w:b/>
          <w:sz w:val="28"/>
          <w:szCs w:val="28"/>
          <w:lang w:val="en-US"/>
        </w:rPr>
        <w:sectPr w:rsidR="00D21E0B" w:rsidRPr="00350D93" w:rsidSect="00AB28F8">
          <w:type w:val="continuous"/>
          <w:pgSz w:w="11906" w:h="16838"/>
          <w:pgMar w:top="1440" w:right="1800" w:bottom="1440" w:left="1800" w:header="708" w:footer="708" w:gutter="0"/>
          <w:pgNumType w:start="2"/>
          <w:cols w:space="708"/>
          <w:docGrid w:linePitch="360"/>
        </w:sectPr>
      </w:pPr>
    </w:p>
    <w:p w14:paraId="34C78CE3" w14:textId="77777777" w:rsidR="00AB28F8" w:rsidRPr="00AB28F8" w:rsidRDefault="00AB28F8" w:rsidP="00AB28F8">
      <w:pPr>
        <w:spacing w:after="0" w:line="360" w:lineRule="auto"/>
        <w:jc w:val="both"/>
        <w:rPr>
          <w:rFonts w:ascii="Times New Roman" w:hAnsi="Times New Roman" w:cs="Times New Roman"/>
          <w:b/>
          <w:sz w:val="28"/>
          <w:szCs w:val="28"/>
        </w:rPr>
      </w:pPr>
      <w:r w:rsidRPr="00AB28F8">
        <w:rPr>
          <w:rFonts w:ascii="Times New Roman" w:hAnsi="Times New Roman" w:cs="Times New Roman"/>
          <w:b/>
          <w:sz w:val="28"/>
          <w:szCs w:val="28"/>
        </w:rPr>
        <w:lastRenderedPageBreak/>
        <w:t>Η Αιτιολογία των Αυτοματοποιημένων Διοικητικών Πράξεων υπό το φως των Νέων Νομολογιακών Εξελίξεων</w:t>
      </w:r>
    </w:p>
    <w:p w14:paraId="6674BDE6" w14:textId="77777777" w:rsidR="00AB28F8" w:rsidRPr="00AB28F8" w:rsidRDefault="00AB28F8" w:rsidP="00AB28F8">
      <w:pPr>
        <w:spacing w:after="0" w:line="360" w:lineRule="auto"/>
        <w:jc w:val="both"/>
        <w:rPr>
          <w:rFonts w:ascii="Times New Roman" w:hAnsi="Times New Roman" w:cs="Times New Roman"/>
          <w:sz w:val="24"/>
          <w:szCs w:val="24"/>
        </w:rPr>
      </w:pPr>
    </w:p>
    <w:p w14:paraId="27A60DCD" w14:textId="77777777" w:rsidR="00AB28F8" w:rsidRPr="00AB28F8" w:rsidRDefault="00AB28F8" w:rsidP="00AB28F8">
      <w:pPr>
        <w:spacing w:line="256" w:lineRule="auto"/>
        <w:jc w:val="both"/>
        <w:rPr>
          <w:rFonts w:ascii="Times New Roman" w:hAnsi="Times New Roman" w:cs="Times New Roman"/>
          <w:sz w:val="24"/>
          <w:szCs w:val="24"/>
        </w:rPr>
      </w:pPr>
      <w:r w:rsidRPr="00AB28F8">
        <w:rPr>
          <w:rFonts w:ascii="Times New Roman" w:hAnsi="Times New Roman" w:cs="Times New Roman"/>
          <w:b/>
          <w:sz w:val="24"/>
          <w:szCs w:val="24"/>
        </w:rPr>
        <w:t>Ιωάννης Παπαδημόπουλος,</w:t>
      </w:r>
      <w:r w:rsidRPr="00AB28F8">
        <w:rPr>
          <w:rFonts w:ascii="Times New Roman" w:hAnsi="Times New Roman" w:cs="Times New Roman"/>
          <w:sz w:val="24"/>
          <w:szCs w:val="24"/>
        </w:rPr>
        <w:t xml:space="preserve"> Καθηγητής Πανεπιστημίου Θεσσαλίας, Δικηγόρος</w:t>
      </w:r>
    </w:p>
    <w:p w14:paraId="286C44DF" w14:textId="77777777" w:rsidR="00AB28F8" w:rsidRPr="00AB28F8" w:rsidRDefault="00AB28F8" w:rsidP="00AB28F8">
      <w:pPr>
        <w:spacing w:line="256" w:lineRule="auto"/>
        <w:jc w:val="both"/>
        <w:rPr>
          <w:rFonts w:ascii="Times New Roman" w:hAnsi="Times New Roman" w:cs="Times New Roman"/>
          <w:sz w:val="24"/>
          <w:szCs w:val="24"/>
        </w:rPr>
      </w:pPr>
    </w:p>
    <w:p w14:paraId="5C9AD8DB" w14:textId="77777777" w:rsidR="00AB28F8" w:rsidRPr="00AB28F8" w:rsidRDefault="00AB28F8" w:rsidP="00AB28F8">
      <w:pPr>
        <w:numPr>
          <w:ilvl w:val="0"/>
          <w:numId w:val="3"/>
        </w:numPr>
        <w:spacing w:after="0" w:line="360" w:lineRule="auto"/>
        <w:contextualSpacing/>
        <w:jc w:val="both"/>
        <w:rPr>
          <w:rFonts w:ascii="Times New Roman" w:hAnsi="Times New Roman" w:cs="Times New Roman"/>
          <w:b/>
          <w:sz w:val="24"/>
          <w:szCs w:val="24"/>
        </w:rPr>
      </w:pPr>
      <w:r w:rsidRPr="00AB28F8">
        <w:rPr>
          <w:rFonts w:ascii="Times New Roman" w:hAnsi="Times New Roman" w:cs="Times New Roman"/>
          <w:b/>
          <w:sz w:val="24"/>
          <w:szCs w:val="24"/>
        </w:rPr>
        <w:t>Εισαγωγικά</w:t>
      </w:r>
    </w:p>
    <w:p w14:paraId="3B7E2C17" w14:textId="77777777" w:rsidR="00AB28F8" w:rsidRPr="00AB28F8" w:rsidRDefault="00AB28F8" w:rsidP="00AB28F8">
      <w:pPr>
        <w:spacing w:after="0" w:line="360" w:lineRule="auto"/>
        <w:ind w:firstLine="502"/>
        <w:jc w:val="both"/>
        <w:rPr>
          <w:rFonts w:ascii="Times New Roman" w:hAnsi="Times New Roman" w:cs="Times New Roman"/>
          <w:sz w:val="24"/>
          <w:szCs w:val="24"/>
        </w:rPr>
      </w:pPr>
      <w:r w:rsidRPr="00AB28F8">
        <w:rPr>
          <w:rFonts w:ascii="Times New Roman" w:hAnsi="Times New Roman" w:cs="Times New Roman"/>
          <w:sz w:val="24"/>
          <w:szCs w:val="24"/>
        </w:rPr>
        <w:t>Στην παρούσα εισήγηση επιχειρείται η ανάδειξη ορισμένων πτυχών ως προς το εφικτό και αναγκαίο της αιτιολογίας των διοικητικών πράξεων, οι οποίες εκδίδονται βάσει ηλεκτρονικής αυτοματοποιημένης επεξεργασίας δεδομένων και αφορούν στην αξιολόγηση της πιστοληπτικής ικανότητας – βαθμολόγησης (</w:t>
      </w:r>
      <w:r w:rsidRPr="00AB28F8">
        <w:rPr>
          <w:rFonts w:ascii="Times New Roman" w:hAnsi="Times New Roman" w:cs="Times New Roman"/>
          <w:sz w:val="24"/>
          <w:szCs w:val="24"/>
          <w:lang w:val="en-US"/>
        </w:rPr>
        <w:t>scoring</w:t>
      </w:r>
      <w:r w:rsidRPr="00AB28F8">
        <w:rPr>
          <w:rFonts w:ascii="Times New Roman" w:hAnsi="Times New Roman" w:cs="Times New Roman"/>
          <w:sz w:val="24"/>
          <w:szCs w:val="24"/>
        </w:rPr>
        <w:t xml:space="preserve">)  ενός φυσικού προσώπου ή μιας εταιρίας ή εν γένει στην αξιολόγηση μιας διαδικασίας χρηματοδότησης ή χρηματικής ενίσχυσης. </w:t>
      </w:r>
    </w:p>
    <w:p w14:paraId="726E42B9" w14:textId="77777777" w:rsidR="00AB28F8" w:rsidRPr="00AB28F8" w:rsidRDefault="00AB28F8" w:rsidP="00AB28F8">
      <w:pPr>
        <w:spacing w:after="0" w:line="360" w:lineRule="auto"/>
        <w:ind w:firstLine="502"/>
        <w:jc w:val="both"/>
        <w:rPr>
          <w:rFonts w:ascii="Times New Roman" w:hAnsi="Times New Roman" w:cs="Times New Roman"/>
          <w:sz w:val="24"/>
          <w:szCs w:val="24"/>
        </w:rPr>
      </w:pPr>
      <w:r w:rsidRPr="00AB28F8">
        <w:rPr>
          <w:rFonts w:ascii="Times New Roman" w:hAnsi="Times New Roman" w:cs="Times New Roman"/>
          <w:sz w:val="24"/>
          <w:szCs w:val="24"/>
        </w:rPr>
        <w:t>Το ζήτημα της αιτιολογίας αυτοματοποιημένων διοικητικών πράξεων αποτέλεσε ήδη αντικείμενο δικαστικής κρίσης τόσο σε ενωσιακό όσο και σε εθνικό επίπεδο. Πριν, όμως, παρουσιαστούν τα καίρια σημεία των πρόσφατων δικαστικών αποφάσεων, αναγκαία παρίσταται μια σύντομη αναφορά στη διαφοροποίηση των εξελιγμένων συστημάτων Τεχνητής Νοημοσύνης (ΤΝ) από τα πλήρως (καθοδηγούμενα) ελεγχόμενα αυτοματοποιημένα συστήματα.</w:t>
      </w:r>
    </w:p>
    <w:p w14:paraId="0B02A148" w14:textId="77777777" w:rsidR="00AB28F8" w:rsidRPr="00AB28F8" w:rsidRDefault="00AB28F8" w:rsidP="00AB28F8">
      <w:pPr>
        <w:spacing w:after="0" w:line="360" w:lineRule="auto"/>
        <w:jc w:val="both"/>
        <w:rPr>
          <w:rFonts w:ascii="Times New Roman" w:hAnsi="Times New Roman" w:cs="Times New Roman"/>
          <w:sz w:val="24"/>
          <w:szCs w:val="24"/>
        </w:rPr>
      </w:pPr>
    </w:p>
    <w:p w14:paraId="7EF1F42F" w14:textId="77777777" w:rsidR="00AB28F8" w:rsidRDefault="00AB28F8" w:rsidP="00AB28F8">
      <w:pPr>
        <w:numPr>
          <w:ilvl w:val="0"/>
          <w:numId w:val="3"/>
        </w:numPr>
        <w:spacing w:after="0" w:line="360" w:lineRule="auto"/>
        <w:contextualSpacing/>
        <w:jc w:val="both"/>
        <w:rPr>
          <w:rFonts w:ascii="Times New Roman" w:hAnsi="Times New Roman" w:cs="Times New Roman"/>
          <w:b/>
          <w:sz w:val="24"/>
          <w:szCs w:val="24"/>
        </w:rPr>
      </w:pPr>
      <w:r w:rsidRPr="00AB28F8">
        <w:rPr>
          <w:rFonts w:ascii="Times New Roman" w:hAnsi="Times New Roman" w:cs="Times New Roman"/>
          <w:b/>
          <w:sz w:val="24"/>
          <w:szCs w:val="24"/>
        </w:rPr>
        <w:t>Διάκριση των εξελιγμένων συστημάτων ΤΝ από τα πλήρως ελεγχόμενα αυτοματοποιημένα συστήματα</w:t>
      </w:r>
    </w:p>
    <w:p w14:paraId="2331B5A6" w14:textId="77777777" w:rsidR="00AB28F8" w:rsidRPr="00AB28F8" w:rsidRDefault="00AB28F8" w:rsidP="00AB28F8">
      <w:pPr>
        <w:spacing w:after="0" w:line="360" w:lineRule="auto"/>
        <w:ind w:left="502"/>
        <w:contextualSpacing/>
        <w:jc w:val="both"/>
        <w:rPr>
          <w:rFonts w:ascii="Times New Roman" w:hAnsi="Times New Roman" w:cs="Times New Roman"/>
          <w:b/>
          <w:sz w:val="24"/>
          <w:szCs w:val="24"/>
        </w:rPr>
      </w:pPr>
    </w:p>
    <w:p w14:paraId="45125D7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2.1  Τα πλήρως ελεγχόμενα αυτοματοποιημένα συστήματα</w:t>
      </w:r>
    </w:p>
    <w:p w14:paraId="6C98BF53"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Τα πλήρως ελεγχόμενα αυτοματοποιημένα συστήματα λειτουργούν με βάση τον αλγοριθμικό υποθετικό συλλογισμό «εάν [συμβεί] αυτό –τότε [θα συμβεί] εκείνο» (if this - then that, wenn - dann). Πρόκειται για γραμμικό σχηματισμό, ο οποίος καθορίζεται από τον άνθρωπο (προγραμματιστή), όπως για παράδειγμα λειτουργεί ένας αυτόματος πωλητής ή ένα αυτόματο σύστημα πλοήγησης</w:t>
      </w:r>
      <w:r w:rsidRPr="00AB28F8">
        <w:rPr>
          <w:rFonts w:ascii="Times New Roman" w:hAnsi="Times New Roman" w:cs="Times New Roman"/>
          <w:sz w:val="24"/>
          <w:szCs w:val="24"/>
          <w:vertAlign w:val="superscript"/>
        </w:rPr>
        <w:footnoteReference w:id="46"/>
      </w:r>
      <w:r w:rsidRPr="00AB28F8">
        <w:rPr>
          <w:rFonts w:ascii="Times New Roman" w:hAnsi="Times New Roman" w:cs="Times New Roman"/>
          <w:sz w:val="24"/>
          <w:szCs w:val="24"/>
        </w:rPr>
        <w:t>. Τα συστήματα αυτά λειτουργούν μέσω μιας «μηχανικής» συμπεριφοράς, η οποία είναι απλοποιημένη και κατανοητή στο μέσο κριτή και σε κάθε περίπτωση στον ειδικό πραγματογνώμονα.</w:t>
      </w:r>
    </w:p>
    <w:p w14:paraId="3AF0C13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lastRenderedPageBreak/>
        <w:t>Οι έννομες συνέπειες της απλοποιημένης μηχανικής συμπεριφοράς των πλήρως ελεγχόμενων αυτοματοποιημένων συστημάτων είναι συγκεκριμένες και εκ των προτέρων γνωστές στον χρήστη, όπως συνήθως συμβαίνει με την εξωτερίκευση δήλωσης βούλησης από ένα φυσικό πρόσωπο. Στα πλήρως ελεγχόμενα αυτοματοποιημένα συστήματα ο παρέχων τη δήλωση βούλησης είναι ο προγραμματιστής/χειριστής. Το λογισμικό τους σύστημα δεν έχει δυνατότητα διαμόρφωσης της δήλωσης βούλησης</w:t>
      </w:r>
      <w:r w:rsidRPr="00AB28F8">
        <w:rPr>
          <w:rFonts w:ascii="Times New Roman" w:hAnsi="Times New Roman" w:cs="Times New Roman"/>
          <w:sz w:val="24"/>
          <w:szCs w:val="24"/>
          <w:vertAlign w:val="superscript"/>
        </w:rPr>
        <w:footnoteReference w:id="47"/>
      </w:r>
      <w:r w:rsidRPr="00AB28F8">
        <w:rPr>
          <w:rFonts w:ascii="Times New Roman" w:hAnsi="Times New Roman" w:cs="Times New Roman"/>
          <w:sz w:val="24"/>
          <w:szCs w:val="24"/>
        </w:rPr>
        <w:t>. Κατά συνέπεια ο αυτόματος μηχανισμός λειτουργεί ως «μακρά χείρα» του προγραμματιστή/χειριστή του. Οι άνθρωποι στα πλήρως ελεγχόμενα αυτοματοποιημένα συστήματα μπορούν να προσδιορίσουν την έξοδο των δεδομένων από τον αλγόριθμο με βάση την είσοδο που καθορίζουν εκ των προτέρων. Έτσι, η διαδικασία λειτουργίας του αλγόριθμου και το αναμενόμενο πόρισμα μπορούν να επεξηγηθούν</w:t>
      </w:r>
      <w:r w:rsidRPr="00AB28F8">
        <w:rPr>
          <w:rFonts w:ascii="Times New Roman" w:hAnsi="Times New Roman" w:cs="Times New Roman"/>
          <w:sz w:val="24"/>
          <w:szCs w:val="24"/>
          <w:vertAlign w:val="superscript"/>
        </w:rPr>
        <w:footnoteReference w:id="48"/>
      </w:r>
      <w:r w:rsidRPr="00AB28F8">
        <w:rPr>
          <w:rFonts w:ascii="Times New Roman" w:hAnsi="Times New Roman" w:cs="Times New Roman"/>
          <w:sz w:val="24"/>
          <w:szCs w:val="24"/>
        </w:rPr>
        <w:t xml:space="preserve">. Επομένως οι διοικητικές πράξεις που στηρίζονται σε εξηγήσιμα αυτοματοποιημένα συστήματα πρέπει και μπορούν να είναι πλήρως αιτιολογημένες. </w:t>
      </w:r>
    </w:p>
    <w:p w14:paraId="41317B1A" w14:textId="77777777" w:rsidR="00AB28F8" w:rsidRPr="00AB28F8" w:rsidRDefault="00AB28F8" w:rsidP="00AB28F8">
      <w:pPr>
        <w:spacing w:after="0" w:line="360" w:lineRule="auto"/>
        <w:jc w:val="both"/>
        <w:rPr>
          <w:rFonts w:ascii="Times New Roman" w:hAnsi="Times New Roman" w:cs="Times New Roman"/>
          <w:sz w:val="24"/>
          <w:szCs w:val="24"/>
        </w:rPr>
      </w:pPr>
    </w:p>
    <w:p w14:paraId="224C74A8"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2.2   Τα εξελιγμένα συστήματα Τεχνητής Νοημοσύνης </w:t>
      </w:r>
    </w:p>
    <w:p w14:paraId="6A240D3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Σήμερα, το ζήτημα της αιτιολογίας των αυτοματοποιημένων διοικητικών πράξεων επικεντρώνεται στη χρήση εξελιγμένων συστημάτων Τεχνητής Νοημοσύνης. Σύμφωνα με το άρθρο 3 παρ. 1 του Κανονισμού 2024/1689 για την Τεχνητή Νοημοσύνη</w:t>
      </w:r>
      <w:r w:rsidRPr="00AB28F8">
        <w:rPr>
          <w:rFonts w:ascii="Times New Roman" w:eastAsia="Times New Roman" w:hAnsi="Times New Roman" w:cs="Times New Roman"/>
          <w:bCs/>
          <w:color w:val="222222"/>
          <w:sz w:val="24"/>
          <w:szCs w:val="24"/>
          <w:vertAlign w:val="superscript"/>
          <w:lang w:eastAsia="el-GR"/>
        </w:rPr>
        <w:footnoteReference w:id="49"/>
      </w:r>
      <w:r w:rsidRPr="00AB28F8">
        <w:rPr>
          <w:rFonts w:ascii="Times New Roman" w:eastAsia="Times New Roman" w:hAnsi="Times New Roman" w:cs="Times New Roman"/>
          <w:bCs/>
          <w:color w:val="222222"/>
          <w:sz w:val="24"/>
          <w:szCs w:val="24"/>
          <w:lang w:eastAsia="el-GR"/>
        </w:rPr>
        <w:t>, (εφεξής: Κανονισμός ΤΝ)</w:t>
      </w:r>
      <w:r w:rsidRPr="00AB28F8">
        <w:rPr>
          <w:rFonts w:ascii="Times New Roman" w:hAnsi="Times New Roman" w:cs="Times New Roman"/>
          <w:sz w:val="24"/>
          <w:szCs w:val="24"/>
        </w:rPr>
        <w:t xml:space="preserve"> ως «σύστημα ΤΝ» ορίζεται το μηχανικό σύστημα που έχει σχεδιαστεί για να λειτουργεί με διαφορετικά επίπεδα αυτονομίας και να παρουσιάζει προσαρμοστικότητα μετά την εφαρμογή του και, από τα στοιχεία εισόδου που λαμβάνει, να παράγει στοιχεία εξόδου, όπως προβλέψεις, περιεχόμενο, συστάσεις ή αποφάσεις που μπορούν να επηρεάσουν υλικά ή εικονικά περιβάλλοντα</w:t>
      </w:r>
      <w:r w:rsidRPr="00AB28F8">
        <w:rPr>
          <w:rFonts w:ascii="Times New Roman" w:hAnsi="Times New Roman" w:cs="Times New Roman"/>
          <w:sz w:val="24"/>
          <w:szCs w:val="24"/>
          <w:vertAlign w:val="superscript"/>
        </w:rPr>
        <w:footnoteReference w:id="50"/>
      </w:r>
      <w:r w:rsidRPr="00AB28F8">
        <w:rPr>
          <w:rFonts w:ascii="Times New Roman" w:hAnsi="Times New Roman" w:cs="Times New Roman"/>
          <w:sz w:val="24"/>
          <w:szCs w:val="24"/>
        </w:rPr>
        <w:t>. Τα συστήματα ΤΝ στηρίζονται είτε σε βαθιά μηχανική μάθηση (</w:t>
      </w:r>
      <w:r w:rsidRPr="00AB28F8">
        <w:rPr>
          <w:rFonts w:ascii="Times New Roman" w:hAnsi="Times New Roman" w:cs="Times New Roman"/>
          <w:sz w:val="24"/>
          <w:szCs w:val="24"/>
          <w:lang w:val="en-US"/>
        </w:rPr>
        <w:t>deep</w:t>
      </w:r>
      <w:r w:rsidRPr="00AB28F8">
        <w:rPr>
          <w:rFonts w:ascii="Times New Roman" w:hAnsi="Times New Roman" w:cs="Times New Roman"/>
          <w:sz w:val="24"/>
          <w:szCs w:val="24"/>
        </w:rPr>
        <w:t xml:space="preserve"> </w:t>
      </w:r>
      <w:r w:rsidRPr="00AB28F8">
        <w:rPr>
          <w:rFonts w:ascii="Times New Roman" w:hAnsi="Times New Roman" w:cs="Times New Roman"/>
          <w:sz w:val="24"/>
          <w:szCs w:val="24"/>
          <w:lang w:val="en-US"/>
        </w:rPr>
        <w:t>learning</w:t>
      </w:r>
      <w:r w:rsidRPr="00AB28F8">
        <w:rPr>
          <w:rFonts w:ascii="Times New Roman" w:hAnsi="Times New Roman" w:cs="Times New Roman"/>
          <w:sz w:val="24"/>
          <w:szCs w:val="24"/>
        </w:rPr>
        <w:t xml:space="preserve">) είτε στα νευρωνικά δίκτυα, είτε στα μεγάλα γλωσσικά μοντέλα και φθάνουν έως τη  </w:t>
      </w:r>
      <w:r w:rsidRPr="00AB28F8">
        <w:rPr>
          <w:rFonts w:ascii="Times New Roman" w:hAnsi="Times New Roman" w:cs="Times New Roman"/>
          <w:sz w:val="24"/>
          <w:szCs w:val="24"/>
        </w:rPr>
        <w:lastRenderedPageBreak/>
        <w:t>ρομποτική</w:t>
      </w:r>
      <w:r w:rsidRPr="00AB28F8">
        <w:rPr>
          <w:rFonts w:ascii="Times New Roman" w:hAnsi="Times New Roman" w:cs="Times New Roman"/>
          <w:sz w:val="24"/>
          <w:szCs w:val="24"/>
          <w:vertAlign w:val="superscript"/>
        </w:rPr>
        <w:footnoteReference w:id="51"/>
      </w:r>
      <w:r w:rsidRPr="00AB28F8">
        <w:rPr>
          <w:rFonts w:ascii="Times New Roman" w:hAnsi="Times New Roman" w:cs="Times New Roman"/>
          <w:sz w:val="24"/>
          <w:szCs w:val="24"/>
        </w:rPr>
        <w:t>. Έχουν σχεδιασθεί να λειτουργούν με διαφορετικά επίπεδα αυτονομίας, γιατί έχουν τη δυνατότητα της αυτομάθησης</w:t>
      </w:r>
      <w:r w:rsidRPr="00AB28F8">
        <w:rPr>
          <w:rFonts w:ascii="Times New Roman" w:hAnsi="Times New Roman" w:cs="Times New Roman"/>
          <w:sz w:val="24"/>
          <w:szCs w:val="24"/>
          <w:vertAlign w:val="superscript"/>
        </w:rPr>
        <w:footnoteReference w:id="52"/>
      </w:r>
      <w:r w:rsidRPr="00AB28F8">
        <w:rPr>
          <w:rFonts w:ascii="Times New Roman" w:hAnsi="Times New Roman" w:cs="Times New Roman"/>
          <w:sz w:val="24"/>
          <w:szCs w:val="24"/>
        </w:rPr>
        <w:t>. Ο αλγόριθμός τους από την είσοδο των δεδομένων έως την έξοδο σχεδιάζει  μοτίβα από δεδομένα, τα οποία παρέχονται από τον άνθρωπο. Ωστόσο, ο ίδιος ο αλγόριθμος αναγνωρίζει και «μαθαίνει» πώς να πετύχει τον προκαθορισμένο στόχο. Επιπλέον ο αλγόριθμος εμπλουτίζεται συνεχώς με βάση τις «εμπειρίες» που αποκτά κατά τη λειτουργία του. Εφόσον ένα εξελιγμένο αυτοματοποιημένο σύστημα ΤΝ αναπτύσσει από μόνον του τον αλγόριθμο, δεν μπορούν να εξαχθούν γνωστά εκ των προτέρων πορίσματα από την είσοδο των δεδομένων στον αλγόριθμο έως την έξοδό τους</w:t>
      </w:r>
      <w:r w:rsidRPr="00AB28F8">
        <w:rPr>
          <w:rFonts w:ascii="Times New Roman" w:hAnsi="Times New Roman" w:cs="Times New Roman"/>
          <w:sz w:val="24"/>
          <w:szCs w:val="24"/>
          <w:vertAlign w:val="superscript"/>
        </w:rPr>
        <w:footnoteReference w:id="53"/>
      </w:r>
      <w:r w:rsidRPr="00AB28F8">
        <w:rPr>
          <w:rFonts w:ascii="Times New Roman" w:hAnsi="Times New Roman" w:cs="Times New Roman"/>
          <w:sz w:val="24"/>
          <w:szCs w:val="24"/>
        </w:rPr>
        <w:t xml:space="preserve">. </w:t>
      </w:r>
    </w:p>
    <w:p w14:paraId="041B31E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Επομένως τίθεται κατά πρώτον το ερώτημα εάν είναι εφικτή η αιτιολογία των πράξεων που εκδίδονται, βάσει εξελιγμένων συστημάτων ΤΝ βαθιάς μηχανικής μάθησης</w:t>
      </w:r>
      <w:r w:rsidRPr="00AB28F8">
        <w:rPr>
          <w:rFonts w:ascii="Times New Roman" w:hAnsi="Times New Roman" w:cs="Times New Roman"/>
          <w:sz w:val="24"/>
          <w:szCs w:val="24"/>
          <w:vertAlign w:val="superscript"/>
        </w:rPr>
        <w:footnoteReference w:id="54"/>
      </w:r>
      <w:r w:rsidRPr="00AB28F8">
        <w:rPr>
          <w:rFonts w:ascii="Times New Roman" w:hAnsi="Times New Roman" w:cs="Times New Roman"/>
          <w:sz w:val="24"/>
          <w:szCs w:val="24"/>
        </w:rPr>
        <w:t>. Δηλαδή, το είδος και η εξέλιξη του αλγορίθμου που χρησιμοποιείται για την επεξεργασία των δεδομένων αποτελεί το κρίσιμο μέγεθος για τη θεμελίωση της αιτιολογίας των διοικητικών πράξεων. Ήδη, τα εξελιγμένα συστήματα ΤΝ ταξινομούνται στον Κανονισμό για την ΤΝ κατά κανόνα ως συστήματα υψηλού κινδύνου, όπως εν προκειμένω αυτά που αφορούν στις χρηματοπιστωτικές υπηρεσίες ή χρηματικές ενισχύσεις ή διαγωνιστικές διαδικασίες</w:t>
      </w:r>
      <w:r w:rsidRPr="00AB28F8">
        <w:rPr>
          <w:rFonts w:ascii="Times New Roman" w:hAnsi="Times New Roman" w:cs="Times New Roman"/>
          <w:sz w:val="24"/>
          <w:szCs w:val="24"/>
          <w:vertAlign w:val="superscript"/>
        </w:rPr>
        <w:footnoteReference w:id="55"/>
      </w:r>
      <w:r w:rsidRPr="00AB28F8">
        <w:rPr>
          <w:rFonts w:ascii="Times New Roman" w:hAnsi="Times New Roman" w:cs="Times New Roman"/>
          <w:sz w:val="24"/>
          <w:szCs w:val="24"/>
        </w:rPr>
        <w:t xml:space="preserve">. </w:t>
      </w:r>
    </w:p>
    <w:p w14:paraId="22560C43" w14:textId="77777777" w:rsidR="00AB28F8" w:rsidRPr="00AB28F8" w:rsidRDefault="00AB28F8" w:rsidP="00AB28F8">
      <w:pPr>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 xml:space="preserve">Παράλληλα, επειδή πρόκειται για επεξεργασία δεδομένων θα πρέπει να εξετάζεται εάν υφίσταται και ζήτημα αλληλεπίδρασης ή αλληλοκάλυψης των διατάξεων του Κανονισμού </w:t>
      </w:r>
      <w:r w:rsidRPr="00AB28F8">
        <w:rPr>
          <w:rFonts w:ascii="Times New Roman" w:eastAsia="Times New Roman" w:hAnsi="Times New Roman" w:cs="Times New Roman"/>
          <w:bCs/>
          <w:color w:val="222222"/>
          <w:sz w:val="24"/>
          <w:szCs w:val="24"/>
          <w:lang w:eastAsia="el-GR"/>
        </w:rPr>
        <w:t>ΤΝ</w:t>
      </w:r>
      <w:r w:rsidRPr="00AB28F8">
        <w:rPr>
          <w:rFonts w:ascii="Times New Roman" w:eastAsia="Times New Roman" w:hAnsi="Times New Roman" w:cs="Times New Roman"/>
          <w:bCs/>
          <w:color w:val="222222"/>
          <w:sz w:val="24"/>
          <w:szCs w:val="24"/>
          <w:vertAlign w:val="superscript"/>
          <w:lang w:eastAsia="el-GR"/>
        </w:rPr>
        <w:footnoteReference w:id="56"/>
      </w:r>
      <w:r w:rsidRPr="00AB28F8">
        <w:rPr>
          <w:rFonts w:ascii="Times New Roman" w:hAnsi="Times New Roman" w:cs="Times New Roman"/>
          <w:sz w:val="24"/>
          <w:szCs w:val="24"/>
        </w:rPr>
        <w:t>, όπως είναι τα άρθρα 29 και 13 και 14 που αφορούν στη διαφάνεια, την πληροφόρηση, την ανθρώπινη εποπτεία και την αξιολόγηση και των διατάξεων του αριθ. 2016/679 Γενικού Κανονισμού Προστασίας Δεδομένων Προσωπικού Χαρακτήρα</w:t>
      </w:r>
      <w:r w:rsidRPr="00AB28F8">
        <w:rPr>
          <w:rFonts w:ascii="Times New Roman" w:eastAsia="Times New Roman" w:hAnsi="Times New Roman" w:cs="Times New Roman"/>
          <w:bCs/>
          <w:color w:val="222222"/>
          <w:sz w:val="24"/>
          <w:szCs w:val="24"/>
          <w:vertAlign w:val="superscript"/>
          <w:lang w:eastAsia="el-GR"/>
        </w:rPr>
        <w:footnoteReference w:id="57"/>
      </w:r>
      <w:r w:rsidRPr="00AB28F8">
        <w:rPr>
          <w:rFonts w:ascii="Times New Roman" w:hAnsi="Times New Roman" w:cs="Times New Roman"/>
          <w:sz w:val="24"/>
          <w:szCs w:val="24"/>
        </w:rPr>
        <w:t xml:space="preserve"> (εφεξής: ΓΚΠΔ), όπως είναι το άρθρο 22 για τη λήψη αυτοματοποιημένης απόφασης, περιλαμβανομένης και της κατάρτισης προφίλ</w:t>
      </w:r>
      <w:r w:rsidRPr="00AB28F8">
        <w:rPr>
          <w:rFonts w:ascii="Times New Roman" w:hAnsi="Times New Roman" w:cs="Times New Roman"/>
          <w:sz w:val="24"/>
          <w:szCs w:val="24"/>
          <w:vertAlign w:val="superscript"/>
        </w:rPr>
        <w:footnoteReference w:id="58"/>
      </w:r>
      <w:r w:rsidRPr="00AB28F8">
        <w:rPr>
          <w:rFonts w:ascii="Times New Roman" w:hAnsi="Times New Roman" w:cs="Times New Roman"/>
          <w:sz w:val="24"/>
          <w:szCs w:val="24"/>
        </w:rPr>
        <w:t xml:space="preserve"> και το </w:t>
      </w:r>
      <w:r w:rsidRPr="00AB28F8">
        <w:rPr>
          <w:rFonts w:ascii="Times New Roman" w:hAnsi="Times New Roman" w:cs="Times New Roman"/>
          <w:sz w:val="24"/>
          <w:szCs w:val="24"/>
        </w:rPr>
        <w:lastRenderedPageBreak/>
        <w:t>άρθρο 15  που αναφέρεται στην πληροφόρηση</w:t>
      </w:r>
      <w:r w:rsidRPr="00AB28F8">
        <w:rPr>
          <w:rFonts w:ascii="Times New Roman" w:hAnsi="Times New Roman" w:cs="Times New Roman"/>
          <w:sz w:val="24"/>
          <w:szCs w:val="24"/>
          <w:vertAlign w:val="superscript"/>
        </w:rPr>
        <w:footnoteReference w:id="59"/>
      </w:r>
      <w:r w:rsidRPr="00AB28F8">
        <w:rPr>
          <w:rFonts w:ascii="Times New Roman" w:hAnsi="Times New Roman" w:cs="Times New Roman"/>
          <w:sz w:val="24"/>
          <w:szCs w:val="24"/>
        </w:rPr>
        <w:t>. Κατά συνέπεια, τίθεται το ερώτημα εάν οι προαναφερόμενες διατάξεις του Κανονισμού ΤΝ λειτουργούν ως lex specialis σε σχέση με τις διατάξεις του ΓΚΠΔ ή πρόκειται για διατάξεις που εκκινούν παράλληλες αυτοτελείς διαδικασίες</w:t>
      </w:r>
      <w:r w:rsidRPr="00AB28F8">
        <w:rPr>
          <w:rFonts w:ascii="Times New Roman" w:hAnsi="Times New Roman" w:cs="Times New Roman"/>
          <w:sz w:val="24"/>
          <w:szCs w:val="24"/>
          <w:vertAlign w:val="superscript"/>
        </w:rPr>
        <w:footnoteReference w:id="60"/>
      </w:r>
      <w:r w:rsidRPr="00AB28F8">
        <w:rPr>
          <w:rFonts w:ascii="Times New Roman" w:hAnsi="Times New Roman" w:cs="Times New Roman"/>
          <w:sz w:val="24"/>
          <w:szCs w:val="24"/>
        </w:rPr>
        <w:t>, όπως για παράδειγμα ισχύει με τις διατάξεις του ποινικού και πειθαρχικού δικαίου.</w:t>
      </w:r>
    </w:p>
    <w:p w14:paraId="5A2139A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Σε κάθε περίπτωση θα πρέπει να εξετάζεται εάν συντρέχουν οι προϋποθέσεις του άρθρου 22 του ΓΚΠΔ για την ύπαρξη αυτοματοποιημένης πράξης υπό την έννοια της απόφασης, με αποτέλεσμα η διαφορά να άγεται ενώπιον των διοικητικών αρχών.</w:t>
      </w:r>
    </w:p>
    <w:p w14:paraId="47ADE1A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Τα ζητήματα αυτά έχουν ήδη αντιμετωπιστεί νομολογιακά τόσο σε επίπεδο Ευρωπαϊκής Ένωσης με την αποκαλούμενη απόφαση “Schufa - Scoring” του ΔΕΕ  της 7</w:t>
      </w:r>
      <w:r w:rsidRPr="00AB28F8">
        <w:rPr>
          <w:rFonts w:ascii="Times New Roman" w:hAnsi="Times New Roman" w:cs="Times New Roman"/>
          <w:sz w:val="24"/>
          <w:szCs w:val="24"/>
          <w:vertAlign w:val="superscript"/>
        </w:rPr>
        <w:t>ης</w:t>
      </w:r>
      <w:r w:rsidRPr="00AB28F8">
        <w:rPr>
          <w:rFonts w:ascii="Times New Roman" w:hAnsi="Times New Roman" w:cs="Times New Roman"/>
          <w:sz w:val="24"/>
          <w:szCs w:val="24"/>
        </w:rPr>
        <w:t xml:space="preserve">  Δεκεμβρίου 2023</w:t>
      </w:r>
      <w:r w:rsidRPr="00AB28F8">
        <w:rPr>
          <w:rFonts w:ascii="Times New Roman" w:eastAsia="Times New Roman" w:hAnsi="Times New Roman" w:cs="Times New Roman"/>
          <w:bCs/>
          <w:color w:val="222222"/>
          <w:sz w:val="24"/>
          <w:szCs w:val="24"/>
          <w:vertAlign w:val="superscript"/>
          <w:lang w:eastAsia="el-GR"/>
        </w:rPr>
        <w:footnoteReference w:id="61"/>
      </w:r>
      <w:r w:rsidRPr="00AB28F8">
        <w:rPr>
          <w:rFonts w:ascii="Times New Roman" w:eastAsia="Times New Roman" w:hAnsi="Times New Roman" w:cs="Times New Roman"/>
          <w:bCs/>
          <w:color w:val="222222"/>
          <w:sz w:val="24"/>
          <w:szCs w:val="24"/>
          <w:lang w:eastAsia="el-GR"/>
        </w:rPr>
        <w:t xml:space="preserve"> </w:t>
      </w:r>
      <w:r w:rsidRPr="00AB28F8">
        <w:rPr>
          <w:rFonts w:ascii="Times New Roman" w:hAnsi="Times New Roman" w:cs="Times New Roman"/>
          <w:sz w:val="24"/>
          <w:szCs w:val="24"/>
        </w:rPr>
        <w:t xml:space="preserve"> και την 1206/2024 απόφαση του ΣτΕ</w:t>
      </w:r>
      <w:r w:rsidRPr="00AB28F8">
        <w:rPr>
          <w:rFonts w:ascii="Times New Roman" w:hAnsi="Times New Roman" w:cs="Times New Roman"/>
          <w:sz w:val="24"/>
          <w:szCs w:val="24"/>
          <w:vertAlign w:val="superscript"/>
        </w:rPr>
        <w:footnoteReference w:id="62"/>
      </w:r>
      <w:r w:rsidRPr="00AB28F8">
        <w:rPr>
          <w:rFonts w:ascii="Times New Roman" w:hAnsi="Times New Roman" w:cs="Times New Roman"/>
          <w:sz w:val="24"/>
          <w:szCs w:val="24"/>
        </w:rPr>
        <w:t xml:space="preserve">, καθώς και </w:t>
      </w:r>
      <w:r w:rsidRPr="00AB28F8">
        <w:rPr>
          <w:rFonts w:ascii="Times New Roman" w:hAnsi="Times New Roman" w:cs="Times New Roman"/>
          <w:sz w:val="24"/>
          <w:szCs w:val="24"/>
          <w:vertAlign w:val="superscript"/>
        </w:rPr>
        <w:footnoteReference w:id="63"/>
      </w:r>
      <w:r w:rsidRPr="00AB28F8">
        <w:rPr>
          <w:rFonts w:ascii="Times New Roman" w:hAnsi="Times New Roman" w:cs="Times New Roman"/>
          <w:sz w:val="24"/>
          <w:szCs w:val="24"/>
        </w:rPr>
        <w:t>την αριθ. 2270/8.4.2019 απόφαση τoυ 6ου Τμήματος του Ανώτατου Διοικητικού Δικαστηρίου της Ιταλίας (Consiglio di Stato)</w:t>
      </w:r>
      <w:r w:rsidRPr="00AB28F8">
        <w:rPr>
          <w:rFonts w:ascii="Times New Roman" w:hAnsi="Times New Roman" w:cs="Times New Roman"/>
          <w:sz w:val="24"/>
          <w:szCs w:val="24"/>
          <w:vertAlign w:val="superscript"/>
        </w:rPr>
        <w:footnoteReference w:id="64"/>
      </w:r>
      <w:r w:rsidRPr="00AB28F8">
        <w:rPr>
          <w:rFonts w:ascii="Times New Roman" w:hAnsi="Times New Roman" w:cs="Times New Roman"/>
          <w:sz w:val="24"/>
          <w:szCs w:val="24"/>
        </w:rPr>
        <w:t>.</w:t>
      </w:r>
    </w:p>
    <w:p w14:paraId="74B5EA80" w14:textId="77777777" w:rsidR="00AB28F8" w:rsidRPr="00AB28F8" w:rsidRDefault="00AB28F8" w:rsidP="00AB28F8">
      <w:pPr>
        <w:spacing w:after="0" w:line="360" w:lineRule="auto"/>
        <w:jc w:val="both"/>
        <w:rPr>
          <w:rFonts w:ascii="Times New Roman" w:hAnsi="Times New Roman" w:cs="Times New Roman"/>
          <w:b/>
          <w:sz w:val="24"/>
          <w:szCs w:val="24"/>
        </w:rPr>
      </w:pPr>
    </w:p>
    <w:p w14:paraId="01F22ADD"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 Η απόφαση “Schufa - Scoring” του ΔΕΕ</w:t>
      </w:r>
    </w:p>
    <w:p w14:paraId="4263053A" w14:textId="77777777" w:rsidR="00AB28F8" w:rsidRDefault="00AB28F8" w:rsidP="00AB28F8">
      <w:pPr>
        <w:spacing w:after="0" w:line="360" w:lineRule="auto"/>
        <w:jc w:val="both"/>
        <w:rPr>
          <w:rFonts w:ascii="Times New Roman" w:hAnsi="Times New Roman" w:cs="Times New Roman"/>
          <w:b/>
          <w:sz w:val="24"/>
          <w:szCs w:val="24"/>
        </w:rPr>
      </w:pPr>
    </w:p>
    <w:p w14:paraId="6BCC4A9A"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3.1 Πραγματικά περιστατικά</w:t>
      </w:r>
    </w:p>
    <w:p w14:paraId="1756E03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Στη συγκεκριμένη υπόθεση γερμανική τράπεζα απέρριψε αίτημα χορήγησης δανείου, διότι ο  ανεξάρτητος οίκος αξιολόγησης Schufa Holding AG αξιολόγησε αρνητικά την πιστοληπτική ικανότητα υποψήφιας δανειολήπτριας (φυσικού προσώπου), μέσω αυτοματοποιημένης επεξεργασίας</w:t>
      </w:r>
      <w:r w:rsidRPr="00AB28F8">
        <w:rPr>
          <w:rFonts w:ascii="Times New Roman" w:hAnsi="Times New Roman" w:cs="Times New Roman"/>
          <w:sz w:val="24"/>
          <w:szCs w:val="24"/>
          <w:vertAlign w:val="superscript"/>
        </w:rPr>
        <w:footnoteReference w:id="65"/>
      </w:r>
      <w:r w:rsidRPr="00AB28F8">
        <w:rPr>
          <w:rFonts w:ascii="Times New Roman" w:hAnsi="Times New Roman" w:cs="Times New Roman"/>
          <w:sz w:val="24"/>
          <w:szCs w:val="24"/>
        </w:rPr>
        <w:t xml:space="preserve">. Στη συνέχεια η τράπεζα αρνήθηκε να παράσχει πληροφορίες σχετικά με το ποια επιμέρους στοιχεία συμπεριλήφθηκαν στην αξιολόγηση και με ποια βαρύτητα βαθμολογήθηκε το καθένα και εν τέλει ποια μεθοδολογία ακολουθήθηκε. Η υποψήφια δανειολήπτρια απευθύνθηκε ανεπιτυχώς στον επίτροπο προστασίας δεδομένων προσωπικού χαρακτήρα και ελεύθερης πληροφόρησης του κρατιδίου της Έσσης. Στη συνέχεια κατά </w:t>
      </w:r>
      <w:r w:rsidRPr="00AB28F8">
        <w:rPr>
          <w:rFonts w:ascii="Times New Roman" w:hAnsi="Times New Roman" w:cs="Times New Roman"/>
          <w:sz w:val="24"/>
          <w:szCs w:val="24"/>
        </w:rPr>
        <w:lastRenderedPageBreak/>
        <w:t xml:space="preserve">της αρνητικής απόφασης του επιτρόπου η αιτούσα προσέφυγε ενώπιον του Διοικητικού Πρωτοδικείου του Βισμπάντεν. </w:t>
      </w:r>
    </w:p>
    <w:p w14:paraId="7AE3A784" w14:textId="77777777" w:rsidR="00AB28F8" w:rsidRPr="00AB28F8" w:rsidRDefault="00AB28F8" w:rsidP="00AB28F8">
      <w:pPr>
        <w:spacing w:after="0" w:line="360" w:lineRule="auto"/>
        <w:jc w:val="both"/>
        <w:rPr>
          <w:rFonts w:ascii="Times New Roman" w:hAnsi="Times New Roman" w:cs="Times New Roman"/>
          <w:sz w:val="24"/>
          <w:szCs w:val="24"/>
        </w:rPr>
      </w:pPr>
    </w:p>
    <w:p w14:paraId="0A9E6C7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3.2 Κύριο προδικαστικό ζήτημα  </w:t>
      </w:r>
    </w:p>
    <w:p w14:paraId="7AB4C2D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Ενόψει του ιστορικού αυτού το Δικαστήριο έθεσε στο ΔΕΕ ως πρώτο προδικαστικό ερώτημα: Εάν το άρθρο 22 παρ. 1 του ΓΚΠΔ έχει την έννοια ότι η αυτοματοποιημένη εξαγωγή τιμής πιθανότητας (“scoring”)  σχετικά με τη μελλοντική ικανότητα προσώπου να ανταποκριθεί σε υποχρεώσεις πίστωσης συνιστά από νομική άποψη «απόφαση», συμπεριλαμβανομένης της κατάρτισης προφίλ, καθότι η εν λόγω πιστωτική βαθμολόγηση παράγει έννομα αποτελέσματα που αφορούν το πρόσωπο αυτό ή το επηρεάζει σημαντικά, όταν αυτή (η βαθμολόγηση) έχει υπολογιστεί βάσει δεδομένων προσωπικού χαρακτήρα του υποκειμένου.</w:t>
      </w:r>
    </w:p>
    <w:p w14:paraId="03A46EC2" w14:textId="77777777" w:rsidR="00AB28F8" w:rsidRPr="00AB28F8" w:rsidRDefault="00AB28F8" w:rsidP="00AB28F8">
      <w:pPr>
        <w:spacing w:after="0" w:line="360" w:lineRule="auto"/>
        <w:jc w:val="both"/>
        <w:rPr>
          <w:rFonts w:ascii="Times New Roman" w:hAnsi="Times New Roman" w:cs="Times New Roman"/>
          <w:sz w:val="24"/>
          <w:szCs w:val="24"/>
        </w:rPr>
      </w:pPr>
    </w:p>
    <w:p w14:paraId="5639AD4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3.3</w:t>
      </w:r>
      <w:r w:rsidRPr="00AB28F8">
        <w:rPr>
          <w:rFonts w:ascii="Times New Roman" w:hAnsi="Times New Roman" w:cs="Times New Roman"/>
          <w:sz w:val="24"/>
          <w:szCs w:val="24"/>
        </w:rPr>
        <w:t xml:space="preserve"> </w:t>
      </w:r>
      <w:r w:rsidRPr="00AB28F8">
        <w:rPr>
          <w:rFonts w:ascii="Times New Roman" w:hAnsi="Times New Roman" w:cs="Times New Roman"/>
          <w:b/>
          <w:sz w:val="24"/>
          <w:szCs w:val="24"/>
        </w:rPr>
        <w:t>Περιεχόμενο του άρθρου 22 ΓΚΠΔ</w:t>
      </w:r>
    </w:p>
    <w:p w14:paraId="7DB8EAA8"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Το πρόσωπο που υπόκειται σε αυτοματοποιημένη απόφαση πρέπει να έχει πρόσβαση σε μια εξήγηση της διαδικασίας που εκτελείται από τον αλγόριθμο, είτε πρόκειται για αποτέλεσμα στον τομέα της πίστωσης είτε σε άλλους τομείς</w:t>
      </w:r>
      <w:r w:rsidRPr="00AB28F8">
        <w:rPr>
          <w:rFonts w:ascii="Times New Roman" w:hAnsi="Times New Roman" w:cs="Times New Roman"/>
          <w:sz w:val="24"/>
          <w:szCs w:val="24"/>
          <w:vertAlign w:val="superscript"/>
        </w:rPr>
        <w:footnoteReference w:id="66"/>
      </w:r>
      <w:r w:rsidRPr="00AB28F8">
        <w:rPr>
          <w:rFonts w:ascii="Times New Roman" w:hAnsi="Times New Roman" w:cs="Times New Roman"/>
          <w:sz w:val="24"/>
          <w:szCs w:val="24"/>
        </w:rPr>
        <w:t xml:space="preserve"> όπου διακυβεύονται θεμελιώδη δικαιώματα του ατόμου</w:t>
      </w:r>
      <w:r w:rsidRPr="00AB28F8">
        <w:rPr>
          <w:rFonts w:ascii="Times New Roman" w:hAnsi="Times New Roman" w:cs="Times New Roman"/>
          <w:sz w:val="24"/>
          <w:szCs w:val="24"/>
          <w:vertAlign w:val="superscript"/>
        </w:rPr>
        <w:footnoteReference w:id="67"/>
      </w:r>
      <w:r w:rsidRPr="00AB28F8">
        <w:rPr>
          <w:rFonts w:ascii="Times New Roman" w:hAnsi="Times New Roman" w:cs="Times New Roman"/>
          <w:sz w:val="24"/>
          <w:szCs w:val="24"/>
        </w:rPr>
        <w:t>.</w:t>
      </w:r>
    </w:p>
    <w:p w14:paraId="3A0F30E2"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Σύμφωνα με την ισχύουσα νομοθεσία, το δικαίωμα αυτό βρίσκει νομικό έρεισμα στο άρθρο 22ΓΚΠΔ</w:t>
      </w:r>
      <w:r w:rsidRPr="00AB28F8">
        <w:rPr>
          <w:rFonts w:ascii="Times New Roman" w:hAnsi="Times New Roman" w:cs="Times New Roman"/>
          <w:sz w:val="24"/>
          <w:szCs w:val="24"/>
          <w:vertAlign w:val="superscript"/>
        </w:rPr>
        <w:footnoteReference w:id="68"/>
      </w:r>
      <w:r w:rsidRPr="00AB28F8">
        <w:rPr>
          <w:rFonts w:ascii="Times New Roman" w:hAnsi="Times New Roman" w:cs="Times New Roman"/>
          <w:sz w:val="24"/>
          <w:szCs w:val="24"/>
        </w:rPr>
        <w:t xml:space="preserve">. Το άρθρο 22 παρ. 1 του ΓΚΠΔ ορίζει ότι το υποκείμενο των δεδομένων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επηρεάζει σημαντικά με παρόμοιο τρόπο. Σύμφωνα, όμως, με τη δεύτερη παράγραφο του ιδίου άρθρου το ανωτέρω δικαίωμα δεν υφίσταται, όταν η απόφαση:  α) είναι αναγκαία για τη σύναψη ή την εκτέλεση σύμβασης μεταξύ του υποκειμένου των δεδομένων και του υπευθύνου επεξεργασίας των δεδομένων, β) επιτρέπεται από το δίκαιο της Ένωσης ή το δίκαιο κράτους μέλους στο οποίο υπόκειται ο υπεύθυνος επεξεργασίας και το οποίο προβλέπει επίσης κατάλληλα μέτρα για την προστασία των </w:t>
      </w:r>
      <w:r w:rsidRPr="00AB28F8">
        <w:rPr>
          <w:rFonts w:ascii="Times New Roman" w:hAnsi="Times New Roman" w:cs="Times New Roman"/>
          <w:sz w:val="24"/>
          <w:szCs w:val="24"/>
        </w:rPr>
        <w:lastRenderedPageBreak/>
        <w:t>δικαιωμάτων, των ελευθεριών και των έννομων συμφερόντων του υποκειμένου των δεδομένων ή γ) βασίζεται στη ρητή συγκατάθεση του υποκειμένου των δεδομένων</w:t>
      </w:r>
      <w:r w:rsidRPr="00AB28F8">
        <w:rPr>
          <w:rFonts w:ascii="Times New Roman" w:hAnsi="Times New Roman" w:cs="Times New Roman"/>
          <w:sz w:val="24"/>
          <w:szCs w:val="24"/>
          <w:vertAlign w:val="superscript"/>
        </w:rPr>
        <w:footnoteReference w:id="69"/>
      </w:r>
      <w:r w:rsidRPr="00AB28F8">
        <w:rPr>
          <w:rFonts w:ascii="Times New Roman" w:hAnsi="Times New Roman" w:cs="Times New Roman"/>
          <w:sz w:val="24"/>
          <w:szCs w:val="24"/>
        </w:rPr>
        <w:t>.</w:t>
      </w:r>
    </w:p>
    <w:p w14:paraId="73D31FB2" w14:textId="77777777" w:rsidR="00AB28F8" w:rsidRPr="00AB28F8" w:rsidRDefault="00AB28F8" w:rsidP="00AB28F8">
      <w:pPr>
        <w:spacing w:after="0" w:line="360" w:lineRule="auto"/>
        <w:jc w:val="both"/>
        <w:rPr>
          <w:rFonts w:ascii="Times New Roman" w:hAnsi="Times New Roman" w:cs="Times New Roman"/>
          <w:sz w:val="24"/>
          <w:szCs w:val="24"/>
        </w:rPr>
      </w:pPr>
    </w:p>
    <w:p w14:paraId="0573E87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3.4 Ο αλγοριθμικός έλεγχος της «πιστοληπτικής ικανότητας»</w:t>
      </w:r>
    </w:p>
    <w:p w14:paraId="4AA95620"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Ο έλεγχος της πιστοληπτικής ικανότητας με τη χρήση συστημάτων ΤΝ  ποσοτικοποιεί (βαθμολογεί) την πιθανότητα ενός προσώπου να ανταποκριθεί  μελλοντικά στις υποχρεώσεις πίστωσης, βάσει συνδυασμού των πληρωμών στις οποίες προέβη στο παρελθόν και την κατάταξή του σε ομοειδή κατηγορία δανειοληπτών, ανάλογα με τα χαρακτηριστικά τού προφίλ του</w:t>
      </w:r>
      <w:r w:rsidRPr="00AB28F8">
        <w:rPr>
          <w:rFonts w:ascii="Times New Roman" w:hAnsi="Times New Roman" w:cs="Times New Roman"/>
          <w:sz w:val="24"/>
          <w:szCs w:val="24"/>
          <w:vertAlign w:val="superscript"/>
        </w:rPr>
        <w:footnoteReference w:id="70"/>
      </w:r>
      <w:r w:rsidRPr="00AB28F8">
        <w:rPr>
          <w:rFonts w:ascii="Times New Roman" w:hAnsi="Times New Roman" w:cs="Times New Roman"/>
          <w:sz w:val="24"/>
          <w:szCs w:val="24"/>
        </w:rPr>
        <w:t>.</w:t>
      </w:r>
    </w:p>
    <w:p w14:paraId="5D59D500" w14:textId="77777777" w:rsidR="00AB28F8" w:rsidRPr="00AB28F8" w:rsidRDefault="00AB28F8" w:rsidP="00AB28F8">
      <w:pPr>
        <w:spacing w:after="0" w:line="360" w:lineRule="auto"/>
        <w:jc w:val="both"/>
        <w:rPr>
          <w:rFonts w:ascii="Times New Roman" w:hAnsi="Times New Roman" w:cs="Times New Roman"/>
          <w:sz w:val="24"/>
          <w:szCs w:val="24"/>
        </w:rPr>
      </w:pPr>
    </w:p>
    <w:p w14:paraId="5A4D56DC"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 Δικαστική κρίση</w:t>
      </w:r>
    </w:p>
    <w:p w14:paraId="640A2B68" w14:textId="77777777" w:rsidR="00AB28F8" w:rsidRPr="00AB28F8" w:rsidRDefault="00AB28F8" w:rsidP="00AB28F8">
      <w:pPr>
        <w:shd w:val="clear" w:color="auto" w:fill="FFFFFF"/>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Το ΔΕΕ στην απόφαση „Schufa-scoring“ απάντησε καταφατικά στο προδικαστικό ερώτημα και δέχθηκε ότι η πράξη επεξεργασίας δεδομένων που λαμβάνει χώρα αυτοματοποιημένα, χωρίς άμεση συμμετοχή του ανθρώπου, πρέπει να ταξινομηθεί από νομικής άποψης ως «απόφαση», εφόσον έχει τουλάχιστον οικονομικές ή κοινωνικές επιπτώσεις για το ενδιαφερόμενο πρόσωπο</w:t>
      </w:r>
      <w:r w:rsidRPr="00AB28F8">
        <w:rPr>
          <w:rFonts w:ascii="Times New Roman" w:hAnsi="Times New Roman" w:cs="Times New Roman"/>
          <w:sz w:val="24"/>
          <w:szCs w:val="24"/>
          <w:vertAlign w:val="superscript"/>
        </w:rPr>
        <w:footnoteReference w:id="71"/>
      </w:r>
      <w:r w:rsidRPr="00AB28F8">
        <w:rPr>
          <w:rFonts w:ascii="Times New Roman" w:hAnsi="Times New Roman" w:cs="Times New Roman"/>
          <w:sz w:val="24"/>
          <w:szCs w:val="24"/>
        </w:rPr>
        <w:t>. Εν προκειμένω η αυτοματοποιημένη βαθμολόγηση της πιστοληπτικής ικανότητας υποψήφιας δανειολήπτριας από τη Schufa Holding AG συνιστά από νομική άποψη «απόφαση», βάσει του άρθρου 22 παρ. 1 του ΓΚΠΔ</w:t>
      </w:r>
      <w:r w:rsidRPr="00AB28F8">
        <w:rPr>
          <w:rFonts w:ascii="Times New Roman" w:eastAsia="Times New Roman" w:hAnsi="Times New Roman" w:cs="Times New Roman"/>
          <w:bCs/>
          <w:color w:val="222222"/>
          <w:sz w:val="24"/>
          <w:szCs w:val="24"/>
          <w:vertAlign w:val="superscript"/>
          <w:lang w:eastAsia="el-GR"/>
        </w:rPr>
        <w:footnoteReference w:id="72"/>
      </w:r>
      <w:r w:rsidRPr="00AB28F8">
        <w:rPr>
          <w:rFonts w:ascii="Times New Roman" w:eastAsia="Times New Roman" w:hAnsi="Times New Roman" w:cs="Times New Roman"/>
          <w:bCs/>
          <w:color w:val="222222"/>
          <w:sz w:val="24"/>
          <w:szCs w:val="24"/>
          <w:lang w:eastAsia="el-GR"/>
        </w:rPr>
        <w:t>.</w:t>
      </w:r>
    </w:p>
    <w:p w14:paraId="75302DCA" w14:textId="77777777" w:rsidR="00AB28F8" w:rsidRPr="00AB28F8" w:rsidRDefault="00AB28F8" w:rsidP="00AB28F8">
      <w:pPr>
        <w:spacing w:after="0" w:line="360" w:lineRule="auto"/>
        <w:jc w:val="both"/>
        <w:rPr>
          <w:rFonts w:ascii="Times New Roman" w:hAnsi="Times New Roman" w:cs="Times New Roman"/>
          <w:sz w:val="24"/>
          <w:szCs w:val="24"/>
        </w:rPr>
      </w:pPr>
    </w:p>
    <w:p w14:paraId="545985A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3.5.1 Κριτική στην απόφαση „Schufa-scoring“</w:t>
      </w:r>
    </w:p>
    <w:p w14:paraId="09687D62" w14:textId="77777777" w:rsidR="00AB28F8" w:rsidRPr="00AB28F8" w:rsidRDefault="00AB28F8" w:rsidP="00AB28F8">
      <w:pPr>
        <w:shd w:val="clear" w:color="auto" w:fill="FFFFFF"/>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Η ταξινόμηση από το ΔΕΕ της αυτοματοποιημένης πράξης βαθμολόγησης της πιστοληπτικής ικανότητας ως «απόφασης» αμφισβητήθηκε από μέρος της θεωρίας. Κατά πρώτον η κριτική εστιάζει στο ότι η βαθμολόγηση της πιστοληπτικής ικανότητας ενός υποψήφιου δανειολήπτη μέσω αυτοματοποιημένων συστημάτων δεν θεωρείται  «απόφαση» κατά την έννοια του άρθρου 22 παρ. 1 του ΓΚΠΔ αλλά προπαρασκευαστική πράξη αξιολόγησης δεδομένων που έλαβε χώρα πριν από τη λήψη της απόφασης για χορήγηση δανείου</w:t>
      </w:r>
      <w:r w:rsidRPr="00AB28F8">
        <w:rPr>
          <w:rFonts w:ascii="Times New Roman" w:eastAsia="Times New Roman" w:hAnsi="Times New Roman" w:cs="Times New Roman"/>
          <w:bCs/>
          <w:color w:val="222222"/>
          <w:sz w:val="24"/>
          <w:szCs w:val="24"/>
          <w:vertAlign w:val="superscript"/>
          <w:lang w:eastAsia="el-GR"/>
        </w:rPr>
        <w:footnoteReference w:id="73"/>
      </w:r>
      <w:r w:rsidRPr="00AB28F8">
        <w:rPr>
          <w:rFonts w:ascii="Times New Roman" w:eastAsia="Times New Roman" w:hAnsi="Times New Roman" w:cs="Times New Roman"/>
          <w:bCs/>
          <w:color w:val="222222"/>
          <w:sz w:val="24"/>
          <w:szCs w:val="24"/>
          <w:lang w:eastAsia="el-GR"/>
        </w:rPr>
        <w:t xml:space="preserve">. </w:t>
      </w:r>
      <w:r w:rsidRPr="00AB28F8">
        <w:rPr>
          <w:rFonts w:ascii="Times New Roman" w:hAnsi="Times New Roman" w:cs="Times New Roman"/>
          <w:sz w:val="24"/>
          <w:szCs w:val="24"/>
        </w:rPr>
        <w:t xml:space="preserve">Ο δε εξωτερικός αξιολογητής δεν λαμβάνει ο </w:t>
      </w:r>
      <w:r w:rsidRPr="00AB28F8">
        <w:rPr>
          <w:rFonts w:ascii="Times New Roman" w:hAnsi="Times New Roman" w:cs="Times New Roman"/>
          <w:sz w:val="24"/>
          <w:szCs w:val="24"/>
        </w:rPr>
        <w:lastRenderedPageBreak/>
        <w:t>ίδιος την απόφαση στη διαδικασία δανεισμού, αλλά προετοιμάζει μόνο την απόφαση του πιστωτικού φορέα</w:t>
      </w:r>
      <w:r w:rsidRPr="00AB28F8">
        <w:rPr>
          <w:rFonts w:ascii="Times New Roman" w:eastAsia="Times New Roman" w:hAnsi="Times New Roman" w:cs="Times New Roman"/>
          <w:bCs/>
          <w:color w:val="222222"/>
          <w:sz w:val="24"/>
          <w:szCs w:val="24"/>
          <w:vertAlign w:val="superscript"/>
          <w:lang w:eastAsia="el-GR"/>
        </w:rPr>
        <w:footnoteReference w:id="74"/>
      </w:r>
      <w:r w:rsidRPr="00AB28F8">
        <w:rPr>
          <w:rFonts w:ascii="Times New Roman" w:eastAsia="Times New Roman" w:hAnsi="Times New Roman" w:cs="Times New Roman"/>
          <w:bCs/>
          <w:color w:val="222222"/>
          <w:sz w:val="24"/>
          <w:szCs w:val="24"/>
          <w:lang w:eastAsia="el-GR"/>
        </w:rPr>
        <w:t xml:space="preserve">.  </w:t>
      </w:r>
    </w:p>
    <w:p w14:paraId="089ED0CD" w14:textId="77777777" w:rsidR="00AB28F8" w:rsidRPr="00AB28F8" w:rsidRDefault="00AB28F8" w:rsidP="00AB28F8">
      <w:pPr>
        <w:shd w:val="clear" w:color="auto" w:fill="FFFFFF"/>
        <w:spacing w:after="0" w:line="360" w:lineRule="auto"/>
        <w:jc w:val="both"/>
        <w:rPr>
          <w:rFonts w:ascii="Times New Roman" w:eastAsia="Times New Roman" w:hAnsi="Times New Roman" w:cs="Times New Roman"/>
          <w:bCs/>
          <w:color w:val="222222"/>
          <w:sz w:val="24"/>
          <w:szCs w:val="24"/>
          <w:lang w:eastAsia="el-GR"/>
        </w:rPr>
      </w:pPr>
    </w:p>
    <w:p w14:paraId="4FBD04CA" w14:textId="77777777" w:rsidR="00AB28F8" w:rsidRPr="00AB28F8" w:rsidRDefault="00AB28F8" w:rsidP="00AB28F8">
      <w:pPr>
        <w:spacing w:after="0" w:line="360" w:lineRule="auto"/>
        <w:jc w:val="both"/>
        <w:rPr>
          <w:rFonts w:ascii="Times New Roman" w:hAnsi="Times New Roman" w:cs="Times New Roman"/>
          <w:sz w:val="24"/>
          <w:szCs w:val="24"/>
        </w:rPr>
      </w:pPr>
    </w:p>
    <w:p w14:paraId="216D9BB1"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3.5.2 Ευρεία έννοια της «αυτοματοποιημένης απόφασης»</w:t>
      </w:r>
    </w:p>
    <w:p w14:paraId="04FA94C5"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Το ΔΕΕ δέχθηκε ότι υπάρχουν δύο αποφάσεις: αυτή του εξωτερικού αξιολογητή και αυτή του φορέα πίστωσης. Δηλαδή, το ΔΕΕ υιοθετεί τη «θεωρία δύο αποφάσεων» αντί για τη «θεωρία της αλληλεπίδρασης στο πλαίσιο μιας σύνθετης διοικητικής ενέργειας».</w:t>
      </w:r>
    </w:p>
    <w:p w14:paraId="1C29F74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Εάν το ΔΕΕ ενέμεινε στη γραμματική διατύπωση του άρθρου 22 παρ. 1 ΓΚΠΔ ως προς τη συσταλτική ερμηνεία της έννοιας «αυτοματοποιημένης απόφασης», τότε ούτε ο εξωτερικός αξιολογητής ούτε ο φορέας πίστωσης θα υπόκεινται σε υποχρέωση παροχής πληροφοριών, σύμφωνα με το άρθρο 15 παρ. 1 ΓΚΠΔ. </w:t>
      </w:r>
    </w:p>
    <w:p w14:paraId="11000AA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 εξωτερικός αξιολογητής δεν θα είχε την υποχρέωση πληροφόρησης λόγω έλλειψης δικής του απόφασης, ο δε πιστωτικός φορέας λόγω έλλειψης απόφασης που βασίζεται αποκλειστικά στην αυτοματοποιημένη επεξεργασία δεδομένων. Επίσης, δεν θα ήταν δυνατή η ενεργοποίηση της νομικής βάσης του άρθρου 82 παρ. 1 ΓΚΠΔ, σύμφωνα με την οποία κάθε πρόσωπο το οποίο υπέστη υλική ή μη υλική ζημία ως αποτέλεσμα παραβίασης του κανονισμού δικαιούται αποζημίωση από τον υπεύθυνο επεξεργασίας ή τον εκτελούντα την επεξεργασία για τη ζημία που υπέστη</w:t>
      </w:r>
      <w:r w:rsidRPr="00AB28F8">
        <w:rPr>
          <w:rFonts w:ascii="Times New Roman" w:hAnsi="Times New Roman" w:cs="Times New Roman"/>
          <w:sz w:val="24"/>
          <w:szCs w:val="24"/>
          <w:vertAlign w:val="superscript"/>
        </w:rPr>
        <w:footnoteReference w:id="75"/>
      </w:r>
      <w:r w:rsidRPr="00AB28F8">
        <w:rPr>
          <w:rFonts w:ascii="Times New Roman" w:hAnsi="Times New Roman" w:cs="Times New Roman"/>
          <w:sz w:val="24"/>
          <w:szCs w:val="24"/>
        </w:rPr>
        <w:t>. Θα υπήρχε, δηλαδή, ένα κενό προστασίας των υποψηφίων δανειοληπτών.</w:t>
      </w:r>
    </w:p>
    <w:p w14:paraId="49A47FEE"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Σε κάθε περίπτωση η πράξη επεξεργασίας δεδομένων που λαμβάνει χώρα αυτοματοποιημένα, χωρίς άμεση συμμετοχή του ανθρώπου, πρέπει να ταξινομηθεί ως «απόφαση», όπως ορθώς δέχθηκε το ΔΕΕ. Και τούτο, διότι οι διαδικασίες επεξεργασίας δεδομένων έχουν τουλάχιστον οικονομικές ή κοινωνικές επιπτώσεις για το ενδιαφερόμενο πρόσωπο</w:t>
      </w:r>
      <w:r w:rsidRPr="00AB28F8">
        <w:rPr>
          <w:rFonts w:ascii="Times New Roman" w:hAnsi="Times New Roman" w:cs="Times New Roman"/>
          <w:sz w:val="24"/>
          <w:szCs w:val="24"/>
          <w:vertAlign w:val="superscript"/>
        </w:rPr>
        <w:footnoteReference w:id="76"/>
      </w:r>
      <w:r w:rsidRPr="00AB28F8">
        <w:rPr>
          <w:rFonts w:ascii="Times New Roman" w:hAnsi="Times New Roman" w:cs="Times New Roman"/>
          <w:sz w:val="24"/>
          <w:szCs w:val="24"/>
        </w:rPr>
        <w:t xml:space="preserve">.  </w:t>
      </w:r>
    </w:p>
    <w:p w14:paraId="46CCA534" w14:textId="77777777" w:rsidR="00AB28F8" w:rsidRPr="00AB28F8" w:rsidRDefault="00AB28F8" w:rsidP="00AB28F8">
      <w:pPr>
        <w:spacing w:after="0" w:line="360" w:lineRule="auto"/>
        <w:jc w:val="both"/>
        <w:rPr>
          <w:rFonts w:ascii="Times New Roman" w:hAnsi="Times New Roman" w:cs="Times New Roman"/>
          <w:sz w:val="24"/>
          <w:szCs w:val="24"/>
        </w:rPr>
      </w:pPr>
    </w:p>
    <w:p w14:paraId="33EA8A4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3.5.3 Υπαγωγή της αυτοματοποιημένης επεξεργασίας του προφίλ στην έννοια της «απόφασης»</w:t>
      </w:r>
    </w:p>
    <w:p w14:paraId="47C72C64"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Ορθή είναι και η παραδοχή του ΔΕΕ ότι η αξιολόγηση από τον ενδιάμεσο επεξεργαστή της χρηματοοικονομικής και πιστωτικής κατάστασης ενός υποψηφίου </w:t>
      </w:r>
      <w:r w:rsidRPr="00AB28F8">
        <w:rPr>
          <w:rFonts w:ascii="Times New Roman" w:hAnsi="Times New Roman" w:cs="Times New Roman"/>
          <w:sz w:val="24"/>
          <w:szCs w:val="24"/>
        </w:rPr>
        <w:lastRenderedPageBreak/>
        <w:t xml:space="preserve">δανειολήπτη αντιστοιχεί στον ορισμό του «προφίλ» κατά το άρθρο 4 παρ. 4 ΓΚΠΔ και έχει έννομες συνέπειες για το ενδιαφερόμενο πρόσωπο ή το επηρεάζει σημαντικά. </w:t>
      </w:r>
    </w:p>
    <w:p w14:paraId="3EFEE26D" w14:textId="77777777" w:rsidR="00AB28F8" w:rsidRPr="00AB28F8" w:rsidRDefault="00AB28F8" w:rsidP="00AB28F8">
      <w:pPr>
        <w:spacing w:line="256" w:lineRule="auto"/>
        <w:jc w:val="both"/>
        <w:rPr>
          <w:rFonts w:ascii="Times New Roman" w:hAnsi="Times New Roman" w:cs="Times New Roman"/>
          <w:sz w:val="24"/>
          <w:szCs w:val="24"/>
        </w:rPr>
      </w:pPr>
    </w:p>
    <w:p w14:paraId="5341513A"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3.5.4 Τα δικαιώματα πληροφόρησης και αποζημίωσης</w:t>
      </w:r>
    </w:p>
    <w:p w14:paraId="0BD611E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Με την υπαγωγή της αυτοματοποιημένης επεξεργασίας του προφίλ στην έννοια της «απόφασης», το ΔΕΕ προέβη σε ορθή ερμηνεία της διάταξης του άρθρου 22 παρ. 1 ΓΚΠΔ,  κλείνοντας κατ’ αυτόν τον τρόπο το κενό προστασίας ως προς την άσκηση των δικαιωμάτων του υποκειμένου των δεδομένων, τα οποία επεξεργάζονται μέσω της χρήσης αυτοματοποιημένων συστημάτων ΤΝ. Ως εκ τούτου ο αξιολογητής υποχρεούται να παρέχει στο υποκείμενο των δεδομένων πληροφορίες σύμφωνα με το άρθρο 15 παρ. 1 στοιχείο η) ΓΚΠΔ  ή να ασκήσει το δικαίωμα αποζημίωσης κατά το άρθρο 82 παρ. 1 ΓΚΠΔ</w:t>
      </w:r>
      <w:r w:rsidRPr="00AB28F8">
        <w:rPr>
          <w:rFonts w:ascii="Times New Roman" w:hAnsi="Times New Roman" w:cs="Times New Roman"/>
          <w:sz w:val="24"/>
          <w:szCs w:val="24"/>
          <w:vertAlign w:val="superscript"/>
        </w:rPr>
        <w:footnoteReference w:id="77"/>
      </w:r>
      <w:r w:rsidRPr="00AB28F8">
        <w:rPr>
          <w:rFonts w:ascii="Times New Roman" w:hAnsi="Times New Roman" w:cs="Times New Roman"/>
          <w:sz w:val="24"/>
          <w:szCs w:val="24"/>
        </w:rPr>
        <w:t>.</w:t>
      </w:r>
    </w:p>
    <w:p w14:paraId="2E79EA7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Επομένως, η δικαστική κρίση είναι ορθή, όχι μόνον ως προς τη μέθοδο, δεχόμενη την ύπαρξη δύο διακριτών αποφάσεων, αλλά και ως προς τα αποτελέσματα. Το ζήτημα, όμως, της έκτασης του δικαιώματος στην ενημέρωση παραμένει ανοικτό. Σχετίζεται δε με την αιτιολογία της πράξης αξιολόγησης της βαθμολόγησης, δηλαδή του ίδιου του αλγορίθμου. Το ΔΕΕ, που δεν αποτέλεσε αντικείμενο του προδικαστικού ζητήματος.</w:t>
      </w:r>
    </w:p>
    <w:p w14:paraId="1623BFE1" w14:textId="77777777" w:rsidR="00AB28F8" w:rsidRPr="00AB28F8" w:rsidRDefault="00AB28F8" w:rsidP="00AB28F8">
      <w:pPr>
        <w:spacing w:after="0" w:line="360" w:lineRule="auto"/>
        <w:jc w:val="both"/>
        <w:rPr>
          <w:rFonts w:ascii="Times New Roman" w:hAnsi="Times New Roman" w:cs="Times New Roman"/>
          <w:sz w:val="24"/>
          <w:szCs w:val="24"/>
        </w:rPr>
      </w:pPr>
    </w:p>
    <w:p w14:paraId="7484D18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4. Απόφαση ΣτΕ 1206/2024</w:t>
      </w:r>
    </w:p>
    <w:p w14:paraId="26665FF7" w14:textId="77777777" w:rsidR="00AB28F8" w:rsidRDefault="00AB28F8" w:rsidP="00AB28F8">
      <w:pPr>
        <w:spacing w:after="0" w:line="360" w:lineRule="auto"/>
        <w:jc w:val="both"/>
        <w:rPr>
          <w:rFonts w:ascii="Times New Roman" w:hAnsi="Times New Roman" w:cs="Times New Roman"/>
          <w:b/>
          <w:sz w:val="24"/>
          <w:szCs w:val="24"/>
        </w:rPr>
      </w:pPr>
    </w:p>
    <w:p w14:paraId="407C4466"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4.1 Πραγματικά περιστατικά</w:t>
      </w:r>
    </w:p>
    <w:p w14:paraId="7A58C35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ανωτέρω απόφαση του ΣτΕ παρουσιάζει ομοιότητες με την απόφαση “</w:t>
      </w:r>
      <w:r w:rsidRPr="00AB28F8">
        <w:rPr>
          <w:rFonts w:ascii="Times New Roman" w:hAnsi="Times New Roman" w:cs="Times New Roman"/>
          <w:sz w:val="24"/>
          <w:szCs w:val="24"/>
          <w:lang w:val="en-US"/>
        </w:rPr>
        <w:t>S</w:t>
      </w:r>
      <w:r w:rsidRPr="00AB28F8">
        <w:rPr>
          <w:rFonts w:ascii="Times New Roman" w:hAnsi="Times New Roman" w:cs="Times New Roman"/>
          <w:sz w:val="24"/>
          <w:szCs w:val="24"/>
        </w:rPr>
        <w:t>chufa-</w:t>
      </w:r>
      <w:r w:rsidRPr="00AB28F8">
        <w:rPr>
          <w:rFonts w:ascii="Times New Roman" w:hAnsi="Times New Roman" w:cs="Times New Roman"/>
          <w:sz w:val="24"/>
          <w:szCs w:val="24"/>
          <w:lang w:val="en-US"/>
        </w:rPr>
        <w:t>S</w:t>
      </w:r>
      <w:r w:rsidRPr="00AB28F8">
        <w:rPr>
          <w:rFonts w:ascii="Times New Roman" w:hAnsi="Times New Roman" w:cs="Times New Roman"/>
          <w:sz w:val="24"/>
          <w:szCs w:val="24"/>
        </w:rPr>
        <w:t>coring” του ΔΕΕ. Στην υπόθεση που επιλήφθηκε το ΣτΕ  ασκήθηκε αίτηση ακυρώσεως υποψήφιου δικαιούχου για την ένταξή του σε πρόγραμμα χρηματικής ενίσχυσης επιστημόνων κατά της απορριπτικής απόφασης του Γενικού Γραμματέα Επενδύσεων και Ανάπτυξης του τότε Υπουργείου Οικονομίας, Ανταγωνιστικότητας και Ναυτιλίας και κατά της απόφασης Επιτροπής Ενστάσεων του ιδίου Υπουργείου επί προηγηθείσας ένστασης υποψηφίου δικαιούχου. Η πληττόμενη απόφαση του Υπουργείου εκδόθηκε βάσει αυτοματοποιημένης επεξεργασίας δεδομένων, που προβλεπόταν στο παράρτημα της προκήρυξης .</w:t>
      </w:r>
    </w:p>
    <w:p w14:paraId="3A4AA29E" w14:textId="77777777" w:rsidR="00AB28F8" w:rsidRPr="00AB28F8" w:rsidRDefault="00AB28F8" w:rsidP="00AB28F8">
      <w:pPr>
        <w:spacing w:after="0" w:line="360" w:lineRule="auto"/>
        <w:jc w:val="both"/>
        <w:rPr>
          <w:rFonts w:ascii="Times New Roman" w:hAnsi="Times New Roman" w:cs="Times New Roman"/>
          <w:sz w:val="24"/>
          <w:szCs w:val="24"/>
        </w:rPr>
      </w:pPr>
    </w:p>
    <w:p w14:paraId="5C4D624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lastRenderedPageBreak/>
        <w:t>4.2 Ευρεία ερμηνεία της «αυτοματοποιημένης απόφασης»</w:t>
      </w:r>
    </w:p>
    <w:p w14:paraId="1FC0710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Όπως το ΔΕΕ στην απόφαση “Schufa-scoring”  παρομοίως και το ΣτΕ έκρινε ότι τόσο η απόφαση της Επιτροπής Ενστάσεων που εκδόθηκε κατόπιν ασκήσεως ενδικοφανούς προσφυγής όσο και η τελική απόφαση του οικονομικού φορέα (εν προκειμένω του Υπουργείου) παραδεκτώς προσβάλλονται ενώπιον του.</w:t>
      </w:r>
    </w:p>
    <w:p w14:paraId="34BCB93D"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Κατά συνέπεια το ΣτΕ ακολουθεί τη θεωρία των δύο διακριτώς βαλλόμενων πράξεων (αποφάσεων) που αφορούν στον έλεγχο της αυτοματοποιημένης επεξεργασίας των δεδομένων. Η πρώτη απόφαση αναφέρεται στην πράξη της αυτοματοποιημένης αξιολόγησης των στοιχείων του υποψηφίου δικαιούχου της χρηματικής ενίσχυσης και η δεύτερη στην τελική κρίση του οικονομικού φορέα.</w:t>
      </w:r>
    </w:p>
    <w:p w14:paraId="471B2CA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Περαιτέρω, το ΣτΕ απέρριψε τον ισχυρισμό της διοίκησης ότι δεν  νοείται αιτιολόγηση των ατομικών διοικητικών πράξεων όταν αυτές εκδίδονται βάσει ηλεκτρονικής αυτοματοποιημένης επεξεργασίας δεδομένων, καθότι δεν είναι δυνατή η αμφισβήτηση της επιστημονικής αξιοπιστίας της όλης διαδικασίας</w:t>
      </w:r>
      <w:r w:rsidRPr="00AB28F8">
        <w:rPr>
          <w:rFonts w:ascii="Times New Roman" w:hAnsi="Times New Roman" w:cs="Times New Roman"/>
          <w:sz w:val="24"/>
          <w:szCs w:val="24"/>
          <w:vertAlign w:val="superscript"/>
        </w:rPr>
        <w:footnoteReference w:id="78"/>
      </w:r>
      <w:r w:rsidRPr="00AB28F8">
        <w:rPr>
          <w:rFonts w:ascii="Times New Roman" w:hAnsi="Times New Roman" w:cs="Times New Roman"/>
          <w:sz w:val="24"/>
          <w:szCs w:val="24"/>
        </w:rPr>
        <w:t>.</w:t>
      </w:r>
    </w:p>
    <w:p w14:paraId="788C03A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Εν προκειμένω ορθώς το ΣτΕ έκρινε ότι οι εν όλω ή εν μέρει αυτοματοποιημένες αποφάσεις της Διοίκησης αποτελούν ατομικές εκτελεστές διοικητικές πράξεις και σύμφωνα με το άρθρο 17 παρ. 1 Κώδικα Διοικητικής Διαδικασίας πρέπει να είναι πλήρως αιτιολογημένες</w:t>
      </w:r>
      <w:r w:rsidRPr="00AB28F8">
        <w:rPr>
          <w:rFonts w:ascii="Times New Roman" w:hAnsi="Times New Roman" w:cs="Times New Roman"/>
          <w:sz w:val="24"/>
          <w:szCs w:val="24"/>
          <w:vertAlign w:val="superscript"/>
        </w:rPr>
        <w:footnoteReference w:id="79"/>
      </w:r>
      <w:r w:rsidRPr="00AB28F8">
        <w:rPr>
          <w:rFonts w:ascii="Times New Roman" w:hAnsi="Times New Roman" w:cs="Times New Roman"/>
          <w:sz w:val="24"/>
          <w:szCs w:val="24"/>
        </w:rPr>
        <w:t>. Η αιτιολογία πρέπει να περιλαμβάνει τη διαπίστωση της συνδρομής των κατά νόμο προϋποθέσεων για την έκδοσή της</w:t>
      </w:r>
      <w:r w:rsidRPr="00AB28F8">
        <w:rPr>
          <w:rFonts w:ascii="Times New Roman" w:hAnsi="Times New Roman" w:cs="Times New Roman"/>
          <w:sz w:val="24"/>
          <w:szCs w:val="24"/>
          <w:vertAlign w:val="superscript"/>
        </w:rPr>
        <w:footnoteReference w:id="80"/>
      </w:r>
      <w:r w:rsidRPr="00AB28F8">
        <w:rPr>
          <w:rFonts w:ascii="Times New Roman" w:hAnsi="Times New Roman" w:cs="Times New Roman"/>
          <w:sz w:val="24"/>
          <w:szCs w:val="24"/>
        </w:rPr>
        <w:t xml:space="preserve">. Ειδικώς, η αμφισβήτηση της νομιμότητας ατομικής διοικητικής πράξης, που εκδόθηκε εν όλω ή εν μέρει βάσει αυτοματοποιημένης επεξεργασίας δεδομένων, πρέπει να εδράζεται τόσο στα κρίσιμα στάδια των μαθηματικών υπολογισμών στους οποίους προέβη η Διοίκηση, όσο και στα πραγματικά στοιχεία (μεταβλητές) που ελήφθησαν συναφώς υπόψη, ώστε αφενός ο διοικούμενος να είναι σε θέση να διαπιστώσει εάν τηρήθηκαν στην περίπτωσή του οι προβλεπόμενες από τους οικείους κανόνες δικαίου προϋποθέσεις, αφετέρου ο δικαστής να είναι σε θέση να ασκήσει αποτελεσματικώς τον σχετικό δικαστικό έλεγχο. </w:t>
      </w:r>
    </w:p>
    <w:p w14:paraId="2E756F2B"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Από την επισκόπηση της προαναφερόμενης απόφασης του ΣτΕ προκύπτει ότι πρόκειται για χρήση απλοποιημένου μοντέλου αλγορίθμου με μια μεταβλητή, που η </w:t>
      </w:r>
      <w:r w:rsidRPr="00AB28F8">
        <w:rPr>
          <w:rFonts w:ascii="Times New Roman" w:hAnsi="Times New Roman" w:cs="Times New Roman"/>
          <w:sz w:val="24"/>
          <w:szCs w:val="24"/>
        </w:rPr>
        <w:lastRenderedPageBreak/>
        <w:t xml:space="preserve">λειτουργία του είναι κατανοητή και διαφανής και υπάγεται στην κατηγορία της εξηγήσιμης ΤΝ. </w:t>
      </w:r>
    </w:p>
    <w:p w14:paraId="6A36995D" w14:textId="77777777" w:rsidR="00AB28F8" w:rsidRPr="00AB28F8" w:rsidRDefault="00AB28F8" w:rsidP="00AB28F8">
      <w:pPr>
        <w:spacing w:after="0" w:line="360" w:lineRule="auto"/>
        <w:jc w:val="both"/>
        <w:rPr>
          <w:rFonts w:ascii="Times New Roman" w:hAnsi="Times New Roman" w:cs="Times New Roman"/>
          <w:sz w:val="24"/>
          <w:szCs w:val="24"/>
        </w:rPr>
      </w:pPr>
    </w:p>
    <w:p w14:paraId="4BA66F55"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5. Απόφαση Consiglio di Stato 2270/8.4.2019</w:t>
      </w:r>
    </w:p>
    <w:p w14:paraId="4B09F4F5" w14:textId="77777777" w:rsidR="00AB28F8" w:rsidRPr="00AB28F8" w:rsidRDefault="00AB28F8" w:rsidP="00AB28F8">
      <w:pPr>
        <w:spacing w:after="0" w:line="360" w:lineRule="auto"/>
        <w:jc w:val="both"/>
        <w:rPr>
          <w:rFonts w:ascii="Times New Roman" w:hAnsi="Times New Roman" w:cs="Times New Roman"/>
          <w:sz w:val="24"/>
          <w:szCs w:val="24"/>
        </w:rPr>
      </w:pPr>
    </w:p>
    <w:p w14:paraId="5807361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5.1 Πραγματικά περιστατικά</w:t>
      </w:r>
    </w:p>
    <w:p w14:paraId="27B3F1F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Ομάδα Ιταλών εκπαιδευτικών, οι οποίοι, ενώ είχαν καταταγεί σε υψηλές θέσεις στον πίνακα μοριοδότησης για πρόσληψη σε θέσεις διορισμού μόνιμου εκπαιδευτικού προσωπικού σε δημόσια σχολεία, τοποθετήθηκαν σε σχολικές μονάδες μακριά από τον τόπο κατοικίας τους, παρά τις προτιμήσεις που είχαν δηλώσει. Οι ίδιοι διαπίστωσαν ότι, λίγες εβδομάδες αργότερα, υποψήφιοι με χαμηλότερη βαθμολογία διορίστηκαν σε θέσεις που ανταποκρίνονταν ακριβώς στις αιτήσεις τους, δηλαδή, στην ίδια περιφέρεια, στην ίδια ειδικότητα και στον ίδιο βαθμό εκπαίδευσης. Οι αιτήσεις τους είχαν επεξεργασθεί, δυνάμει ενός αυτοματοποιημένου ηλεκτρονικού συστήματος (αλγόριθμου) από το Υπουργείο Παιδείας και βάσει των πορισμάτων του εκδόθηκε η πράξη τοποθέτησης των εκπαιδευτικών σε θέσεις που ανταποκρίνονταν στα αιτήματά τους ή σε άλλες μη επιθυμητές θέσεις</w:t>
      </w:r>
      <w:r w:rsidRPr="00AB28F8">
        <w:rPr>
          <w:rFonts w:ascii="Times New Roman" w:hAnsi="Times New Roman" w:cs="Times New Roman"/>
          <w:sz w:val="24"/>
          <w:szCs w:val="24"/>
          <w:vertAlign w:val="superscript"/>
        </w:rPr>
        <w:footnoteReference w:id="81"/>
      </w:r>
      <w:r w:rsidRPr="00AB28F8">
        <w:rPr>
          <w:rFonts w:ascii="Times New Roman" w:hAnsi="Times New Roman" w:cs="Times New Roman"/>
          <w:sz w:val="24"/>
          <w:szCs w:val="24"/>
        </w:rPr>
        <w:t xml:space="preserve">. </w:t>
      </w:r>
    </w:p>
    <w:p w14:paraId="3D558A9C"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Κατά τη διοικητικής αυτής πράξης οι ανωτέρω εκπαιδευτικοί προσέφυγαν στο Διοικητικό Πρωτοδικείο της περιφέρειας Λάτσιο (TAR Lazio). Οι προσφεύγοντες υποστήριξαν ότι η λειτουργία του συγκεκριμένου αλγόριθμου παρέμεινε άγνωστη και σε κάθε περίπτωση δεν είναι κατανοητή, με αποτέλεσμα η κάθε ατομική απόφαση τοποθέτησης εκπαιδευτικού να στερείται παντελούς αιτιολογίας. Επιπλέον, ισχυρίσθηκαν ότι δεν είχε οριστεί συγκεκριμένο διοικητικό όργανο για την αξιολόγηση των προσόντων και κριτηρίων του κάθε εκπαιδευτικού, ώστε η διοικητική κρίση να οδηγεί στην έκδοση ατομικής διοικητικής πράξης που να αιτιολογούσε συγκεκριμένα την τοποθέτηση του κάθε εκπαιδευτικού και όχι να γίνει αναιτιολόγητα αποδεκτό το πόρισμα του αλγορίθμου. Το Διοικητικό Πρωτοδικείο της περιφέρειας Λάτσιο (TAR Lazio), με την απόφαση 12026/2016 απέρριψε την αίτηση, κρίνοντας ότι οι προσφεύγοντας ουδεμία βλάβη έχουν υποστεί, αφού αυτοί  προσλήφθηκαν, έστω και σε διαφορετική τοποθεσία. Ωστόσο, οι προσφεύγοντες  πρόσβαλαν την απόφαση ενώπιον του Ανώτατου Διοικητικού Δικαστηρίου της Ιταλίας  (Consiglio di Stato), </w:t>
      </w:r>
      <w:r w:rsidRPr="00AB28F8">
        <w:rPr>
          <w:rFonts w:ascii="Times New Roman" w:hAnsi="Times New Roman" w:cs="Times New Roman"/>
          <w:sz w:val="24"/>
          <w:szCs w:val="24"/>
        </w:rPr>
        <w:lastRenderedPageBreak/>
        <w:t>προβάλλοντας  ως λόγο ακύρωσης ότι υπέστησαν ουσιαστική και αδικαιολόγητη βλάβη από την εφαρμογή ενός μη διαφανούς αλγορίθμου</w:t>
      </w:r>
      <w:r w:rsidRPr="00AB28F8">
        <w:rPr>
          <w:rFonts w:ascii="Times New Roman" w:hAnsi="Times New Roman" w:cs="Times New Roman"/>
          <w:sz w:val="24"/>
          <w:szCs w:val="24"/>
          <w:vertAlign w:val="superscript"/>
        </w:rPr>
        <w:footnoteReference w:id="82"/>
      </w:r>
      <w:r w:rsidRPr="00AB28F8">
        <w:rPr>
          <w:rFonts w:ascii="Times New Roman" w:hAnsi="Times New Roman" w:cs="Times New Roman"/>
          <w:sz w:val="24"/>
          <w:szCs w:val="24"/>
        </w:rPr>
        <w:t>.</w:t>
      </w:r>
    </w:p>
    <w:p w14:paraId="15B35745" w14:textId="77777777" w:rsidR="00AB28F8" w:rsidRPr="00AB28F8" w:rsidRDefault="00AB28F8" w:rsidP="00AB28F8">
      <w:pPr>
        <w:spacing w:after="0" w:line="360" w:lineRule="auto"/>
        <w:jc w:val="both"/>
        <w:rPr>
          <w:rFonts w:ascii="Times New Roman" w:hAnsi="Times New Roman" w:cs="Times New Roman"/>
          <w:sz w:val="24"/>
          <w:szCs w:val="24"/>
        </w:rPr>
      </w:pPr>
    </w:p>
    <w:p w14:paraId="1C27A851"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5.2. Παραδοχές του </w:t>
      </w:r>
      <w:r w:rsidRPr="00AB28F8">
        <w:rPr>
          <w:rFonts w:ascii="Times New Roman" w:hAnsi="Times New Roman" w:cs="Times New Roman"/>
          <w:b/>
          <w:sz w:val="24"/>
          <w:szCs w:val="24"/>
          <w:lang w:val="en-US"/>
        </w:rPr>
        <w:t>Consiglio</w:t>
      </w:r>
      <w:r w:rsidRPr="00AB28F8">
        <w:rPr>
          <w:rFonts w:ascii="Times New Roman" w:hAnsi="Times New Roman" w:cs="Times New Roman"/>
          <w:b/>
          <w:sz w:val="24"/>
          <w:szCs w:val="24"/>
        </w:rPr>
        <w:t xml:space="preserve"> </w:t>
      </w:r>
      <w:r w:rsidRPr="00AB28F8">
        <w:rPr>
          <w:rFonts w:ascii="Times New Roman" w:hAnsi="Times New Roman" w:cs="Times New Roman"/>
          <w:b/>
          <w:sz w:val="24"/>
          <w:szCs w:val="24"/>
          <w:lang w:val="en-US"/>
        </w:rPr>
        <w:t>di</w:t>
      </w:r>
      <w:r w:rsidRPr="00AB28F8">
        <w:rPr>
          <w:rFonts w:ascii="Times New Roman" w:hAnsi="Times New Roman" w:cs="Times New Roman"/>
          <w:b/>
          <w:sz w:val="24"/>
          <w:szCs w:val="24"/>
        </w:rPr>
        <w:t xml:space="preserve"> </w:t>
      </w:r>
      <w:r w:rsidRPr="00AB28F8">
        <w:rPr>
          <w:rFonts w:ascii="Times New Roman" w:hAnsi="Times New Roman" w:cs="Times New Roman"/>
          <w:b/>
          <w:sz w:val="24"/>
          <w:szCs w:val="24"/>
          <w:lang w:val="en-US"/>
        </w:rPr>
        <w:t>Stato</w:t>
      </w:r>
    </w:p>
    <w:p w14:paraId="3870F26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Η </w:t>
      </w:r>
      <w:r w:rsidRPr="00AB28F8">
        <w:rPr>
          <w:rFonts w:ascii="Times New Roman" w:hAnsi="Times New Roman" w:cs="Times New Roman"/>
          <w:bCs/>
          <w:sz w:val="24"/>
          <w:szCs w:val="24"/>
        </w:rPr>
        <w:t>2270/8.4.2019 απόφαση</w:t>
      </w:r>
      <w:r w:rsidRPr="00AB28F8">
        <w:rPr>
          <w:rFonts w:ascii="Times New Roman" w:hAnsi="Times New Roman" w:cs="Times New Roman"/>
          <w:sz w:val="24"/>
          <w:szCs w:val="24"/>
        </w:rPr>
        <w:t xml:space="preserve"> τoυ 6</w:t>
      </w:r>
      <w:r w:rsidRPr="00AB28F8">
        <w:rPr>
          <w:rFonts w:ascii="Times New Roman" w:hAnsi="Times New Roman" w:cs="Times New Roman"/>
          <w:sz w:val="24"/>
          <w:szCs w:val="24"/>
          <w:vertAlign w:val="superscript"/>
        </w:rPr>
        <w:t>ου</w:t>
      </w:r>
      <w:r w:rsidRPr="00AB28F8">
        <w:rPr>
          <w:rFonts w:ascii="Times New Roman" w:hAnsi="Times New Roman" w:cs="Times New Roman"/>
          <w:sz w:val="24"/>
          <w:szCs w:val="24"/>
        </w:rPr>
        <w:t xml:space="preserve"> Τμήματος του Ανώτατου Διοικητικού Δικαστηρίου της Ιταλίας (Consiglio di Stato) αποτελεί καθοριστικής σημασίας καμπή στη διοικητική νομολογία της χώρας, καθώς πραγματεύεται το επίκαιρο ζήτημα της αυτοματοποίησης των διοικητικών διαδικασιών και πράξεων, προσδιορίζοντας τα νομικά όρια της έννοιας της αυτοματοποιημένης διοικητικής πράξης (“atto amministrativo informatico”)</w:t>
      </w:r>
      <w:r w:rsidRPr="00AB28F8">
        <w:rPr>
          <w:rFonts w:ascii="Times New Roman" w:hAnsi="Times New Roman" w:cs="Times New Roman"/>
          <w:sz w:val="24"/>
          <w:szCs w:val="24"/>
          <w:vertAlign w:val="superscript"/>
        </w:rPr>
        <w:footnoteReference w:id="83"/>
      </w:r>
      <w:r w:rsidRPr="00AB28F8">
        <w:rPr>
          <w:rFonts w:ascii="Times New Roman" w:hAnsi="Times New Roman" w:cs="Times New Roman"/>
          <w:sz w:val="24"/>
          <w:szCs w:val="24"/>
        </w:rPr>
        <w:t xml:space="preserve">. </w:t>
      </w:r>
    </w:p>
    <w:p w14:paraId="600F73F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Καταρχάς το Consiglio di Stato επισήμανε ότι η χρήση αυτοματοποιημένων διαδικασιών στο πλαίσιο τυποποιημένων και επαναλαμβανόμενων διοικητικών πράξεων, οι οποίες βασίζονται σε αντικειμενικά και επαληθεύσιμα δεδομένα και δεν προϋποθέτουν διακριτική ευχέρεια της διοίκησης, είναι θεμιτή και απόλυτα συμβατή με την αρχή της χρηστής διοίκησης, όπως αυτή προβλέπεται στο άρθρο 97 του ιταλικού Συντάγματος. Η αξιοποίηση της χρήσης ψηφιακών εργαλείων συμβάλλει στην ενίσχυση της αποδοτικότητας και στην εξοικονόμηση δημόσιων πόρων, διασφαλίζοντας ταυτόχρονα την επιτάχυνση των διαδικασιών</w:t>
      </w:r>
      <w:r w:rsidRPr="00AB28F8">
        <w:rPr>
          <w:rFonts w:ascii="Times New Roman" w:hAnsi="Times New Roman" w:cs="Times New Roman"/>
          <w:sz w:val="24"/>
          <w:szCs w:val="24"/>
          <w:vertAlign w:val="superscript"/>
        </w:rPr>
        <w:footnoteReference w:id="84"/>
      </w:r>
      <w:r w:rsidRPr="00AB28F8">
        <w:rPr>
          <w:rFonts w:ascii="Times New Roman" w:hAnsi="Times New Roman" w:cs="Times New Roman"/>
          <w:sz w:val="24"/>
          <w:szCs w:val="24"/>
        </w:rPr>
        <w:t>.</w:t>
      </w:r>
    </w:p>
    <w:p w14:paraId="4BE0A6D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Αρχικά, στο πλαίσιο του διαρκώς εξελισσόμενου ψηφιακού  μετασχηματισμού και του ολοένα και πιο κεντρικού ρόλου της τεχνητής νοημοσύνης στη λειτουργία της δημόσιας διοίκησης, το Consiglio di Stato ήρθε σε ρήξη με τις  έως τότε νομολογιακές θέσεις, κρίνοντας νόμιμη —και μάλιστα προτιμητέα— τη χρήση τεχνητής νοημοσύνης στο πλαίσιο έκδοσης τυποποιημένων διοικητικών πράξεων, στις περιπτώσεις όπου δεν απαιτείται διακριτική ευχέρεια από τα όργανα της  διοίκησης</w:t>
      </w:r>
      <w:r w:rsidRPr="00AB28F8">
        <w:rPr>
          <w:rFonts w:ascii="Times New Roman" w:hAnsi="Times New Roman" w:cs="Times New Roman"/>
          <w:sz w:val="24"/>
          <w:szCs w:val="24"/>
          <w:vertAlign w:val="superscript"/>
        </w:rPr>
        <w:footnoteReference w:id="85"/>
      </w:r>
      <w:r w:rsidRPr="00AB28F8">
        <w:rPr>
          <w:rFonts w:ascii="Times New Roman" w:hAnsi="Times New Roman" w:cs="Times New Roman"/>
          <w:sz w:val="24"/>
          <w:szCs w:val="24"/>
        </w:rPr>
        <w:t xml:space="preserve">. </w:t>
      </w:r>
    </w:p>
    <w:p w14:paraId="046C82D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Παρά ταύτα, το Δικαστήριο κατοχυρώνοντας την πλήρη υπαγωγή της διοικητικής πράξης που παράγεται από αλγόριθμο στους κανόνες της δημόσιας διοίκησης, αποφάνθηκε ότι η χρήση από τη δημόσια διοίκηση ενός αλγορίθμου του οποίου η λογική λειτουργίας και τα κριτήρια απόφασης δεν είναι επαρκώς εξηγήσιμα </w:t>
      </w:r>
      <w:r w:rsidRPr="00AB28F8">
        <w:rPr>
          <w:rFonts w:ascii="Times New Roman" w:hAnsi="Times New Roman" w:cs="Times New Roman"/>
          <w:sz w:val="24"/>
          <w:szCs w:val="24"/>
        </w:rPr>
        <w:lastRenderedPageBreak/>
        <w:t>και αιτιολογημένα, παραβιάζει τις θεμελιώδεις αρχές που διέπουν τη διοικητική δράση και ιδίως τις αρχές της αμεροληψίας, της δημοσιότητας και της διαφάνειας</w:t>
      </w:r>
      <w:r w:rsidRPr="00AB28F8">
        <w:rPr>
          <w:rFonts w:ascii="Times New Roman" w:hAnsi="Times New Roman" w:cs="Times New Roman"/>
          <w:sz w:val="24"/>
          <w:szCs w:val="24"/>
          <w:vertAlign w:val="superscript"/>
        </w:rPr>
        <w:footnoteReference w:id="86"/>
      </w:r>
      <w:r w:rsidRPr="00AB28F8">
        <w:rPr>
          <w:rFonts w:ascii="Times New Roman" w:hAnsi="Times New Roman" w:cs="Times New Roman"/>
          <w:sz w:val="24"/>
          <w:szCs w:val="24"/>
        </w:rPr>
        <w:t>.</w:t>
      </w:r>
    </w:p>
    <w:p w14:paraId="51E3F63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χρήση δε αυτοματοποιημένων διαδικασιών στο πλαίσιο τυποποιημένων και επαναλαμβανόμενων διοικητικών ενεργειών, οι οποίες βασίζονται σε αντικειμενικά και επαληθεύσιμα δεδομένα και δεν προϋποθέτουν διακριτική ευχέρεια, είναι θεμιτή και απόλυτα συμβατή με την αρχή της χρηστής διοίκησης, όπως αυτή προβλέπεται στο άρθρο 97 του ιταλικού Συντάγματος</w:t>
      </w:r>
      <w:r w:rsidRPr="00AB28F8">
        <w:rPr>
          <w:rFonts w:ascii="Times New Roman" w:hAnsi="Times New Roman" w:cs="Times New Roman"/>
          <w:sz w:val="24"/>
          <w:szCs w:val="24"/>
          <w:vertAlign w:val="superscript"/>
        </w:rPr>
        <w:footnoteReference w:id="87"/>
      </w:r>
      <w:r w:rsidRPr="00AB28F8">
        <w:rPr>
          <w:rFonts w:ascii="Times New Roman" w:hAnsi="Times New Roman" w:cs="Times New Roman"/>
          <w:sz w:val="24"/>
          <w:szCs w:val="24"/>
        </w:rPr>
        <w:t xml:space="preserve">. </w:t>
      </w:r>
    </w:p>
    <w:p w14:paraId="3169E88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Παράλληλα, το Δικαστήριο συνέδεσε τη χρήση αυτοματοποιημένων ηλεκτρονικών συστημάτων με τη συνολική στρατηγική ψηφιακού μετασχηματισμού της Δημόσιας Διοίκησης, όπως αυτή αποτυπώνεται στον Κώδικα Ψηφιακής Διοίκησης (CAD), καθώς και σε διαδοχικές μεταρρυθμιστικές παρεμβάσεις. Η μετάβαση αυτή εναρμονίζεται και με τις κατευθύνσεις της Ευρωπαϊκής Ένωσης, όπως αποτυπώνονται στην Ατζέντα για την Ψηφιακή Ευρώπη</w:t>
      </w:r>
      <w:r w:rsidRPr="00AB28F8">
        <w:rPr>
          <w:rFonts w:ascii="Times New Roman" w:hAnsi="Times New Roman" w:cs="Times New Roman"/>
          <w:sz w:val="24"/>
          <w:szCs w:val="24"/>
          <w:vertAlign w:val="superscript"/>
        </w:rPr>
        <w:footnoteReference w:id="88"/>
      </w:r>
      <w:r w:rsidRPr="00AB28F8">
        <w:rPr>
          <w:rFonts w:ascii="Times New Roman" w:hAnsi="Times New Roman" w:cs="Times New Roman"/>
          <w:sz w:val="24"/>
          <w:szCs w:val="24"/>
        </w:rPr>
        <w:t>. Εντάσσεται δε στη σύγχρονη έννοια του e-government, δηλαδή της μετάβασης από παραδοσιακές σε καινοτόμες μορφές διοικητικής δράσης μέσω της αξιοποίησης τεχνολογικών εργαλείων</w:t>
      </w:r>
      <w:r w:rsidRPr="00AB28F8">
        <w:rPr>
          <w:rFonts w:ascii="Times New Roman" w:hAnsi="Times New Roman" w:cs="Times New Roman"/>
          <w:sz w:val="24"/>
          <w:szCs w:val="24"/>
          <w:vertAlign w:val="superscript"/>
        </w:rPr>
        <w:footnoteReference w:id="89"/>
      </w:r>
      <w:r w:rsidRPr="00AB28F8">
        <w:rPr>
          <w:rFonts w:ascii="Times New Roman" w:hAnsi="Times New Roman" w:cs="Times New Roman"/>
          <w:sz w:val="24"/>
          <w:szCs w:val="24"/>
        </w:rPr>
        <w:t>.</w:t>
      </w:r>
    </w:p>
    <w:p w14:paraId="470AA4F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Εν τέλει, το Δικαστήριο (Consiglio di Stato) έθεσε σαφή όρια και προϋποθέσεις στη χρήση των αυτοματοποιημένων διαδικασιών στο πλαίσιο της διοικητικής δράσης, επισημαίνοντας ότι:</w:t>
      </w:r>
    </w:p>
    <w:p w14:paraId="7E675F5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α) ο τεχνικός κανόνας που διέπει κάθε αλγόριθμο παραμένει ένας γενικός διοικητικός κανόνας, τον οποίο καταρτίζει ο άνθρωπος και όχι η μηχανή, και ο οποίος απλώς εφαρμόζεται από αυτή, </w:t>
      </w:r>
    </w:p>
    <w:p w14:paraId="5EC23F23"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β) υπάγεται στις θεμελιώδεις αρχές της διοικητικής νομιμότητας, </w:t>
      </w:r>
    </w:p>
    <w:p w14:paraId="5CFCFF26"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γ) δεν επιτρέπεται να ενσωματώνει ή να υποκαθιστά τη διακριτική ευχέρεια,</w:t>
      </w:r>
    </w:p>
    <w:p w14:paraId="70D5420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δ) η Διοίκηση παραμένει υπεύθυνη για τη λειτουργία και επίδοση του εργαλείου,</w:t>
      </w:r>
    </w:p>
    <w:p w14:paraId="4053C01E"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ε) ο δικαστής έχει υποχρέωση ελέγχου της συνολικής διαδικασίας, καθώς </w:t>
      </w:r>
      <w:r w:rsidRPr="00AB28F8">
        <w:rPr>
          <w:rFonts w:ascii="Times New Roman" w:hAnsi="Times New Roman" w:cs="Times New Roman"/>
          <w:sz w:val="24"/>
          <w:szCs w:val="24"/>
        </w:rPr>
        <w:br/>
        <w:t>δεν ελέγχεται μόνο το αποτέλεσμα, αλλά και η ορθότητα, η λογική συνέπεια και η διαφάνεια του ίδιου του αυτοματοποιημένου μηχανισμού</w:t>
      </w:r>
      <w:r w:rsidRPr="00AB28F8">
        <w:rPr>
          <w:rFonts w:ascii="Times New Roman" w:hAnsi="Times New Roman" w:cs="Times New Roman"/>
          <w:sz w:val="24"/>
          <w:szCs w:val="24"/>
          <w:vertAlign w:val="superscript"/>
        </w:rPr>
        <w:footnoteReference w:id="90"/>
      </w:r>
      <w:r w:rsidRPr="00AB28F8">
        <w:rPr>
          <w:rFonts w:ascii="Times New Roman" w:hAnsi="Times New Roman" w:cs="Times New Roman"/>
          <w:sz w:val="24"/>
          <w:szCs w:val="24"/>
        </w:rPr>
        <w:t xml:space="preserve">. </w:t>
      </w:r>
    </w:p>
    <w:p w14:paraId="67FE1F2E"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Από τις άνω παραδοχές του Consiglio di Stato σηματοδοτείται ένα κρίσιμο βήμα προς τη θεσμική ενσωμάτωση της τεχνητής νοημοσύνης στη διοικητική πρακτική, χωρίς την </w:t>
      </w:r>
      <w:r w:rsidRPr="00AB28F8">
        <w:rPr>
          <w:rFonts w:ascii="Times New Roman" w:hAnsi="Times New Roman" w:cs="Times New Roman"/>
          <w:sz w:val="24"/>
          <w:szCs w:val="24"/>
        </w:rPr>
        <w:lastRenderedPageBreak/>
        <w:t>υπονόμευση των θεμελιωδών αρχών και κανόνων της διοικητικής διαδικασίας. Αναγνωρίζοντας τα πλεονεκτήματα της αυτοματοποίησης, το Δικαστήριο διαμορφώνει ένα ισορροπημένο πλαίσιο χρήσης των αλγορίθμων, στο οποίο η καινοτομία συμβαδίζει με τη διαφάνεια, τη λογοδοσία και τη δικαστική επιβλεψιμότητα, διασφαλίζοντας μια διοίκηση αποτελεσματική αλλά και θεσμικά υπεύθυνη.</w:t>
      </w:r>
    </w:p>
    <w:p w14:paraId="1AFF1136" w14:textId="77777777" w:rsidR="00AB28F8" w:rsidRPr="00AB28F8" w:rsidRDefault="00AB28F8" w:rsidP="00AB28F8">
      <w:pPr>
        <w:spacing w:after="0" w:line="360" w:lineRule="auto"/>
        <w:jc w:val="both"/>
        <w:rPr>
          <w:rFonts w:ascii="Times New Roman" w:hAnsi="Times New Roman" w:cs="Times New Roman"/>
          <w:sz w:val="24"/>
          <w:szCs w:val="24"/>
        </w:rPr>
      </w:pPr>
    </w:p>
    <w:p w14:paraId="464414DE" w14:textId="77777777" w:rsidR="00AB28F8" w:rsidRPr="00AB28F8" w:rsidRDefault="00AB28F8" w:rsidP="00AB28F8">
      <w:pPr>
        <w:spacing w:after="0" w:line="360" w:lineRule="auto"/>
        <w:jc w:val="both"/>
        <w:rPr>
          <w:rFonts w:ascii="Times New Roman" w:hAnsi="Times New Roman" w:cs="Times New Roman"/>
          <w:sz w:val="24"/>
          <w:szCs w:val="24"/>
        </w:rPr>
      </w:pPr>
    </w:p>
    <w:p w14:paraId="3CE150BB"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 Αλλαγή παραδείγματος στην άσκηση δικαστικού ελέγχου των αυτοματοποιημένων αποφάσεων</w:t>
      </w:r>
    </w:p>
    <w:p w14:paraId="2AE2E5BC" w14:textId="77777777" w:rsidR="00AB28F8" w:rsidRPr="00AB28F8" w:rsidRDefault="00AB28F8" w:rsidP="00AB28F8">
      <w:pPr>
        <w:spacing w:after="0" w:line="360" w:lineRule="auto"/>
        <w:jc w:val="both"/>
        <w:rPr>
          <w:rFonts w:ascii="Times New Roman" w:hAnsi="Times New Roman" w:cs="Times New Roman"/>
          <w:sz w:val="24"/>
          <w:szCs w:val="24"/>
        </w:rPr>
      </w:pPr>
    </w:p>
    <w:p w14:paraId="5D9421E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6.1. Υιοθέτηση ευλογοφανούς ελέγχου</w:t>
      </w:r>
    </w:p>
    <w:p w14:paraId="16E68FFD"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Ήδη στη θεωρία τίθεται το ζήτημα για το αν οι αποφάσεις που εκδίδονται κατόπιν επεξεργασίας δεδομένων, μέσω της χρήσης αυτοματοποιημένων συστημάτων, μπορεί να αιτιολογούνται πλήρως και σαφώς  ή απλώς να υπόκεινται σε έναν ευλογοφανή έλεγχο</w:t>
      </w:r>
      <w:r w:rsidRPr="00AB28F8">
        <w:rPr>
          <w:rFonts w:ascii="Times New Roman" w:hAnsi="Times New Roman" w:cs="Times New Roman"/>
          <w:sz w:val="24"/>
          <w:szCs w:val="24"/>
          <w:vertAlign w:val="superscript"/>
        </w:rPr>
        <w:footnoteReference w:id="91"/>
      </w:r>
      <w:r w:rsidRPr="00AB28F8">
        <w:rPr>
          <w:rFonts w:ascii="Times New Roman" w:hAnsi="Times New Roman" w:cs="Times New Roman"/>
          <w:sz w:val="24"/>
          <w:szCs w:val="24"/>
        </w:rPr>
        <w:t>. Ο έλεγχος δε ευλογοφάνειας συνιστά μέθοδο υποθέσεων, κατά την οποία, μια τιμή – στόχος ελέγχεται συνολικά, προκειμένου να διαπιστωθεί εάν μπορεί να είναι αποδεκτή και κατανοητή</w:t>
      </w:r>
      <w:r w:rsidRPr="00AB28F8">
        <w:rPr>
          <w:rFonts w:ascii="Times New Roman" w:hAnsi="Times New Roman" w:cs="Times New Roman"/>
          <w:sz w:val="24"/>
          <w:szCs w:val="24"/>
          <w:vertAlign w:val="superscript"/>
        </w:rPr>
        <w:footnoteReference w:id="92"/>
      </w:r>
      <w:r w:rsidRPr="00AB28F8">
        <w:rPr>
          <w:rFonts w:ascii="Times New Roman" w:hAnsi="Times New Roman" w:cs="Times New Roman"/>
          <w:sz w:val="24"/>
          <w:szCs w:val="24"/>
        </w:rPr>
        <w:t xml:space="preserve">. </w:t>
      </w:r>
    </w:p>
    <w:p w14:paraId="262E9F4C"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Η απάντηση επί του αμφισβητούμενου αυτού ζητήματος εξαρτάται από τον τύπο του αλγορίθμου που χρησιμοποιείται, το είδος των δεδομένων και του όγκου αυτών που εισάγονται στο σύστημα.    </w:t>
      </w:r>
    </w:p>
    <w:p w14:paraId="65A1FDE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Εάν πρόκειται για χρήση συστήματος της αποκαλούμενης «εξηγήσιμης ΤΝ» (</w:t>
      </w:r>
      <w:r w:rsidRPr="00AB28F8">
        <w:rPr>
          <w:rFonts w:ascii="Times New Roman" w:hAnsi="Times New Roman" w:cs="Times New Roman"/>
          <w:sz w:val="24"/>
          <w:szCs w:val="24"/>
          <w:lang w:val="en-US"/>
        </w:rPr>
        <w:t>e</w:t>
      </w:r>
      <w:r w:rsidRPr="00AB28F8">
        <w:rPr>
          <w:rFonts w:ascii="Times New Roman" w:hAnsi="Times New Roman" w:cs="Times New Roman"/>
          <w:sz w:val="24"/>
          <w:szCs w:val="24"/>
        </w:rPr>
        <w:t xml:space="preserve">xplain </w:t>
      </w:r>
      <w:r w:rsidRPr="00AB28F8">
        <w:rPr>
          <w:rFonts w:ascii="Times New Roman" w:hAnsi="Times New Roman" w:cs="Times New Roman"/>
          <w:sz w:val="24"/>
          <w:szCs w:val="24"/>
          <w:lang w:val="en-US"/>
        </w:rPr>
        <w:t>a</w:t>
      </w:r>
      <w:r w:rsidRPr="00AB28F8">
        <w:rPr>
          <w:rFonts w:ascii="Times New Roman" w:hAnsi="Times New Roman" w:cs="Times New Roman"/>
          <w:sz w:val="24"/>
          <w:szCs w:val="24"/>
        </w:rPr>
        <w:t xml:space="preserve">rtificial </w:t>
      </w:r>
      <w:r w:rsidRPr="00AB28F8">
        <w:rPr>
          <w:rFonts w:ascii="Times New Roman" w:hAnsi="Times New Roman" w:cs="Times New Roman"/>
          <w:sz w:val="24"/>
          <w:szCs w:val="24"/>
          <w:lang w:val="en-US"/>
        </w:rPr>
        <w:t>i</w:t>
      </w:r>
      <w:r w:rsidRPr="00AB28F8">
        <w:rPr>
          <w:rFonts w:ascii="Times New Roman" w:hAnsi="Times New Roman" w:cs="Times New Roman"/>
          <w:sz w:val="24"/>
          <w:szCs w:val="24"/>
        </w:rPr>
        <w:t>ntelligence) ο έλεγχος των πορισμάτων που παράγονται από τον αλγόριθμο  είναι δυνατός και μπορούν τα πορίσματα του αλγόριθμου να αιτιολογηθούν πλήρως από τον μέσο κριτή</w:t>
      </w:r>
      <w:r w:rsidRPr="00AB28F8">
        <w:rPr>
          <w:rFonts w:ascii="Times New Roman" w:hAnsi="Times New Roman" w:cs="Times New Roman"/>
          <w:sz w:val="24"/>
          <w:szCs w:val="24"/>
          <w:vertAlign w:val="superscript"/>
        </w:rPr>
        <w:footnoteReference w:id="93"/>
      </w:r>
      <w:r w:rsidRPr="00AB28F8">
        <w:rPr>
          <w:rFonts w:ascii="Times New Roman" w:hAnsi="Times New Roman" w:cs="Times New Roman"/>
          <w:sz w:val="24"/>
          <w:szCs w:val="24"/>
        </w:rPr>
        <w:t>. Και τούτο διότι η λειτουργία του χρησιμοποιούμενου αλγοριθμικού συστήματος είναι αντικειμενικά κατανοητή.  Ο αλγοριθμικός κώδικας είναι στατικός και τα δεδομένα που εισάγονται στον κώδικα παραμένουν αμετάβλητα.</w:t>
      </w:r>
    </w:p>
    <w:p w14:paraId="129651D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Αντιθέτως, εάν οι προβλέψεις και οι πληροφορίες παράγονται από  αλγόριθμο βαθιάς μηχανικής μάθησης ή αλλιώς από συστήματα μαύρου κουτιού, που δρουν ως ένα βαθμό αυτόνομα, δεν αποτελούν αποτελέσματα αιτιακού συλλογισμού αλλά βασίζονται σε υπολογισμό πιθανοτήτων. Ως εκ τούτου τα πορίσματα αυτά δεν μπορούν </w:t>
      </w:r>
      <w:r w:rsidRPr="00AB28F8">
        <w:rPr>
          <w:rFonts w:ascii="Times New Roman" w:hAnsi="Times New Roman" w:cs="Times New Roman"/>
          <w:sz w:val="24"/>
          <w:szCs w:val="24"/>
        </w:rPr>
        <w:lastRenderedPageBreak/>
        <w:t>να ελεγχθούν και να αιτιολογηθούν αρκούντως, τουλάχιστον στον βαθμό που απαιτούν οι θεμελιώδεις εγγυήσεις του κράτους δικαίου και της αρχής της νομιμότητας</w:t>
      </w:r>
      <w:r w:rsidRPr="00AB28F8">
        <w:rPr>
          <w:rFonts w:ascii="Times New Roman" w:hAnsi="Times New Roman" w:cs="Times New Roman"/>
          <w:sz w:val="24"/>
          <w:szCs w:val="24"/>
          <w:vertAlign w:val="superscript"/>
        </w:rPr>
        <w:footnoteReference w:id="94"/>
      </w:r>
      <w:r w:rsidRPr="00AB28F8">
        <w:rPr>
          <w:rFonts w:ascii="Times New Roman" w:hAnsi="Times New Roman" w:cs="Times New Roman"/>
          <w:sz w:val="24"/>
          <w:szCs w:val="24"/>
        </w:rPr>
        <w:t xml:space="preserve">.  </w:t>
      </w:r>
    </w:p>
    <w:p w14:paraId="2BCEBDE3"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Υπό τις σημερινές εξελίξεις φαίνεται να είναι εφικτή μόνον η αξιολόγηση της υπό κρίση κάθε φορά περίπτωσης με παρόμοια περιστατικά που τηρούνται σε βάσεις δεδομένων, χωρίς να παραβιάζονται οι διατάξεις περί προστασίας δεδομένων προσωπικού χαρακτήρα</w:t>
      </w:r>
      <w:r w:rsidRPr="00AB28F8">
        <w:rPr>
          <w:rFonts w:ascii="Times New Roman" w:hAnsi="Times New Roman" w:cs="Times New Roman"/>
          <w:sz w:val="24"/>
          <w:szCs w:val="24"/>
          <w:vertAlign w:val="superscript"/>
        </w:rPr>
        <w:footnoteReference w:id="95"/>
      </w:r>
      <w:r w:rsidRPr="00AB28F8">
        <w:rPr>
          <w:rFonts w:ascii="Times New Roman" w:hAnsi="Times New Roman" w:cs="Times New Roman"/>
          <w:sz w:val="24"/>
          <w:szCs w:val="24"/>
        </w:rPr>
        <w:t>. Ωστόσο, η σταδιακή ομαδοποίηση αλγοριθμικών πορισμάτων βαθιάς μηχανικής μάθησης ΤΝ μέσω της πρόσβασης σε πιστοποιημένες βάσεις δεδομένων δεν καθιστά εφικτό έναν νομικώς πλήρη δικαστικό έλεγχο. Και τούτο διότι από τη φύση τους τα εν λόγω αλγοριθμικά πορίσματα δεν είναι δυνατό να αξιολογηθούν κατά την αποδεικτική διαδικασία σύμφωνα με τους προβλεπόμενους προς τούτο δικονομικούς κανόνες. Η αδυναμία αυτή μπορεί να αντιμετωπιστεί μόνον με την αποδοχή της άσκησης ενός ευλογοφανούς ελέγχου, βασιζόμενου στην πληροφόρηση που πρέπει να παρέχει ο χειριστής του αλγορίθμου. Ωστόσο ο ευλογοφανής έλεγχος δεν μπορεί να εναρμονιστεί με το δικονομικό σύστημα της πλήρους απόδειξης, διότι στηρίζεται σε υποθετικό και όχι σε επαγωγικό συλλογισμό</w:t>
      </w:r>
      <w:r w:rsidRPr="00AB28F8">
        <w:rPr>
          <w:rFonts w:ascii="Times New Roman" w:hAnsi="Times New Roman" w:cs="Times New Roman"/>
          <w:sz w:val="24"/>
          <w:szCs w:val="24"/>
          <w:vertAlign w:val="superscript"/>
        </w:rPr>
        <w:footnoteReference w:id="96"/>
      </w:r>
      <w:r w:rsidRPr="00AB28F8">
        <w:rPr>
          <w:rFonts w:ascii="Times New Roman" w:hAnsi="Times New Roman" w:cs="Times New Roman"/>
          <w:sz w:val="24"/>
          <w:szCs w:val="24"/>
        </w:rPr>
        <w:t xml:space="preserve">. </w:t>
      </w:r>
    </w:p>
    <w:p w14:paraId="35576EF4" w14:textId="77777777" w:rsidR="00AB28F8" w:rsidRPr="00AB28F8" w:rsidRDefault="00AB28F8" w:rsidP="00AB28F8">
      <w:pPr>
        <w:spacing w:after="0" w:line="360" w:lineRule="auto"/>
        <w:jc w:val="both"/>
        <w:rPr>
          <w:rFonts w:ascii="Times New Roman" w:hAnsi="Times New Roman" w:cs="Times New Roman"/>
          <w:sz w:val="24"/>
          <w:szCs w:val="24"/>
        </w:rPr>
      </w:pPr>
    </w:p>
    <w:p w14:paraId="7648570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6.2. Το γαλλικό παράδειγμα αντιμετώπισης του ζητήματος της αιτιολογίας των αυτοματοποιημένων διοικητικών πράξεων</w:t>
      </w:r>
    </w:p>
    <w:p w14:paraId="503FF0A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Στη Γαλλία η αυθαίρετη χρήση των αλγόριθμων αντιμετωπίζεται νομοθετικά στο άρθρο L-311-31-1 του Κώδικα Σχέσεων μεταξύ Διοίκησης και Κοινού (CRPA), μέσω της πρόβλεψης συγκεκριμένων προϋποθέσεων για τη νομιμότητα διοικητικής πράξης, η οποία έχει ληφθεί κατόπιν αλγοριθμικής επεξεργασίας δεδομένων των διοικουμένων</w:t>
      </w:r>
      <w:r w:rsidRPr="00AB28F8">
        <w:rPr>
          <w:rFonts w:ascii="Times New Roman" w:hAnsi="Times New Roman" w:cs="Times New Roman"/>
          <w:sz w:val="24"/>
          <w:szCs w:val="24"/>
          <w:vertAlign w:val="superscript"/>
        </w:rPr>
        <w:footnoteReference w:id="97"/>
      </w:r>
      <w:r w:rsidRPr="00AB28F8">
        <w:rPr>
          <w:rFonts w:ascii="Times New Roman" w:hAnsi="Times New Roman" w:cs="Times New Roman"/>
          <w:sz w:val="24"/>
          <w:szCs w:val="24"/>
        </w:rPr>
        <w:t xml:space="preserve">. </w:t>
      </w:r>
    </w:p>
    <w:p w14:paraId="3FFFFE3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Σύμφωνα με την εν λόγω  διάταξη ο διοικούμενος στον οποίο αφορά η ατομική διοικητική πράξη (απόφαση), η οποία εκδόθηκε βάσει αλγοριθμικής επεξεργασίας δεδομένων, μπορεί να ζητήσει από τη Διοίκηση τη χορήγηση ακόλουθων πληροφοριών υπό μορφή κατανοητή και υπό την προϋπόθεση ότι δεν παραβιάζεται προστατευόμενο από τον νόμο απόρρητο</w:t>
      </w:r>
      <w:r w:rsidRPr="00AB28F8">
        <w:rPr>
          <w:rFonts w:ascii="Times New Roman" w:hAnsi="Times New Roman" w:cs="Times New Roman"/>
          <w:sz w:val="24"/>
          <w:szCs w:val="24"/>
          <w:vertAlign w:val="superscript"/>
        </w:rPr>
        <w:footnoteReference w:id="98"/>
      </w:r>
      <w:r w:rsidRPr="00AB28F8">
        <w:rPr>
          <w:rFonts w:ascii="Times New Roman" w:hAnsi="Times New Roman" w:cs="Times New Roman"/>
          <w:sz w:val="24"/>
          <w:szCs w:val="24"/>
        </w:rPr>
        <w:t>:</w:t>
      </w:r>
    </w:p>
    <w:p w14:paraId="5AC8BC74"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lastRenderedPageBreak/>
        <w:t>1) Την έκταση και τον τρόπο με τον οποίο η αλγοριθμική επεξεργασία συμβάλλει  στη λήψη της απόφασης.</w:t>
      </w:r>
    </w:p>
    <w:p w14:paraId="61F28F9F"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2) Τα δεδομένα προσωπικού χαρακτήρα που αποτελούν αντικείμενο της επεξεργασίας και τις πηγές τους.</w:t>
      </w:r>
    </w:p>
    <w:p w14:paraId="317CACAA"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3) Τις παραμέτρους της επεξεργασίας -και, αν παραστεί ανάγκη, τη στάθμισή τους, που εφαρμόστηκαν στην περίπτωση του ενδιαφερομένου.</w:t>
      </w:r>
    </w:p>
    <w:p w14:paraId="16F8D0C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4) Τις εργασίες που πραγματοποιήθηκαν κατά την  εν λόγω επεξεργασία</w:t>
      </w:r>
      <w:r w:rsidRPr="00AB28F8">
        <w:rPr>
          <w:rFonts w:ascii="Times New Roman" w:hAnsi="Times New Roman" w:cs="Times New Roman"/>
          <w:sz w:val="24"/>
          <w:szCs w:val="24"/>
          <w:vertAlign w:val="superscript"/>
        </w:rPr>
        <w:footnoteReference w:id="99"/>
      </w:r>
      <w:r w:rsidRPr="00AB28F8">
        <w:rPr>
          <w:rFonts w:ascii="Times New Roman" w:hAnsi="Times New Roman" w:cs="Times New Roman"/>
          <w:sz w:val="24"/>
          <w:szCs w:val="24"/>
        </w:rPr>
        <w:t>.</w:t>
      </w:r>
    </w:p>
    <w:p w14:paraId="626EF02F"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Οι ανωτέρω πληροφορίες που υποχρεούται να παράσχει η Διοίκηση και  ιδίως η γνωστοποίηση των «παραμέτρων επεξεργασίας», οι οποίες από τη φύση τους είναι σε θέση να περιορίσουν σε μεγάλο βαθμό τον ρόλο του αλγόριθμου στις περιπτώσεις στις οποίες αναφέρονται, προκύπτει ότι το γαλλικό δίκαιο οριοθετεί και περιορίζει τη χρήση των «απλοποιημένων αλγοριθμικών συστημάτων» από τη Διοίκηση μέσω της υποχρέωσης παροχής πληροφοριών προς τους διοικούμενους</w:t>
      </w:r>
      <w:r w:rsidRPr="00AB28F8">
        <w:rPr>
          <w:rFonts w:ascii="Times New Roman" w:hAnsi="Times New Roman" w:cs="Times New Roman"/>
          <w:sz w:val="24"/>
          <w:szCs w:val="24"/>
          <w:vertAlign w:val="superscript"/>
        </w:rPr>
        <w:footnoteReference w:id="100"/>
      </w:r>
      <w:r w:rsidRPr="00AB28F8">
        <w:rPr>
          <w:rFonts w:ascii="Times New Roman" w:hAnsi="Times New Roman" w:cs="Times New Roman"/>
          <w:sz w:val="24"/>
          <w:szCs w:val="24"/>
        </w:rPr>
        <w:t>. Ωστόσο, ως προς τη χρήση εξελιγμένων αλγοριθμικών συστημάτων βαθιάς μηχανικής μάθησης από τη Διοίκηση δεν υπάρχει μέχρι σήμερα σχετική νομοθετική πρόβλεψη</w:t>
      </w:r>
      <w:r w:rsidRPr="00AB28F8">
        <w:rPr>
          <w:rFonts w:ascii="Times New Roman" w:hAnsi="Times New Roman" w:cs="Times New Roman"/>
          <w:sz w:val="24"/>
          <w:szCs w:val="24"/>
          <w:vertAlign w:val="superscript"/>
        </w:rPr>
        <w:footnoteReference w:id="101"/>
      </w:r>
      <w:r w:rsidRPr="00AB28F8">
        <w:rPr>
          <w:rFonts w:ascii="Times New Roman" w:hAnsi="Times New Roman" w:cs="Times New Roman"/>
          <w:sz w:val="24"/>
          <w:szCs w:val="24"/>
        </w:rPr>
        <w:t xml:space="preserve">. </w:t>
      </w:r>
    </w:p>
    <w:p w14:paraId="55011F4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ανωτέρω διάταξη ερείδεται στο άρθρο 47 παρ. 2 του Νόμου 78 -17 της 6</w:t>
      </w:r>
      <w:r w:rsidRPr="00AB28F8">
        <w:rPr>
          <w:rFonts w:ascii="Times New Roman" w:hAnsi="Times New Roman" w:cs="Times New Roman"/>
          <w:sz w:val="24"/>
          <w:szCs w:val="24"/>
          <w:vertAlign w:val="superscript"/>
        </w:rPr>
        <w:t>ης</w:t>
      </w:r>
      <w:r w:rsidRPr="00AB28F8">
        <w:rPr>
          <w:rFonts w:ascii="Times New Roman" w:hAnsi="Times New Roman" w:cs="Times New Roman"/>
          <w:sz w:val="24"/>
          <w:szCs w:val="24"/>
        </w:rPr>
        <w:t xml:space="preserve">  Ιανουαρίου 1978 «περί πληροφορικής, αρχείων και ελευθεριών», το οποίο ορίζει ότι καμία απόφαση που παράγει έννομες συνέπειες για κάποιο πρόσωπο ή που το επηρεάζει σημαντικά δεν μπορεί να ληφθεί εάν βασίζεται μόνον σε αυτοματοποιημένη επεξεργασία δεδομένων προσωπικού χαρακτήρα</w:t>
      </w:r>
      <w:r w:rsidRPr="00AB28F8">
        <w:rPr>
          <w:rFonts w:ascii="Times New Roman" w:hAnsi="Times New Roman" w:cs="Times New Roman"/>
          <w:sz w:val="24"/>
          <w:szCs w:val="24"/>
          <w:vertAlign w:val="superscript"/>
        </w:rPr>
        <w:footnoteReference w:id="102"/>
      </w:r>
      <w:r w:rsidRPr="00AB28F8">
        <w:rPr>
          <w:rFonts w:ascii="Times New Roman" w:hAnsi="Times New Roman" w:cs="Times New Roman"/>
          <w:sz w:val="24"/>
          <w:szCs w:val="24"/>
        </w:rPr>
        <w:t xml:space="preserve">. Η γαλλική αυτή διάταξη αποτέλεσε πρότυπο της πρώτης παραγράφου του άρθρου 22 ΓΚΠΔ. Ωστόσο, οι υποχρεώσεις πληροφόρησης που προβλέπονται στο άρθρο L-311-31-1 του γαλλικού Κώδικα Σχέσεων μεταξύ Διοίκησης και Κοινού, δεν περιέχονται στο άρθρο 22 ΓΚΠΔ, ώστε  δικαίως υποστηρίζεται σήμερα ότι το γαλλικό θεσμικό πλαίσιο επιλύει </w:t>
      </w:r>
      <w:r w:rsidRPr="00AB28F8">
        <w:rPr>
          <w:rFonts w:ascii="Times New Roman" w:hAnsi="Times New Roman" w:cs="Times New Roman"/>
          <w:sz w:val="24"/>
          <w:szCs w:val="24"/>
        </w:rPr>
        <w:lastRenderedPageBreak/>
        <w:t>αποτελεσματικότερα το ζήτημα της έκδοσης αυτοματοποιημένων διοικητικών πράξεων</w:t>
      </w:r>
      <w:r w:rsidRPr="00AB28F8">
        <w:rPr>
          <w:rFonts w:ascii="Times New Roman" w:hAnsi="Times New Roman" w:cs="Times New Roman"/>
          <w:sz w:val="24"/>
          <w:szCs w:val="24"/>
          <w:vertAlign w:val="superscript"/>
        </w:rPr>
        <w:footnoteReference w:id="103"/>
      </w:r>
      <w:r w:rsidRPr="00AB28F8">
        <w:rPr>
          <w:rFonts w:ascii="Times New Roman" w:hAnsi="Times New Roman" w:cs="Times New Roman"/>
          <w:sz w:val="24"/>
          <w:szCs w:val="24"/>
        </w:rPr>
        <w:t xml:space="preserve">. </w:t>
      </w:r>
    </w:p>
    <w:p w14:paraId="2718D4D6" w14:textId="77777777" w:rsidR="00AB28F8" w:rsidRPr="00AB28F8" w:rsidRDefault="00AB28F8" w:rsidP="00AB28F8">
      <w:pPr>
        <w:spacing w:after="0" w:line="360" w:lineRule="auto"/>
        <w:jc w:val="both"/>
        <w:rPr>
          <w:rFonts w:ascii="Times New Roman" w:hAnsi="Times New Roman" w:cs="Times New Roman"/>
          <w:b/>
          <w:sz w:val="24"/>
          <w:szCs w:val="24"/>
        </w:rPr>
      </w:pPr>
    </w:p>
    <w:p w14:paraId="7EA9CF8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7. Συμπερασματικές παρατηρήσεις</w:t>
      </w:r>
    </w:p>
    <w:p w14:paraId="538AB02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Από τα προαναφερόμενα επί των ανωτέρω αποφάσεων προκύπτει ότι το πρόσωπο στο οποίο αφορά αυτοματοποιημένη διοικητική πράξη (απόφαση) πρέπει να έχει πρόσβαση σε εξήγηση/πληροφόρηση της διαδικασίας που εκτελείται από τον αλγόριθμο, είτε πρόκειται για αποτέλεσμα στον τομέα της πίστωσης είτε σε άλλους τομείς όπου διακυβεύονται θεμελιώδη ατομικά δικαιώματα.</w:t>
      </w:r>
    </w:p>
    <w:p w14:paraId="0A94A0D0"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αιτιολογία των αυτοματοποιημένων διοικητικών πράξεων είναι εφικτή όταν τα αλγοριθμικά συστήματα που χρησιμοποιούνται ερείδονται στην εξηγήσιμη Τεχνητή Νοημοσύνη (explain artificial intelligence). Η μέχρι σήμερα νομολογία ή το θεσμικό πλαίσιο κρατών μελών της Ένωσης δεν θίγουν αυτοματοποιημένες αποφάσεις που εκδίδονται με τη χρήση αλγοριθμικών συστημάτων βαθιάς μάθησης (</w:t>
      </w:r>
      <w:r w:rsidRPr="00AB28F8">
        <w:rPr>
          <w:rFonts w:ascii="Times New Roman" w:hAnsi="Times New Roman" w:cs="Times New Roman"/>
          <w:sz w:val="24"/>
          <w:szCs w:val="24"/>
          <w:lang w:val="en-US"/>
        </w:rPr>
        <w:t>deep</w:t>
      </w:r>
      <w:r w:rsidRPr="00AB28F8">
        <w:rPr>
          <w:rFonts w:ascii="Times New Roman" w:hAnsi="Times New Roman" w:cs="Times New Roman"/>
          <w:sz w:val="24"/>
          <w:szCs w:val="24"/>
        </w:rPr>
        <w:t xml:space="preserve"> </w:t>
      </w:r>
      <w:r w:rsidRPr="00AB28F8">
        <w:rPr>
          <w:rFonts w:ascii="Times New Roman" w:hAnsi="Times New Roman" w:cs="Times New Roman"/>
          <w:sz w:val="24"/>
          <w:szCs w:val="24"/>
          <w:lang w:val="en-US"/>
        </w:rPr>
        <w:t>learning</w:t>
      </w:r>
      <w:r w:rsidRPr="00AB28F8">
        <w:rPr>
          <w:rFonts w:ascii="Times New Roman" w:hAnsi="Times New Roman" w:cs="Times New Roman"/>
          <w:sz w:val="24"/>
          <w:szCs w:val="24"/>
        </w:rPr>
        <w:t>).</w:t>
      </w:r>
    </w:p>
    <w:p w14:paraId="02E9FA7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υιοθέτηση ενός ευλογοφανούς ελέγχου κατά την έκδοση μιας αυτοματοποιημένης διοικητικής πράξης (απόφασης) δεν συνάδει με το δικονομικό σύστημα της πλήρους απόδειξης, καθώς ερείδεται σε υποθετικό και όχι αιτιακό συλλογισμό.</w:t>
      </w:r>
    </w:p>
    <w:p w14:paraId="653A9C3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Το άρθρο 22 του ΓΚΠΔ προβλέπει το δικαίωμα του ατόμου που υπόκειται σε αυτοματοποιημένη απόφαση να ενημερωθεί για τη διαδικασία που εκτελείται αυτόματα. Ο Κανονισμός ΤΝ απαιτεί από όσους χρησιμοποιούν  συστήματα ΤΝ υψηλού κινδύνου, να συμμορφώνονται με όλες τις απαιτήσεις που προβλέπονται σε αυτόν.</w:t>
      </w:r>
    </w:p>
    <w:p w14:paraId="1486F266" w14:textId="77777777" w:rsidR="00AB28F8" w:rsidRDefault="00AB28F8" w:rsidP="00AB28F8">
      <w:pPr>
        <w:spacing w:after="0" w:line="360" w:lineRule="auto"/>
        <w:ind w:firstLine="720"/>
        <w:jc w:val="both"/>
        <w:rPr>
          <w:rFonts w:ascii="Times New Roman" w:hAnsi="Times New Roman" w:cs="Times New Roman"/>
          <w:sz w:val="24"/>
          <w:szCs w:val="24"/>
        </w:rPr>
        <w:sectPr w:rsidR="00AB28F8" w:rsidSect="008A0FA3">
          <w:footnotePr>
            <w:numRestart w:val="eachSect"/>
          </w:footnotePr>
          <w:type w:val="continuous"/>
          <w:pgSz w:w="11906" w:h="16838"/>
          <w:pgMar w:top="1440" w:right="1800" w:bottom="1440" w:left="1800" w:header="708" w:footer="708" w:gutter="0"/>
          <w:pgNumType w:start="29"/>
          <w:cols w:space="708"/>
          <w:docGrid w:linePitch="360"/>
        </w:sectPr>
      </w:pPr>
      <w:r w:rsidRPr="00AB28F8">
        <w:rPr>
          <w:rFonts w:ascii="Times New Roman" w:hAnsi="Times New Roman" w:cs="Times New Roman"/>
          <w:sz w:val="24"/>
          <w:szCs w:val="24"/>
        </w:rPr>
        <w:t>Το άρθρο 29 του Κανονισμού ΤΝ περιέχει ειδικές υποχρεώσεις για τους χρήστες συστημάτων ΤΝ υψηλού κινδύνου, αναφορικά με τη συμμόρφωση της αξιολόγησής του από διαπιστευμένους οργανισμούς.  Περαιτέρω, τα άρθρα 13 και 14 του Κανονισμού ΤΝ παρέχουν ειδικές ρυθμίσεις για τη διαφάνεια και την παροχή πληροφοριών στους χρήστες, καθώς και για την ανθρώπινη εποπτεία κατά το χρόνο χρήσης τους, οι οποίες έχουν παρόμοιο περιεχόμενο με διατάξεις του άρθρου 22 του Κανονισμού ΓΚΠΔ. Γι’ αυτό υποστηρίζεται ότι ο Κανονισμός ΤΝ συνδέεται άρρηκτα με τον ΓΚΠΔ στο πλαίσιο της ευρωπαϊκής στρατηγικής για την προστασία προσωπικών δεδομένων.</w:t>
      </w:r>
    </w:p>
    <w:p w14:paraId="180E016F" w14:textId="77777777" w:rsidR="00E62AEA" w:rsidRPr="00E62AEA" w:rsidRDefault="00350D93" w:rsidP="00350D93">
      <w:pPr>
        <w:spacing w:line="240" w:lineRule="auto"/>
        <w:rPr>
          <w:rFonts w:ascii="Times New Roman" w:eastAsia="Aptos" w:hAnsi="Times New Roman" w:cs="Times New Roman"/>
          <w:b/>
          <w:bCs/>
          <w:kern w:val="2"/>
          <w:sz w:val="28"/>
          <w:szCs w:val="28"/>
          <w14:ligatures w14:val="standardContextual"/>
        </w:rPr>
      </w:pPr>
      <w:r w:rsidRPr="00350D93">
        <w:rPr>
          <w:rFonts w:ascii="Times New Roman" w:eastAsia="Aptos" w:hAnsi="Times New Roman" w:cs="Times New Roman"/>
          <w:b/>
          <w:bCs/>
          <w:kern w:val="2"/>
          <w:sz w:val="28"/>
          <w:szCs w:val="28"/>
          <w14:ligatures w14:val="standardContextual"/>
        </w:rPr>
        <w:lastRenderedPageBreak/>
        <w:t xml:space="preserve">Η Κυβερνοασφάλεια στην Έννομη Τάξη </w:t>
      </w:r>
    </w:p>
    <w:p w14:paraId="6C59B2A6" w14:textId="77777777" w:rsidR="00350D93" w:rsidRPr="00350D93" w:rsidRDefault="00350D93" w:rsidP="00350D93">
      <w:pPr>
        <w:spacing w:line="240" w:lineRule="auto"/>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Ιωάννης Ελ. Κοϊμτζόγλου, </w:t>
      </w:r>
      <w:r w:rsidRPr="00350D93">
        <w:rPr>
          <w:rFonts w:ascii="Times New Roman" w:eastAsia="Aptos" w:hAnsi="Times New Roman" w:cs="Times New Roman"/>
          <w:bCs/>
          <w:kern w:val="2"/>
          <w:sz w:val="24"/>
          <w:szCs w:val="24"/>
          <w14:ligatures w14:val="standardContextual"/>
        </w:rPr>
        <w:t>Δ.Ν. , Δικηγόρος ΑΠ &amp; ΣτΕ, Νομικός Σύμβουλος ΟΠΑ, ΣΕΠ ΕΑΠ και ΑΠΚΥ, Μέλος ΔΣ ΕΕΔ</w:t>
      </w:r>
    </w:p>
    <w:p w14:paraId="48277467" w14:textId="77777777" w:rsidR="00350D93" w:rsidRPr="00350D93" w:rsidRDefault="00350D93" w:rsidP="00350D93">
      <w:pPr>
        <w:spacing w:line="240" w:lineRule="auto"/>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 xml:space="preserve"> </w:t>
      </w:r>
    </w:p>
    <w:p w14:paraId="2CA9750D" w14:textId="77777777" w:rsidR="00350D93" w:rsidRPr="00350D93" w:rsidRDefault="00350D93" w:rsidP="00350D93">
      <w:pPr>
        <w:spacing w:line="240" w:lineRule="auto"/>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1. Εισαγωγή και εννοιολογικός προσδιορισμός</w:t>
      </w:r>
      <w:r w:rsidRPr="00350D93">
        <w:rPr>
          <w:rFonts w:ascii="Times New Roman" w:eastAsia="Aptos" w:hAnsi="Times New Roman" w:cs="Times New Roman"/>
          <w:b/>
          <w:bCs/>
          <w:kern w:val="2"/>
          <w:sz w:val="24"/>
          <w:szCs w:val="24"/>
          <w:vertAlign w:val="superscript"/>
          <w14:ligatures w14:val="standardContextual"/>
        </w:rPr>
        <w:footnoteReference w:id="104"/>
      </w:r>
      <w:r w:rsidRPr="00350D93">
        <w:rPr>
          <w:rFonts w:ascii="Times New Roman" w:eastAsia="Aptos" w:hAnsi="Times New Roman" w:cs="Times New Roman"/>
          <w:b/>
          <w:bCs/>
          <w:kern w:val="2"/>
          <w:sz w:val="24"/>
          <w:szCs w:val="24"/>
          <w14:ligatures w14:val="standardContextual"/>
        </w:rPr>
        <w:t xml:space="preserve"> . </w:t>
      </w:r>
    </w:p>
    <w:p w14:paraId="7BFC413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lang w:val="en-US"/>
          <w14:ligatures w14:val="standardContextual"/>
        </w:rPr>
        <w:t>O</w:t>
      </w:r>
      <w:r w:rsidRPr="00350D93">
        <w:rPr>
          <w:rFonts w:ascii="Times New Roman" w:eastAsia="Aptos" w:hAnsi="Times New Roman" w:cs="Times New Roman"/>
          <w:kern w:val="2"/>
          <w:sz w:val="24"/>
          <w:szCs w:val="24"/>
          <w14:ligatures w14:val="standardContextual"/>
        </w:rPr>
        <w:t xml:space="preserve"> </w:t>
      </w:r>
      <w:bookmarkStart w:id="18" w:name="_Hlk205978304"/>
      <w:r w:rsidRPr="00350D93">
        <w:rPr>
          <w:rFonts w:ascii="Times New Roman" w:eastAsia="Aptos" w:hAnsi="Times New Roman" w:cs="Times New Roman"/>
          <w:kern w:val="2"/>
          <w:sz w:val="24"/>
          <w:szCs w:val="24"/>
          <w:lang w:val="en-US"/>
          <w14:ligatures w14:val="standardContextual"/>
        </w:rPr>
        <w:t>Norbert</w:t>
      </w:r>
      <w:r w:rsidRPr="00350D93">
        <w:rPr>
          <w:rFonts w:ascii="Times New Roman" w:eastAsia="Aptos" w:hAnsi="Times New Roman" w:cs="Times New Roman"/>
          <w:kern w:val="2"/>
          <w:sz w:val="24"/>
          <w:szCs w:val="24"/>
          <w14:ligatures w14:val="standardContextual"/>
        </w:rPr>
        <w:t xml:space="preserve"> </w:t>
      </w:r>
      <w:r w:rsidRPr="00350D93">
        <w:rPr>
          <w:rFonts w:ascii="Times New Roman" w:eastAsia="Aptos" w:hAnsi="Times New Roman" w:cs="Times New Roman"/>
          <w:kern w:val="2"/>
          <w:sz w:val="24"/>
          <w:szCs w:val="24"/>
          <w:lang w:val="en-US"/>
          <w14:ligatures w14:val="standardContextual"/>
        </w:rPr>
        <w:t>Wiener</w:t>
      </w:r>
      <w:bookmarkEnd w:id="18"/>
      <w:r w:rsidRPr="00350D93">
        <w:rPr>
          <w:rFonts w:ascii="Times New Roman" w:eastAsia="Aptos" w:hAnsi="Times New Roman" w:cs="Times New Roman"/>
          <w:kern w:val="2"/>
          <w:sz w:val="24"/>
          <w:szCs w:val="24"/>
          <w:vertAlign w:val="superscript"/>
          <w:lang w:val="en-US"/>
          <w14:ligatures w14:val="standardContextual"/>
        </w:rPr>
        <w:footnoteReference w:id="105"/>
      </w:r>
      <w:r w:rsidRPr="00350D93">
        <w:rPr>
          <w:rFonts w:ascii="Times New Roman" w:eastAsia="Aptos" w:hAnsi="Times New Roman" w:cs="Times New Roman"/>
          <w:kern w:val="2"/>
          <w:sz w:val="24"/>
          <w:szCs w:val="24"/>
          <w14:ligatures w14:val="standardContextual"/>
        </w:rPr>
        <w:t xml:space="preserve">, Καθηγητής Μαθηματικών στο </w:t>
      </w:r>
      <w:r w:rsidRPr="00350D93">
        <w:rPr>
          <w:rFonts w:ascii="Times New Roman" w:eastAsia="Aptos" w:hAnsi="Times New Roman" w:cs="Times New Roman"/>
          <w:kern w:val="2"/>
          <w:sz w:val="24"/>
          <w:szCs w:val="24"/>
          <w:lang w:val="en-US"/>
          <w14:ligatures w14:val="standardContextual"/>
        </w:rPr>
        <w:t>MIT</w:t>
      </w:r>
      <w:r w:rsidRPr="00350D93">
        <w:rPr>
          <w:rFonts w:ascii="Times New Roman" w:eastAsia="Aptos" w:hAnsi="Times New Roman" w:cs="Times New Roman"/>
          <w:kern w:val="2"/>
          <w:sz w:val="24"/>
          <w:szCs w:val="24"/>
          <w14:ligatures w14:val="standardContextual"/>
        </w:rPr>
        <w:t>, ήταν αυτός που χρησιμοποίησε</w:t>
      </w:r>
      <w:r w:rsidRPr="00350D93">
        <w:rPr>
          <w:rFonts w:ascii="Times New Roman" w:eastAsia="Aptos" w:hAnsi="Times New Roman" w:cs="Times New Roman"/>
          <w:kern w:val="2"/>
          <w:sz w:val="24"/>
          <w:szCs w:val="24"/>
          <w:vertAlign w:val="superscript"/>
          <w14:ligatures w14:val="standardContextual"/>
        </w:rPr>
        <w:footnoteReference w:id="106"/>
      </w:r>
      <w:r w:rsidRPr="00350D93">
        <w:rPr>
          <w:rFonts w:ascii="Times New Roman" w:eastAsia="Aptos" w:hAnsi="Times New Roman" w:cs="Times New Roman"/>
          <w:kern w:val="2"/>
          <w:sz w:val="24"/>
          <w:szCs w:val="24"/>
          <w14:ligatures w14:val="standardContextual"/>
        </w:rPr>
        <w:t xml:space="preserve"> πρώτος, στα τέλη της δεκαετίας του 1940, τον όρο «κυβερνητική» για να περιγράψει ένα αυτορρυθμιζόμενο κλειστό σύστημα που θα λειτουργούσε αποκλειστικά με ανατροφοδότηση πληροφοριών. Αργότερα, στα τέλη της δεκαετίας του 1980, έκανε την εμφάνιση</w:t>
      </w:r>
      <w:r w:rsidRPr="00350D93">
        <w:rPr>
          <w:rFonts w:ascii="Times New Roman" w:eastAsia="Aptos" w:hAnsi="Times New Roman" w:cs="Times New Roman"/>
          <w:kern w:val="2"/>
          <w:sz w:val="24"/>
          <w:szCs w:val="24"/>
          <w:vertAlign w:val="superscript"/>
          <w14:ligatures w14:val="standardContextual"/>
        </w:rPr>
        <w:footnoteReference w:id="107"/>
      </w:r>
      <w:r w:rsidRPr="00350D93">
        <w:rPr>
          <w:rFonts w:ascii="Times New Roman" w:eastAsia="Aptos" w:hAnsi="Times New Roman" w:cs="Times New Roman"/>
          <w:kern w:val="2"/>
          <w:sz w:val="24"/>
          <w:szCs w:val="24"/>
          <w14:ligatures w14:val="standardContextual"/>
        </w:rPr>
        <w:t xml:space="preserve"> του ο όρος «κυβερνοχώρος» με την έννοια ενός μη πραγματικού αλλά ψηφιακού χώρου μέσα στον οποίο χρήστες ανταλλάσσουν πληροφορίες και επικοινωνούν με τη χρήση ηλεκτρονικών υπολογιστών. Την μέριμνα για ασφάλεια στον κυβερνοχώρο την ονομάζουμε «κυβερνοασφάλεια»,  η οποία αφορά την προστασία των ψηφιακών πόρων από απειλές στον κυβερνοχώρο. Συνοπτικά, η κυβερνοασφάλεια καλύπτει</w:t>
      </w:r>
      <w:r w:rsidRPr="00350D93">
        <w:rPr>
          <w:rFonts w:ascii="Times New Roman" w:eastAsia="Aptos" w:hAnsi="Times New Roman" w:cs="Times New Roman"/>
          <w:kern w:val="2"/>
          <w:sz w:val="24"/>
          <w:szCs w:val="24"/>
          <w:vertAlign w:val="superscript"/>
          <w14:ligatures w14:val="standardContextual"/>
        </w:rPr>
        <w:footnoteReference w:id="108"/>
      </w:r>
      <w:r w:rsidRPr="00350D93">
        <w:rPr>
          <w:rFonts w:ascii="Times New Roman" w:eastAsia="Aptos" w:hAnsi="Times New Roman" w:cs="Times New Roman"/>
          <w:kern w:val="2"/>
          <w:sz w:val="24"/>
          <w:szCs w:val="24"/>
          <w14:ligatures w14:val="standardContextual"/>
        </w:rPr>
        <w:t xml:space="preserve"> τη φύλαξη δικτύων, συσκευών, εφαρμογών και δεδομένων από μη εξουσιοδοτημένη πρόσβαση, διαρροή, αλλοίωση ή καταστροφή, καθώς και την ταχεία αντίδραση σε περιστατικά και την αποκατάσταση λειτουργίας.</w:t>
      </w:r>
      <w:r w:rsidRPr="00350D93">
        <w:rPr>
          <w:rFonts w:ascii="Times New Roman" w:eastAsia="Aptos" w:hAnsi="Times New Roman" w:cs="Times New Roman"/>
          <w:kern w:val="2"/>
          <w:sz w:val="24"/>
          <w:szCs w:val="24"/>
          <w:vertAlign w:val="superscript"/>
          <w14:ligatures w14:val="standardContextual"/>
        </w:rPr>
        <w:footnoteReference w:id="109"/>
      </w:r>
    </w:p>
    <w:p w14:paraId="175E145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βασικές εννοιολογικές παράμετροι της κυβερνοασφάλειας είναι : </w:t>
      </w:r>
    </w:p>
    <w:p w14:paraId="0F3E830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CIA triad</w:t>
      </w:r>
      <w:r w:rsidRPr="00350D93">
        <w:rPr>
          <w:rFonts w:ascii="Times New Roman" w:eastAsia="Aptos" w:hAnsi="Times New Roman" w:cs="Times New Roman"/>
          <w:kern w:val="2"/>
          <w:sz w:val="24"/>
          <w:szCs w:val="24"/>
          <w:vertAlign w:val="superscript"/>
          <w14:ligatures w14:val="standardContextual"/>
        </w:rPr>
        <w:footnoteReference w:id="110"/>
      </w:r>
      <w:r w:rsidRPr="00350D93">
        <w:rPr>
          <w:rFonts w:ascii="Times New Roman" w:eastAsia="Aptos" w:hAnsi="Times New Roman" w:cs="Times New Roman"/>
          <w:kern w:val="2"/>
          <w:sz w:val="24"/>
          <w:szCs w:val="24"/>
          <w14:ligatures w14:val="standardContextual"/>
        </w:rPr>
        <w:t xml:space="preserve">: εμπιστευτικότητα (confidentiality), ακεραιότητα (integrity), διαθεσιμότητα (availability). Πρόκειται για τις βασικές αρχές που διέπουν την κυβερνοασφάλεια και αποσκοπούν στο να βοηθήσουν τους ευάλωτους σε </w:t>
      </w:r>
      <w:r w:rsidRPr="00350D93">
        <w:rPr>
          <w:rFonts w:ascii="Times New Roman" w:eastAsia="Aptos" w:hAnsi="Times New Roman" w:cs="Times New Roman"/>
          <w:kern w:val="2"/>
          <w:sz w:val="24"/>
          <w:szCs w:val="24"/>
          <w14:ligatures w14:val="standardContextual"/>
        </w:rPr>
        <w:lastRenderedPageBreak/>
        <w:t>κυβερνοεπιθέσεις φορείς να προστατεύσουν τα δεδομένα τους από μη εξουσιοδοτημένη πρόσβαση, να διασφαλίσουν την ακρίβεια και την αξιοπιστία τους, και να εξασφαλίσουν ότι τα δεδομένα και τα συστήματα είναι προσβάσιμα μόνον όταν οι ίδιοι το επιτρέπουν . </w:t>
      </w:r>
    </w:p>
    <w:p w14:paraId="6C366DD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Διαχείριση κινδύνων </w:t>
      </w:r>
      <w:r w:rsidRPr="00350D93">
        <w:rPr>
          <w:rFonts w:ascii="Times New Roman" w:eastAsia="Aptos" w:hAnsi="Times New Roman" w:cs="Times New Roman"/>
          <w:kern w:val="2"/>
          <w:sz w:val="24"/>
          <w:szCs w:val="24"/>
          <w:vertAlign w:val="superscript"/>
          <w14:ligatures w14:val="standardContextual"/>
        </w:rPr>
        <w:footnoteReference w:id="111"/>
      </w:r>
      <w:r w:rsidRPr="00350D93">
        <w:rPr>
          <w:rFonts w:ascii="Times New Roman" w:eastAsia="Aptos" w:hAnsi="Times New Roman" w:cs="Times New Roman"/>
          <w:kern w:val="2"/>
          <w:sz w:val="24"/>
          <w:szCs w:val="24"/>
          <w14:ligatures w14:val="standardContextual"/>
        </w:rPr>
        <w:t>: αξιολόγηση απειλών και ευπαθειών, κατάλληλες τεχνικές και διαδικασίες μείωσης κινδύνων.</w:t>
      </w:r>
    </w:p>
    <w:p w14:paraId="7F202B4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Τεχνολογία, διαδικασίες και προσωπικό : συνδυασμός ασφάλειας δικτύων, συσκευών και εφαρμογών, πολιτικών και εκπαίδευσης χρηστών, καλλιέργεια ενσυνείδησης κυβερνοασφάλειας, θέσπιση ρόλων  (π.χ. CISO, DPO </w:t>
      </w:r>
      <w:r w:rsidRPr="00350D93">
        <w:rPr>
          <w:rFonts w:ascii="Times New Roman" w:eastAsia="Aptos" w:hAnsi="Times New Roman" w:cs="Times New Roman"/>
          <w:kern w:val="2"/>
          <w:sz w:val="24"/>
          <w:szCs w:val="24"/>
          <w:vertAlign w:val="superscript"/>
          <w14:ligatures w14:val="standardContextual"/>
        </w:rPr>
        <w:footnoteReference w:id="112"/>
      </w:r>
      <w:r w:rsidRPr="00350D93">
        <w:rPr>
          <w:rFonts w:ascii="Times New Roman" w:eastAsia="Aptos" w:hAnsi="Times New Roman" w:cs="Times New Roman"/>
          <w:kern w:val="2"/>
          <w:sz w:val="24"/>
          <w:szCs w:val="24"/>
          <w14:ligatures w14:val="standardContextual"/>
        </w:rPr>
        <w:t>).</w:t>
      </w:r>
    </w:p>
    <w:p w14:paraId="1028B40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περιστατικών: ανίχνευση απειλών, απόκριση, ανάκτηση και συνεχής βελτίωση.</w:t>
      </w:r>
    </w:p>
    <w:p w14:paraId="048F792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προσπάθειες διασφάλισης της κυβερνοασφάλειας αποσκοπούν  : </w:t>
      </w:r>
    </w:p>
    <w:p w14:paraId="0F27129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στην προστασία ταυτότητας και πρόσβασης (IAM), κρυπτογράφηση, ελέγχους πρόσβασης έτσι ώστε να διασφαλίζεται ότι μόνον εξουσιοδοτημένοι χρήστες θα έχουν πρόσβαση στις πληροφορίες των συστημάτων. </w:t>
      </w:r>
    </w:p>
    <w:p w14:paraId="6900699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στην ασφάλεια δικτύων, εφαρμογών, και δεδομένων, firewalls, IDS/IPS</w:t>
      </w:r>
      <w:r w:rsidRPr="00350D93">
        <w:rPr>
          <w:rFonts w:ascii="Times New Roman" w:eastAsia="Aptos" w:hAnsi="Times New Roman" w:cs="Times New Roman"/>
          <w:kern w:val="2"/>
          <w:sz w:val="24"/>
          <w:szCs w:val="24"/>
          <w:vertAlign w:val="superscript"/>
          <w14:ligatures w14:val="standardContextual"/>
        </w:rPr>
        <w:footnoteReference w:id="113"/>
      </w:r>
      <w:r w:rsidRPr="00350D93">
        <w:rPr>
          <w:rFonts w:ascii="Times New Roman" w:eastAsia="Aptos" w:hAnsi="Times New Roman" w:cs="Times New Roman"/>
          <w:kern w:val="2"/>
          <w:sz w:val="24"/>
          <w:szCs w:val="24"/>
          <w14:ligatures w14:val="standardContextual"/>
        </w:rPr>
        <w:t>, ασφάλεια εφαρμογών (SAST/DAST</w:t>
      </w:r>
      <w:r w:rsidRPr="00350D93">
        <w:rPr>
          <w:rFonts w:ascii="Times New Roman" w:eastAsia="Aptos" w:hAnsi="Times New Roman" w:cs="Times New Roman"/>
          <w:kern w:val="2"/>
          <w:sz w:val="24"/>
          <w:szCs w:val="24"/>
          <w:vertAlign w:val="superscript"/>
          <w14:ligatures w14:val="standardContextual"/>
        </w:rPr>
        <w:footnoteReference w:id="114"/>
      </w:r>
      <w:r w:rsidRPr="00350D93">
        <w:rPr>
          <w:rFonts w:ascii="Times New Roman" w:eastAsia="Aptos" w:hAnsi="Times New Roman" w:cs="Times New Roman"/>
          <w:kern w:val="2"/>
          <w:sz w:val="24"/>
          <w:szCs w:val="24"/>
          <w14:ligatures w14:val="standardContextual"/>
        </w:rPr>
        <w:t>), αυτοματοποίηση ενημερώσεων, ασφάλεια νέων τεχνολογιών: cloud security posture management (CSPM), CASB, διαχείριση πρόσβασης σε cloud.</w:t>
      </w:r>
    </w:p>
    <w:p w14:paraId="4FDFBE0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 διαχείριση ενημερώσεων/ευπαθειών, αντίμετρα έναντι phishing, malware, ransomware κ.ά.</w:t>
      </w:r>
    </w:p>
    <w:p w14:paraId="558A6CF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στην εκπαίδευση χρηστών και θέσπιση  πολιτικών ασφαλείας.</w:t>
      </w:r>
    </w:p>
    <w:p w14:paraId="3A82DF5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 διακυβέρνηση, συμμόρφωση με ρυθμιστικά πρότυπα (π.χ. ISO/IEC 27001</w:t>
      </w:r>
      <w:r w:rsidRPr="00350D93">
        <w:rPr>
          <w:rFonts w:ascii="Times New Roman" w:eastAsia="Aptos" w:hAnsi="Times New Roman" w:cs="Times New Roman"/>
          <w:kern w:val="2"/>
          <w:sz w:val="24"/>
          <w:szCs w:val="24"/>
          <w:vertAlign w:val="superscript"/>
          <w14:ligatures w14:val="standardContextual"/>
        </w:rPr>
        <w:footnoteReference w:id="115"/>
      </w:r>
      <w:r w:rsidRPr="00350D93">
        <w:rPr>
          <w:rFonts w:ascii="Times New Roman" w:eastAsia="Aptos" w:hAnsi="Times New Roman" w:cs="Times New Roman"/>
          <w:kern w:val="2"/>
          <w:sz w:val="24"/>
          <w:szCs w:val="24"/>
          <w14:ligatures w14:val="standardContextual"/>
        </w:rPr>
        <w:t>, NIST) και σχέδια επιχειρησιακής συνέχειας.</w:t>
      </w:r>
    </w:p>
    <w:p w14:paraId="49BF4C32"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4ADB057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2. Οι οικονομικές διαστάσεις της κυβερνοασφάλειας </w:t>
      </w:r>
      <w:r w:rsidRPr="00350D93">
        <w:rPr>
          <w:rFonts w:ascii="Times New Roman" w:eastAsia="Aptos" w:hAnsi="Times New Roman" w:cs="Times New Roman"/>
          <w:b/>
          <w:bCs/>
          <w:kern w:val="2"/>
          <w:sz w:val="24"/>
          <w:szCs w:val="24"/>
          <w:vertAlign w:val="superscript"/>
          <w14:ligatures w14:val="standardContextual"/>
        </w:rPr>
        <w:footnoteReference w:id="116"/>
      </w:r>
    </w:p>
    <w:p w14:paraId="4F6D5DE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Έσοδα $ 9,5 τρις. ετησίως αποκομίζουν τα παγκόσμια δίκτυα κυβερνο-εγκληματιών. Στην Ελλάδα λαμβάνουν χώρα 1.100 επιθέσεις την εβδομάδα. Με +12,2% αναμένεται </w:t>
      </w:r>
      <w:r w:rsidRPr="00350D93">
        <w:rPr>
          <w:rFonts w:ascii="Times New Roman" w:eastAsia="Aptos" w:hAnsi="Times New Roman" w:cs="Times New Roman"/>
          <w:kern w:val="2"/>
          <w:sz w:val="24"/>
          <w:szCs w:val="24"/>
          <w14:ligatures w14:val="standardContextual"/>
        </w:rPr>
        <w:lastRenderedPageBreak/>
        <w:t>να τρέξουν σε ετήσια βάση το 2025 οι παγκόσμιες δαπάνες για την κυβερνοασφάλεια, καθώς η αυξανόμενη πολυπλοκότητα και συχνότητα των απειλών στον κυβερνοχώρο - που επιταχύνεται από την GenAI και την Τεχνητή Νοημοσύνη γενικότερα - οδηγεί τους οργανισμούς παγκοσμίως στην υιοθέτηση περισσότερο εξελιγμένων μέτρων άμυνας.   </w:t>
      </w:r>
      <w:r w:rsidRPr="00350D93">
        <w:rPr>
          <w:rFonts w:ascii="Times New Roman" w:eastAsia="Aptos" w:hAnsi="Times New Roman" w:cs="Times New Roman"/>
          <w:kern w:val="2"/>
          <w:sz w:val="24"/>
          <w:szCs w:val="24"/>
          <w14:ligatures w14:val="standardContextual"/>
        </w:rPr>
        <w:br/>
        <w:t>Στο πλαίσιο αυτό, σύμφωνα με τις τελευταίες προβλέψεις της IDC, οι δαπάνες κυβερνοασφάλειας θα σημειώνουν συνεχή άνοδο καθ' όλη τη διάρκεια της περιόδου πρόβλεψης 2023-2028, φθάνοντας τα $377 δισ. το 2028.</w:t>
      </w:r>
      <w:r w:rsidRPr="00350D93">
        <w:rPr>
          <w:rFonts w:ascii="Times New Roman" w:eastAsia="Aptos" w:hAnsi="Times New Roman" w:cs="Times New Roman"/>
          <w:kern w:val="2"/>
          <w:sz w:val="24"/>
          <w:szCs w:val="24"/>
          <w14:ligatures w14:val="standardContextual"/>
        </w:rPr>
        <w:br/>
        <w:t>Όπως επισημαίνεται, οι περισσότερες δαπάνες θα κατευθυνθούν στις λύσεις λογισμικού, αντιπροσωπεύοντας περισσότερο από το ήμισυ της παγκόσμιας αγοράς ασφαλείας φέτος, καθώς και την ταχύτερα αναπτυσσόμενη κατηγορία, με ετήσιο ρυθμό ανάπτυξης 14% .Οι υπηρεσίες ασφάλειας θα αποτελέσουν τη δεύτερη ταχύτερα αναπτυσσόμενη τεχνολογική ομάδα το 2025, καθώς οργανισμοί και επιχειρήσεις όλων των μεγεθών θα συνεχίσουν να εστιάζουν όλο και περισσότερο σε έναν ευέλικτο και αποτελεσματικό τρόπο αντιμετώπισης των νέων προκλήσεων στον τομέα της ασφάλειας.</w:t>
      </w:r>
      <w:r w:rsidRPr="00350D93">
        <w:rPr>
          <w:rFonts w:ascii="Times New Roman" w:eastAsia="Aptos" w:hAnsi="Times New Roman" w:cs="Times New Roman"/>
          <w:kern w:val="2"/>
          <w:sz w:val="24"/>
          <w:szCs w:val="24"/>
          <w14:ligatures w14:val="standardContextual"/>
        </w:rPr>
        <w:br/>
        <w:t>Τέλος, στην 3η θέση όσον αφορά τις δαπάνες, θα βρεθεί το hardware ασφαλείας, επιτυγχάνοντας μονοψήφια αλλά σταθερή ανάπτυξη το 2025.</w:t>
      </w:r>
      <w:r w:rsidRPr="00350D93">
        <w:rPr>
          <w:rFonts w:ascii="Times New Roman" w:eastAsia="Aptos" w:hAnsi="Times New Roman" w:cs="Times New Roman"/>
          <w:kern w:val="2"/>
          <w:sz w:val="24"/>
          <w:szCs w:val="24"/>
          <w14:ligatures w14:val="standardContextual"/>
        </w:rPr>
        <w:br/>
        <w:t>Σύμφωνα με την IDC τράπεζες, δημόσιος τομέας, τηλεπικοινωνιακός κλάδος, κεφαλαιαγορές και πάροχοι υπηρεσιών υγείας, θα είναι οι κλάδοι που θα δαπανήσουν τα περισσότερα για να θωρακιστούν απέναντι στις κυβερνοαπειλές.</w:t>
      </w:r>
      <w:r w:rsidRPr="00350D93">
        <w:rPr>
          <w:rFonts w:ascii="Times New Roman" w:eastAsia="Aptos" w:hAnsi="Times New Roman" w:cs="Times New Roman"/>
          <w:kern w:val="2"/>
          <w:sz w:val="24"/>
          <w:szCs w:val="24"/>
          <w14:ligatures w14:val="standardContextual"/>
        </w:rPr>
        <w:br/>
        <w:t>Όπως επισημαίνεται η προστασία από τις απειλές στον κυβερνοχώρο, καθίσταται στρατηγικό ζήτημα για τους οργανισμούς σε όλους τους κλάδους, ειδικά για εκείνους που διαχειρίζονται κρίσιμες υποδομές (π.χ. πετρέλαιο και φυσικό αέριο, τηλεπικοινωνίες), αναπτύσσουν κρίσιμα περιουσιακά στοιχεία (π.χ. αεροδιαστημική και άμυνα, βιοεπιστήμες) ή παρέχουν βασικές υπηρεσίες σε πελάτες (π.χ. τράπεζες, κεφαλαιαγορές) και πολίτες (π.χ. δημόσιος τομέας, πάροχοι υγειονομικής περίθαλψης).</w:t>
      </w:r>
    </w:p>
    <w:p w14:paraId="31B83F2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Βέβαιο είναι ότι η οικονομική σημασία της κυβερνοασφάλειας είναι μεγάλη διότι επηρεάζει άμεσα την προστασία περιουσιακών στοιχείων, την εμπιστοσύνη στην αγορά και τη βιωσιμότητα των επιχειρήσεων. </w:t>
      </w:r>
    </w:p>
    <w:p w14:paraId="045CC6D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Ειδικότερα, τα οικονομικά μεγέθη που σχετίζονται με την κυβερνοασφάλεια : </w:t>
      </w:r>
    </w:p>
    <w:p w14:paraId="7645EF7D"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Κόστος ζημιών από έλλειψη κυβερνοασφάλειας</w:t>
      </w:r>
    </w:p>
    <w:p w14:paraId="74017B21"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Άμεσες οικονομικές απώλειες: Κλοπή κεφαλαίων, διαρροή πνευματικής ιδιοκτησίας, κόστος αποκατάστασης συστημάτων, δίλημμα καταβολής λύτρων ή και καταβολή στους κυβερνοεισβολείς . </w:t>
      </w:r>
    </w:p>
    <w:p w14:paraId="77DD9067"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Έμμεσες απώλειες: Φθορά φήμης, απώλεια πελατών, μείωση αξίας μετοχών.</w:t>
      </w:r>
    </w:p>
    <w:p w14:paraId="09F9C385"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Στατιστικά: Σύμφωνα με την IBM (2024), το μέσο κόστος παραβίασης δεδομένων διεθνώς φτάνει τα 4,45 εκατ. δολάρια, ενώ σε κρίσιμες υποδομές μπορεί να ξεπεράσει τα 5 εκατ..</w:t>
      </w:r>
    </w:p>
    <w:p w14:paraId="4DCE81C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2. Όφελος επένδυσης στην κυβερνοασφάλεια</w:t>
      </w:r>
    </w:p>
    <w:p w14:paraId="0655C5E7"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Αύξηση εμπιστοσύνης πελατών: Οι καταναλωτές προτιμούν επιχειρήσεις που δείχνουν σοβαρή δέσμευση στην ασφάλεια.</w:t>
      </w:r>
    </w:p>
    <w:p w14:paraId="2395E624"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Συμμόρφωση με νομοθεσία: Αποφυγή προστίμων, π.χ. σε περίπτωση κυβερνοεπίθεσης που καταλήγει σε προσβολή δικαιωμάτων επί προσωπικών δεδομένων μπορεί να επιβληθεί πρόστιμο έως 20 εκατ. ευρώ ή 4% του ετήσιου κύκλου εργασιών.</w:t>
      </w:r>
    </w:p>
    <w:p w14:paraId="48AAC7E6"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Μείωση κινδύνων: Ελαχιστοποίηση του κόστους από διακοπές λειτουργίας ή απώλεια δεδομένων.</w:t>
      </w:r>
    </w:p>
    <w:p w14:paraId="5AC38DB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Ευρύτερες οικονομικές επιπτώσεις</w:t>
      </w:r>
    </w:p>
    <w:p w14:paraId="1B2039B7"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Ανταγωνιστικότητα: Οι χώρες και οι επιχειρήσεις με υψηλό επίπεδο κυβερνοασφάλειας προσελκύουν περισσότερες επενδύσεις.</w:t>
      </w:r>
    </w:p>
    <w:p w14:paraId="3E52D69B"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Κυβερνοασφάλεια ως κλάδος: Δημιουργία νέων θέσεων εργασίας (αναλυτές, μηχανικοί ασφαλείας, auditors).</w:t>
      </w:r>
    </w:p>
    <w:p w14:paraId="0AFFC9D6"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Ψηφιακή οικονομία: Η ασφάλεια είναι θεμέλιο για e-commerce, fintech, cloud υπηρεσίες και τεχνητή νοημοσύνη.</w:t>
      </w:r>
    </w:p>
    <w:p w14:paraId="11EEBBD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0EA8B0D9"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3. Οι νομικές διαστάσεις της κυβερνοασφάλειας</w:t>
      </w:r>
    </w:p>
    <w:p w14:paraId="78953FD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Τα βασικά νομικά ζητήματα</w:t>
      </w:r>
      <w:r w:rsidRPr="00350D93">
        <w:rPr>
          <w:rFonts w:ascii="Times New Roman" w:eastAsia="Aptos" w:hAnsi="Times New Roman" w:cs="Times New Roman"/>
          <w:kern w:val="2"/>
          <w:sz w:val="24"/>
          <w:szCs w:val="24"/>
          <w:vertAlign w:val="superscript"/>
          <w14:ligatures w14:val="standardContextual"/>
        </w:rPr>
        <w:footnoteReference w:id="117"/>
      </w:r>
      <w:r w:rsidRPr="00350D93">
        <w:rPr>
          <w:rFonts w:ascii="Times New Roman" w:eastAsia="Aptos" w:hAnsi="Times New Roman" w:cs="Times New Roman"/>
          <w:kern w:val="2"/>
          <w:sz w:val="24"/>
          <w:szCs w:val="24"/>
          <w14:ligatures w14:val="standardContextual"/>
        </w:rPr>
        <w:t xml:space="preserve"> που σχετίζονται με την κυβερνοασφάλεια και ενδέχεται να προκύψουν στο πλαίσιο της είναι : </w:t>
      </w:r>
    </w:p>
    <w:p w14:paraId="10BEC7C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Προστασία δεδομένων και GDPR : η διαχείριση δεδομένων προσωπικού χαρακτήρα στο πλαίσιο της κυβερνοασφάλειας εμφανίζεται, κατά κανόνα,  ως αναγκαία. Πρέπει, συνεπώς, να τηρηθούν οι σχετικές υποχρεώσεις και να καθορισθούν</w:t>
      </w:r>
      <w:r w:rsidRPr="00350D93">
        <w:rPr>
          <w:rFonts w:ascii="Times New Roman" w:eastAsia="Aptos" w:hAnsi="Times New Roman" w:cs="Times New Roman"/>
          <w:kern w:val="2"/>
          <w:sz w:val="24"/>
          <w:szCs w:val="24"/>
          <w:vertAlign w:val="superscript"/>
          <w14:ligatures w14:val="standardContextual"/>
        </w:rPr>
        <w:footnoteReference w:id="118"/>
      </w:r>
      <w:r w:rsidRPr="00350D93">
        <w:rPr>
          <w:rFonts w:ascii="Times New Roman" w:eastAsia="Aptos" w:hAnsi="Times New Roman" w:cs="Times New Roman"/>
          <w:kern w:val="2"/>
          <w:sz w:val="24"/>
          <w:szCs w:val="24"/>
          <w14:ligatures w14:val="standardContextual"/>
        </w:rPr>
        <w:t xml:space="preserve"> :  </w:t>
      </w:r>
    </w:p>
    <w:p w14:paraId="0202679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Ρόλοι και υποχρεώσεις: διαχειριστή δεδομένων (data controller) και εκτελεστή επεξεργασίας (data processor), DPO .</w:t>
      </w:r>
    </w:p>
    <w:p w14:paraId="314C1CD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Νομικές βάσεις επεξεργασίας, δικαιώματα υποκειμένων και αρχές μείωσης δεδομένων.</w:t>
      </w:r>
    </w:p>
    <w:p w14:paraId="4FFA2A0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Εκτίμηση αντίκτυπου προστασίας δεδομένων (DPIA) για συγκεκριμένες δραστηριότητες επεξεργασίας.</w:t>
      </w:r>
    </w:p>
    <w:p w14:paraId="4B2C71C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διαρροών δεδομένων: ειδοποίηση στην εποπτική αρχή εντός προθεσμίας και, όταν απαιτείται, ειδοποίηση προς τους θιγόμενους από τη διαρροή .</w:t>
      </w:r>
    </w:p>
    <w:p w14:paraId="031550C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Μεταφορές δεδομένων σε τρίτες χώρες: τυποποιημένες συμβατικές ρήτρες (SCCs), απόδειξη επάρκειας, μέτρα επιπρόσθετης προστασίας, διασφάλιση τήρησης των νομικών υποχρεώσεων που αφορούν τις συγκεκριμένες περιπτώσεις. </w:t>
      </w:r>
    </w:p>
    <w:p w14:paraId="63C7F32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Πολιτικές και συμβάσεις επεξεργασίας δεδομένων (DPA) με τρίτους.</w:t>
      </w:r>
    </w:p>
    <w:p w14:paraId="08C8D0E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2) Κανονιστική συμμόρφωση στη ΝIS2</w:t>
      </w:r>
      <w:r w:rsidRPr="00350D93">
        <w:rPr>
          <w:rFonts w:ascii="Times New Roman" w:eastAsia="Aptos" w:hAnsi="Times New Roman" w:cs="Times New Roman"/>
          <w:kern w:val="2"/>
          <w:sz w:val="24"/>
          <w:szCs w:val="24"/>
          <w:vertAlign w:val="superscript"/>
          <w14:ligatures w14:val="standardContextual"/>
        </w:rPr>
        <w:footnoteReference w:id="119"/>
      </w:r>
      <w:r w:rsidRPr="00350D93">
        <w:rPr>
          <w:rFonts w:ascii="Times New Roman" w:eastAsia="Aptos" w:hAnsi="Times New Roman" w:cs="Times New Roman"/>
          <w:kern w:val="2"/>
          <w:sz w:val="24"/>
          <w:szCs w:val="24"/>
          <w14:ligatures w14:val="standardContextual"/>
        </w:rPr>
        <w:t xml:space="preserve"> (Οδηγία για την ασφάλεια δικτύων και πληροφοριών)</w:t>
      </w:r>
    </w:p>
    <w:p w14:paraId="1B0215D1"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Εφαρμόζεται σε κρίσιμες οντότητες (λιμένας, ενέργεια, υγεία, μεταφορές, χρηματοοικονομικοί τομείς) και σε ψηφιακούς παρόχους υπηρεσιών.</w:t>
      </w:r>
    </w:p>
    <w:p w14:paraId="3A0BB0B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Υιοθέτηση συστημάτων διαχείρισης κινδύνων, τεχνικών και organisational μέτρων ασφαλείας.</w:t>
      </w:r>
    </w:p>
    <w:p w14:paraId="6D883D3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Υποχρέωση άμεσης ή χωρίς καθυστέρηση ανταπόκρισης και αναφοράς περιστατικών στις αρμόδιες αρχές, με σαφείς χρονικούς ορίζοντες.</w:t>
      </w:r>
    </w:p>
    <w:p w14:paraId="1EA253A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Κυβερνο-εγκλήματα και ποινικό δίκαιο</w:t>
      </w:r>
      <w:r w:rsidRPr="00350D93">
        <w:rPr>
          <w:rFonts w:ascii="Times New Roman" w:eastAsia="Aptos" w:hAnsi="Times New Roman" w:cs="Times New Roman"/>
          <w:kern w:val="2"/>
          <w:sz w:val="24"/>
          <w:szCs w:val="24"/>
          <w:vertAlign w:val="superscript"/>
          <w14:ligatures w14:val="standardContextual"/>
        </w:rPr>
        <w:footnoteReference w:id="120"/>
      </w:r>
    </w:p>
    <w:p w14:paraId="54702FA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Στο περιβάλλον της κυβερνοασφάλειας ενδέχεται να τελεστούν εγκλήματα με ποινική απαξία, όπως π.χ.  μη εξουσιοδοτημένη πρόσβαση, διακίνηση κακόβουλου λογισμικού, εκβιασμοί / ransom ware. Στις περιπτώσεις αυτές προτείνεται η συνεργασία με τις αρχές και προβλέπονται νομικές διαδικασίες συλλογής αποδεικτικών στοιχείων  ψηφιακής μορφής.</w:t>
      </w:r>
    </w:p>
    <w:p w14:paraId="6EE1929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4) Κατάρτιση και εκτέλεση εμπορικών συμβάσεων </w:t>
      </w:r>
      <w:r w:rsidRPr="00350D93">
        <w:rPr>
          <w:rFonts w:ascii="Times New Roman" w:eastAsia="Aptos" w:hAnsi="Times New Roman" w:cs="Times New Roman"/>
          <w:kern w:val="2"/>
          <w:sz w:val="24"/>
          <w:szCs w:val="24"/>
          <w:vertAlign w:val="superscript"/>
          <w14:ligatures w14:val="standardContextual"/>
        </w:rPr>
        <w:footnoteReference w:id="121"/>
      </w:r>
      <w:r w:rsidRPr="00350D93">
        <w:rPr>
          <w:rFonts w:ascii="Times New Roman" w:eastAsia="Aptos" w:hAnsi="Times New Roman" w:cs="Times New Roman"/>
          <w:kern w:val="2"/>
          <w:sz w:val="24"/>
          <w:szCs w:val="24"/>
          <w14:ligatures w14:val="standardContextual"/>
        </w:rPr>
        <w:t xml:space="preserve"> και διαχείριση κινδύνων στο πλαίσιο της κυβερνοασφάλειας </w:t>
      </w:r>
    </w:p>
    <w:p w14:paraId="5EC1215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Σύνταξη και διαχείριση Data Processing Agreements (DPA) και security addendums σε συμβάσεις παροχής υπηρεσιών.</w:t>
      </w:r>
    </w:p>
    <w:p w14:paraId="3228DDE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Δικαίωμα ελέγχων ασφαλείας (audit rights), υπο-εκτελεστές (subprocessors) και ανάθεση ευθύνης σε περίπτωση παραβίασης.</w:t>
      </w:r>
    </w:p>
    <w:p w14:paraId="64D58B7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Συμβατικές ρήτρες περιορισμού ευθύνης, αποζημίωση από ευθύνη παραβιάσεων ασφάλειας, ασφάλειες (cyber insurance) και κάλυψη ρίσκου.</w:t>
      </w:r>
    </w:p>
    <w:p w14:paraId="6F54E01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Αποτύπωση κανόνων κατανομής ευθυνών σε περίπτωση διαρροών ή διακοπών λειτουργίας.</w:t>
      </w:r>
    </w:p>
    <w:p w14:paraId="262606E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5) Κανονιστική ρύθμιση και προστασία των ηλεκτρονικών επικοινωνιών στο πλαίσιο της κυβερνοασφάλειας (ePrivacy)</w:t>
      </w:r>
      <w:r w:rsidRPr="00350D93">
        <w:rPr>
          <w:rFonts w:ascii="Times New Roman" w:eastAsia="Aptos" w:hAnsi="Times New Roman" w:cs="Times New Roman"/>
          <w:kern w:val="2"/>
          <w:sz w:val="24"/>
          <w:szCs w:val="24"/>
          <w:vertAlign w:val="superscript"/>
          <w14:ligatures w14:val="standardContextual"/>
        </w:rPr>
        <w:footnoteReference w:id="122"/>
      </w:r>
    </w:p>
    <w:p w14:paraId="1BE4CF6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cookies /έξυπνης συγκατάθεσης, αποστολή εμπορικής επικοινωνίας και θέματα ιδιωτικότητας στις ηλεκτρονικές υπηρεσίες.</w:t>
      </w:r>
    </w:p>
    <w:p w14:paraId="33F4537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6) Κανονιστική ρύθμιση αποτροπής δημιουργίας μονοπωλιακών καταστάσεων . </w:t>
      </w:r>
    </w:p>
    <w:p w14:paraId="3F32E1E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Χρηματοπιστωτικά ιδρύματα, υγεία, λιανική και άλλα μπορεί να έχουν ειδικές προδιαγραφές/ελέγχους συμμόρφωσης (π.χ. PCI DSS για πληρωμές, HIPAA για υγεία στις ΗΠΑ).</w:t>
      </w:r>
    </w:p>
    <w:p w14:paraId="1E116DC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7) Κανονιστικό πλαίσιο εργασιακών σχέσεων και προστασία ιδιωτικότητας των εργαζομένων. </w:t>
      </w:r>
      <w:r w:rsidRPr="00350D93">
        <w:rPr>
          <w:rFonts w:ascii="Times New Roman" w:eastAsia="Aptos" w:hAnsi="Times New Roman" w:cs="Times New Roman"/>
          <w:kern w:val="2"/>
          <w:sz w:val="24"/>
          <w:szCs w:val="24"/>
          <w:vertAlign w:val="superscript"/>
          <w14:ligatures w14:val="standardContextual"/>
        </w:rPr>
        <w:footnoteReference w:id="123"/>
      </w:r>
    </w:p>
    <w:p w14:paraId="1DAD45B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Παρακολούθηση και καταγραφή δραστηριοτήτων εργαζομένων, διατήρηση απορρήτου και συμμόρφωση με εργατικό/ιδιωτικό δίκαιο.</w:t>
      </w:r>
    </w:p>
    <w:p w14:paraId="1B58F9FE"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3F7B3DB2"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4. Το νομικό πλαίσιο της κυβερνοασφάλειας </w:t>
      </w:r>
    </w:p>
    <w:p w14:paraId="75FAA6E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Στην Ελλάδα και την Ευρωπαϊκή Ένωση, το νομικό πλαίσιο για την κυβερνοασφάλεια είναι πολυεπίπεδο και βασίζεται σε συνδυασμό εθνικών και ευρωπαϊκών νομοθετημάτων, τα οποία ενσωματώνουν διεθνή πρότυπα και οδηγίες.</w:t>
      </w:r>
    </w:p>
    <w:p w14:paraId="2BE1286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4.1. Ευρωπαϊκή Ένωση</w:t>
      </w:r>
    </w:p>
    <w:p w14:paraId="77D804C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Η ΕΕ έχει θεσπίσει σειρά από νομικές πράξεις που θέτουν ελάχιστα πρότυπα για όλα τα κράτη-μέλη.</w:t>
      </w:r>
      <w:r w:rsidRPr="00350D93">
        <w:rPr>
          <w:rFonts w:ascii="Times New Roman" w:eastAsia="Aptos" w:hAnsi="Times New Roman" w:cs="Times New Roman"/>
          <w:kern w:val="2"/>
          <w:sz w:val="24"/>
          <w:szCs w:val="24"/>
          <w14:ligatures w14:val="standardContextual"/>
        </w:rPr>
        <w:br/>
        <w:t>Τα βασικότερα είναι:</w:t>
      </w:r>
    </w:p>
    <w:p w14:paraId="353D49A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-NIS 2 Directive (Οδηγία (ΕΕ) 2022/2555)</w:t>
      </w:r>
    </w:p>
    <w:p w14:paraId="0B4028A0"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Αντικαθιστά την προηγούμενη Οδηγία NIS (2016/1148).</w:t>
      </w:r>
    </w:p>
    <w:p w14:paraId="37632D22"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Επεκτείνει τις υποχρεώσεις κυβερνοασφάλειας σε περισσότερους τομείς (ενέργεια, υγεία, ψηφιακές υποδομές, ύδρευση, μεταφορές, τράπεζες κ.λπ.).</w:t>
      </w:r>
    </w:p>
    <w:p w14:paraId="72C7553A"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Επιβάλλει αυστηρότερες απαιτήσεις για διαχείριση κινδύνου, αναφορά περιστατικών και επιβολή κυρώσεων.</w:t>
      </w:r>
    </w:p>
    <w:p w14:paraId="641D9724"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lang w:val="en-US"/>
          <w14:ligatures w14:val="standardContextual"/>
        </w:rPr>
        <w:t>Cybersecurity Act (</w:t>
      </w:r>
      <w:r w:rsidRPr="00350D93">
        <w:rPr>
          <w:rFonts w:ascii="Times New Roman" w:eastAsia="Aptos" w:hAnsi="Times New Roman" w:cs="Times New Roman"/>
          <w:kern w:val="2"/>
          <w:sz w:val="24"/>
          <w:szCs w:val="24"/>
          <w14:ligatures w14:val="standardContextual"/>
        </w:rPr>
        <w:t>Κανονισμός</w:t>
      </w:r>
      <w:r w:rsidRPr="00350D93">
        <w:rPr>
          <w:rFonts w:ascii="Times New Roman" w:eastAsia="Aptos" w:hAnsi="Times New Roman" w:cs="Times New Roman"/>
          <w:kern w:val="2"/>
          <w:sz w:val="24"/>
          <w:szCs w:val="24"/>
          <w:lang w:val="en-US"/>
          <w14:ligatures w14:val="standardContextual"/>
        </w:rPr>
        <w:t xml:space="preserve"> (</w:t>
      </w:r>
      <w:r w:rsidRPr="00350D93">
        <w:rPr>
          <w:rFonts w:ascii="Times New Roman" w:eastAsia="Aptos" w:hAnsi="Times New Roman" w:cs="Times New Roman"/>
          <w:kern w:val="2"/>
          <w:sz w:val="24"/>
          <w:szCs w:val="24"/>
          <w14:ligatures w14:val="standardContextual"/>
        </w:rPr>
        <w:t>ΕΕ</w:t>
      </w:r>
      <w:r w:rsidRPr="00350D93">
        <w:rPr>
          <w:rFonts w:ascii="Times New Roman" w:eastAsia="Aptos" w:hAnsi="Times New Roman" w:cs="Times New Roman"/>
          <w:kern w:val="2"/>
          <w:sz w:val="24"/>
          <w:szCs w:val="24"/>
          <w:lang w:val="en-US"/>
          <w14:ligatures w14:val="standardContextual"/>
        </w:rPr>
        <w:t>) 2019/881)</w:t>
      </w:r>
    </w:p>
    <w:p w14:paraId="5E3C30B2" w14:textId="77777777" w:rsidR="00350D93" w:rsidRPr="00350D93" w:rsidRDefault="00350D93" w:rsidP="00350D93">
      <w:pPr>
        <w:numPr>
          <w:ilvl w:val="0"/>
          <w:numId w:val="5"/>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Θέτει πλαίσιο πιστοποίησης κυβερνοασφάλειας προϊόντων, υπηρεσιών και διαδικασιών στην ΕΕ.</w:t>
      </w:r>
    </w:p>
    <w:p w14:paraId="4624F6BA" w14:textId="77777777" w:rsidR="00350D93" w:rsidRPr="00350D93" w:rsidRDefault="00350D93" w:rsidP="00350D93">
      <w:pPr>
        <w:numPr>
          <w:ilvl w:val="0"/>
          <w:numId w:val="5"/>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Ενισχύει τον ρόλο του ENISA (Ευρωπαϊκός Οργανισμός Κυβερνοασφάλειας).</w:t>
      </w:r>
    </w:p>
    <w:p w14:paraId="131A242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6CE992D4"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GDPR (Κανονισμός (ΕΕ) 2016/679)</w:t>
      </w:r>
    </w:p>
    <w:p w14:paraId="57B2C4BA" w14:textId="77777777" w:rsidR="00350D93" w:rsidRPr="00350D93" w:rsidRDefault="00350D93" w:rsidP="00350D93">
      <w:pPr>
        <w:numPr>
          <w:ilvl w:val="0"/>
          <w:numId w:val="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Παρότι αφορά προστασία προσωπικών δεδομένων, περιλαμβάνει αυστηρές απαιτήσεις ασφαλείας για την επεξεργασία τους η οποία λαμβάνει χώρα στο πλαίσιο της κυβερνοασφάλειας. </w:t>
      </w:r>
    </w:p>
    <w:p w14:paraId="0031FB33"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DORA (Κανονισμός (ΕΕ) 2022/2554)</w:t>
      </w:r>
    </w:p>
    <w:p w14:paraId="187E8F06" w14:textId="77777777" w:rsidR="00350D93" w:rsidRPr="00350D93" w:rsidRDefault="00350D93" w:rsidP="00350D93">
      <w:pPr>
        <w:numPr>
          <w:ilvl w:val="0"/>
          <w:numId w:val="7"/>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Ειδικά για τον χρηματοοικονομικό τομέα.</w:t>
      </w:r>
    </w:p>
    <w:p w14:paraId="4A419533" w14:textId="77777777" w:rsidR="00350D93" w:rsidRPr="00350D93" w:rsidRDefault="00350D93" w:rsidP="00350D93">
      <w:pPr>
        <w:numPr>
          <w:ilvl w:val="0"/>
          <w:numId w:val="7"/>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Ρυθμίζει τη διαχείριση λειτουργικών κινδύνων πληροφορικής και την ανθεκτικότητα έναντι κυβερνοεπιθέσεων.</w:t>
      </w:r>
    </w:p>
    <w:p w14:paraId="51059A5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p>
    <w:p w14:paraId="5EFE5B8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4.2. Ελλάδα</w:t>
      </w:r>
    </w:p>
    <w:p w14:paraId="5F0A7A7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Η Ελλάδα έχει ενσωματώσει και προσαρμόσει το ευρωπαϊκό πλαίσιο στο εθνικό της δίκαιο.</w:t>
      </w:r>
    </w:p>
    <w:p w14:paraId="300A514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Κύριες νομοθεσίες:</w:t>
      </w:r>
    </w:p>
    <w:p w14:paraId="16DCBCEE"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4577/2018 – Ενσωμάτωση της πρώτης Οδηγίας NIS (2016/1148).</w:t>
      </w:r>
    </w:p>
    <w:p w14:paraId="2D48A96A"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Ορίζει τους “φορείς εκμετάλλευσης βασικών υπηρεσιών” και τους “παρόχους ψηφιακών υπηρεσιών” που υπάγονται στις υποχρεώσεις.</w:t>
      </w:r>
    </w:p>
    <w:p w14:paraId="57980EC3"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Καθορίζει διαδικασίες αναφοράς περιστατικών στην Εθνική Αρχή Κυβερνοασφάλειας.</w:t>
      </w:r>
    </w:p>
    <w:p w14:paraId="7F7B4513"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4961/2022 – Θεσμικό πλαίσιο για την τεχνητή νοημοσύνη, την κυβερνοασφάλεια και την καινοτομία στον δημόσιο τομέα. Περιέχει ειδικές διατάξεις για την ασφάλεια συστημάτων ΤΠΕ.</w:t>
      </w:r>
    </w:p>
    <w:p w14:paraId="3715DBDF"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Αρμόδιες αρχές:</w:t>
      </w:r>
    </w:p>
    <w:p w14:paraId="5CA0B820"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Υπουργείο Ψηφιακής Διακυβέρνησης – Εθνική Αρχή Κυβερνοασφάλειας (Ν. 5086/2024) .</w:t>
      </w:r>
    </w:p>
    <w:p w14:paraId="1CC493B8"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Εθνικό CERT (Computer Emergency Response Team)</w:t>
      </w:r>
      <w:r w:rsidRPr="00350D93">
        <w:rPr>
          <w:rFonts w:ascii="Times New Roman" w:eastAsia="Aptos" w:hAnsi="Times New Roman" w:cs="Times New Roman"/>
          <w:kern w:val="2"/>
          <w:sz w:val="24"/>
          <w:szCs w:val="24"/>
          <w:vertAlign w:val="superscript"/>
          <w14:ligatures w14:val="standardContextual"/>
        </w:rPr>
        <w:footnoteReference w:id="124"/>
      </w:r>
      <w:r w:rsidRPr="00350D93">
        <w:rPr>
          <w:rFonts w:ascii="Times New Roman" w:eastAsia="Aptos" w:hAnsi="Times New Roman" w:cs="Times New Roman"/>
          <w:kern w:val="2"/>
          <w:sz w:val="24"/>
          <w:szCs w:val="24"/>
          <w14:ligatures w14:val="standardContextual"/>
        </w:rPr>
        <w:t xml:space="preserve"> – Εθνικό Κέντρο Αντιμετώπισης Ηλεκτρονικών Επιθέσεων.</w:t>
      </w:r>
    </w:p>
    <w:p w14:paraId="3C63C97E"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5160/2024 – Ενσωμάτωση της Οδηγίας 2022/2555 του Ευρωπαϊκού Κοινοβουλίου και του Συμβουλίου (</w:t>
      </w:r>
      <w:r w:rsidRPr="00350D93">
        <w:rPr>
          <w:rFonts w:ascii="Times New Roman" w:eastAsia="Aptos" w:hAnsi="Times New Roman" w:cs="Times New Roman"/>
          <w:kern w:val="2"/>
          <w:sz w:val="24"/>
          <w:szCs w:val="24"/>
          <w:lang w:val="en-GB"/>
          <w14:ligatures w14:val="standardContextual"/>
        </w:rPr>
        <w:t>NIS</w:t>
      </w:r>
      <w:r w:rsidRPr="00350D93">
        <w:rPr>
          <w:rFonts w:ascii="Times New Roman" w:eastAsia="Aptos" w:hAnsi="Times New Roman" w:cs="Times New Roman"/>
          <w:kern w:val="2"/>
          <w:sz w:val="24"/>
          <w:szCs w:val="24"/>
          <w14:ligatures w14:val="standardContextual"/>
        </w:rPr>
        <w:t xml:space="preserve"> 2).</w:t>
      </w:r>
      <w:r w:rsidRPr="00350D93">
        <w:rPr>
          <w:rFonts w:ascii="Times New Roman" w:eastAsia="Aptos" w:hAnsi="Times New Roman" w:cs="Times New Roman"/>
          <w:kern w:val="2"/>
          <w:sz w:val="24"/>
          <w:szCs w:val="24"/>
          <w:vertAlign w:val="superscript"/>
          <w14:ligatures w14:val="standardContextual"/>
        </w:rPr>
        <w:footnoteReference w:id="125"/>
      </w:r>
      <w:r w:rsidRPr="00350D93">
        <w:rPr>
          <w:rFonts w:ascii="Times New Roman" w:eastAsia="Aptos" w:hAnsi="Times New Roman" w:cs="Times New Roman"/>
          <w:kern w:val="2"/>
          <w:sz w:val="24"/>
          <w:szCs w:val="24"/>
          <w14:ligatures w14:val="standardContextual"/>
        </w:rPr>
        <w:t xml:space="preserve"> </w:t>
      </w:r>
    </w:p>
    <w:p w14:paraId="5B35C3D5"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p>
    <w:p w14:paraId="38A6B326"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r w:rsidRPr="00350D93">
        <w:rPr>
          <w:rFonts w:ascii="Times New Roman" w:eastAsia="Aptos" w:hAnsi="Times New Roman" w:cs="Times New Roman"/>
          <w:b/>
          <w:kern w:val="2"/>
          <w:sz w:val="24"/>
          <w:szCs w:val="24"/>
          <w14:ligatures w14:val="standardContextual"/>
        </w:rPr>
        <w:t xml:space="preserve">5. Η </w:t>
      </w:r>
      <w:r w:rsidRPr="00350D93">
        <w:rPr>
          <w:rFonts w:ascii="Times New Roman" w:eastAsia="Aptos" w:hAnsi="Times New Roman" w:cs="Times New Roman"/>
          <w:b/>
          <w:kern w:val="2"/>
          <w:sz w:val="24"/>
          <w:szCs w:val="24"/>
          <w:lang w:val="en-GB"/>
          <w14:ligatures w14:val="standardContextual"/>
        </w:rPr>
        <w:t>NIS</w:t>
      </w:r>
      <w:r w:rsidRPr="00350D93">
        <w:rPr>
          <w:rFonts w:ascii="Times New Roman" w:eastAsia="Aptos" w:hAnsi="Times New Roman" w:cs="Times New Roman"/>
          <w:b/>
          <w:kern w:val="2"/>
          <w:sz w:val="24"/>
          <w:szCs w:val="24"/>
          <w14:ligatures w14:val="standardContextual"/>
        </w:rPr>
        <w:t xml:space="preserve"> 2 και ο Ν. 5160/2024</w:t>
      </w:r>
    </w:p>
    <w:p w14:paraId="6E337A7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Η </w:t>
      </w:r>
      <w:r w:rsidRPr="00350D93">
        <w:rPr>
          <w:rFonts w:ascii="Times New Roman" w:eastAsia="Aptos" w:hAnsi="Times New Roman" w:cs="Times New Roman"/>
          <w:bCs/>
          <w:kern w:val="2"/>
          <w:sz w:val="24"/>
          <w:szCs w:val="24"/>
          <w14:ligatures w14:val="standardContextual"/>
        </w:rPr>
        <w:t>Οδηγία NIS2 (ΕΕ 2022/2555)</w:t>
      </w:r>
      <w:r w:rsidRPr="00350D93">
        <w:rPr>
          <w:rFonts w:ascii="Times New Roman" w:eastAsia="Aptos" w:hAnsi="Times New Roman" w:cs="Times New Roman"/>
          <w:kern w:val="2"/>
          <w:sz w:val="24"/>
          <w:szCs w:val="24"/>
          <w14:ligatures w14:val="standardContextual"/>
        </w:rPr>
        <w:t xml:space="preserve">, η οποία ενσωματώθηκε στην  ελληνική νομοθεσία με το Ν. 5160/2024, αντικαθιστά την προηγούμενη Οδηγία NIS1, με στόχο την ενίσχυση της κυβερνοασφάλειας σε ολόκληρη την Ευρωπαϊκή Ένωση. </w:t>
      </w:r>
    </w:p>
    <w:p w14:paraId="47ED1F6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βασικές πτυχές </w:t>
      </w:r>
      <w:r w:rsidRPr="00350D93">
        <w:rPr>
          <w:rFonts w:ascii="Times New Roman" w:eastAsia="Aptos" w:hAnsi="Times New Roman" w:cs="Times New Roman"/>
          <w:bCs/>
          <w:kern w:val="2"/>
          <w:sz w:val="24"/>
          <w:szCs w:val="24"/>
          <w14:ligatures w14:val="standardContextual"/>
        </w:rPr>
        <w:t xml:space="preserve"> της NIS2 και του Ν. 5160/2024:</w:t>
      </w:r>
    </w:p>
    <w:p w14:paraId="6ED9E6D0" w14:textId="77777777" w:rsidR="00350D93" w:rsidRPr="00350D93"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Διεύρυνση Πεδίο Εφαρμογής:</w:t>
      </w:r>
      <w:r w:rsidRPr="00350D93">
        <w:rPr>
          <w:rFonts w:ascii="Times New Roman" w:eastAsia="Aptos" w:hAnsi="Times New Roman" w:cs="Times New Roman"/>
          <w:kern w:val="2"/>
          <w:sz w:val="24"/>
          <w:szCs w:val="24"/>
          <w14:ligatures w14:val="standardContextual"/>
        </w:rPr>
        <w:t xml:space="preserve"> Η NIS2 επεκτείνει το πεδίο εφαρμογής της σε περισσότερους τομείς και οντότητες, συμπεριλαμβανομένων τόσο δημόσιων όσο και ιδιωτικών φορέων που παρέχουν κρίσιμες υπηρεσίες.</w:t>
      </w:r>
    </w:p>
    <w:p w14:paraId="3878AF33" w14:textId="77777777" w:rsidR="00350D93" w:rsidRPr="00350D93"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Αυστηρότερες Υποχρεώσεις Διαχείρισης Κινδύνων:</w:t>
      </w:r>
      <w:r w:rsidRPr="00350D93">
        <w:rPr>
          <w:rFonts w:ascii="Times New Roman" w:eastAsia="Aptos" w:hAnsi="Times New Roman" w:cs="Times New Roman"/>
          <w:kern w:val="2"/>
          <w:sz w:val="24"/>
          <w:szCs w:val="24"/>
          <w14:ligatures w14:val="standardContextual"/>
        </w:rPr>
        <w:t xml:space="preserve"> Εισάγει αυστηρότερες απαιτήσεις για τη διαχείριση κινδύνων και την αναφορά περιστατικών κυβερνοασφάλειας.</w:t>
      </w:r>
    </w:p>
    <w:p w14:paraId="08E61843" w14:textId="77777777" w:rsidR="00350D93" w:rsidRPr="004E5997"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Ενίσχυση Εποπτείας και Επιβολής:</w:t>
      </w:r>
      <w:r w:rsidRPr="00350D93">
        <w:rPr>
          <w:rFonts w:ascii="Times New Roman" w:eastAsia="Aptos" w:hAnsi="Times New Roman" w:cs="Times New Roman"/>
          <w:kern w:val="2"/>
          <w:sz w:val="24"/>
          <w:szCs w:val="24"/>
          <w14:ligatures w14:val="standardContextual"/>
        </w:rPr>
        <w:t xml:space="preserve"> Παρέχει στις εθνικές αρχές ενισχυμένες αρμοδιότητες για την εποπτεία και την επιβολή των κανόνων κυβερνοασφάλειας.</w:t>
      </w:r>
    </w:p>
    <w:p w14:paraId="7E3D88EB" w14:textId="77777777" w:rsidR="004E5997" w:rsidRDefault="004E5997" w:rsidP="00350D93">
      <w:pPr>
        <w:spacing w:line="240" w:lineRule="auto"/>
        <w:jc w:val="both"/>
        <w:rPr>
          <w:rFonts w:ascii="Times New Roman" w:eastAsia="Aptos" w:hAnsi="Times New Roman" w:cs="Times New Roman"/>
          <w:kern w:val="2"/>
          <w:sz w:val="24"/>
          <w:szCs w:val="24"/>
          <w14:ligatures w14:val="standardContextual"/>
        </w:rPr>
      </w:pPr>
    </w:p>
    <w:p w14:paraId="19BAA39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Ειδικότερα : </w:t>
      </w:r>
    </w:p>
    <w:p w14:paraId="2823D52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Η νέα οδηγία και ο νόμος που την ενσωματώνει στο εθνικό δίκαιο επεκτείνουν  το πεδίο εφαρμογής καλύπτοντας περισσότερους τομείς και οργανισμούς σε σχέση με την προηγούμενη NIS.  Διαχωρίζουν τους φορείς σε δύο κατηγορίες:</w:t>
      </w:r>
    </w:p>
    <w:p w14:paraId="01B5944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Ουσιαστικοί φορείς (</w:t>
      </w:r>
      <w:r w:rsidRPr="00350D93">
        <w:rPr>
          <w:rFonts w:ascii="Times New Roman" w:eastAsia="Aptos" w:hAnsi="Times New Roman" w:cs="Times New Roman"/>
          <w:kern w:val="2"/>
          <w:sz w:val="24"/>
          <w:szCs w:val="24"/>
          <w:lang w:val="fr-FR"/>
          <w14:ligatures w14:val="standardContextual"/>
        </w:rPr>
        <w:t>Essential</w:t>
      </w:r>
      <w:r w:rsidRPr="00350D93">
        <w:rPr>
          <w:rFonts w:ascii="Times New Roman" w:eastAsia="Aptos" w:hAnsi="Times New Roman" w:cs="Times New Roman"/>
          <w:kern w:val="2"/>
          <w:sz w:val="24"/>
          <w:szCs w:val="24"/>
          <w14:ligatures w14:val="standardContextual"/>
        </w:rPr>
        <w:t xml:space="preserve"> </w:t>
      </w:r>
      <w:r w:rsidRPr="00350D93">
        <w:rPr>
          <w:rFonts w:ascii="Times New Roman" w:eastAsia="Aptos" w:hAnsi="Times New Roman" w:cs="Times New Roman"/>
          <w:kern w:val="2"/>
          <w:sz w:val="24"/>
          <w:szCs w:val="24"/>
          <w:lang w:val="fr-FR"/>
          <w14:ligatures w14:val="standardContextual"/>
        </w:rPr>
        <w:t>Entities</w:t>
      </w:r>
      <w:r w:rsidRPr="00350D93">
        <w:rPr>
          <w:rFonts w:ascii="Times New Roman" w:eastAsia="Aptos" w:hAnsi="Times New Roman" w:cs="Times New Roman"/>
          <w:kern w:val="2"/>
          <w:sz w:val="24"/>
          <w:szCs w:val="24"/>
          <w14:ligatures w14:val="standardContextual"/>
        </w:rPr>
        <w:t xml:space="preserve"> – </w:t>
      </w:r>
      <w:r w:rsidRPr="00350D93">
        <w:rPr>
          <w:rFonts w:ascii="Times New Roman" w:eastAsia="Aptos" w:hAnsi="Times New Roman" w:cs="Times New Roman"/>
          <w:kern w:val="2"/>
          <w:sz w:val="24"/>
          <w:szCs w:val="24"/>
          <w:lang w:val="fr-FR"/>
          <w14:ligatures w14:val="standardContextual"/>
        </w:rPr>
        <w:t>EE</w:t>
      </w:r>
      <w:r w:rsidRPr="00350D93">
        <w:rPr>
          <w:rFonts w:ascii="Times New Roman" w:eastAsia="Aptos" w:hAnsi="Times New Roman" w:cs="Times New Roman"/>
          <w:kern w:val="2"/>
          <w:sz w:val="24"/>
          <w:szCs w:val="24"/>
          <w14:ligatures w14:val="standardContextual"/>
        </w:rPr>
        <w:t>)</w:t>
      </w:r>
    </w:p>
    <w:p w14:paraId="2E058650" w14:textId="77777777" w:rsidR="00350D93" w:rsidRPr="00350D93" w:rsidRDefault="00350D93" w:rsidP="00350D93">
      <w:pPr>
        <w:spacing w:line="240" w:lineRule="auto"/>
        <w:jc w:val="both"/>
        <w:rPr>
          <w:rFonts w:ascii="Times New Roman" w:eastAsia="Aptos" w:hAnsi="Times New Roman" w:cs="Times New Roman"/>
          <w:kern w:val="2"/>
          <w:sz w:val="24"/>
          <w:szCs w:val="24"/>
          <w:lang w:val="fr-FR"/>
          <w14:ligatures w14:val="standardContextual"/>
        </w:rPr>
      </w:pPr>
      <w:r w:rsidRPr="00350D93">
        <w:rPr>
          <w:rFonts w:ascii="Times New Roman" w:eastAsia="Aptos" w:hAnsi="Times New Roman" w:cs="Times New Roman"/>
          <w:kern w:val="2"/>
          <w:sz w:val="24"/>
          <w:szCs w:val="24"/>
          <w:lang w:val="fr-FR"/>
          <w14:ligatures w14:val="standardContextual"/>
        </w:rPr>
        <w:t xml:space="preserve">2. </w:t>
      </w:r>
      <w:r w:rsidRPr="00350D93">
        <w:rPr>
          <w:rFonts w:ascii="Times New Roman" w:eastAsia="Aptos" w:hAnsi="Times New Roman" w:cs="Times New Roman"/>
          <w:kern w:val="2"/>
          <w:sz w:val="24"/>
          <w:szCs w:val="24"/>
          <w14:ligatures w14:val="standardContextual"/>
        </w:rPr>
        <w:t>Σημαντικοί</w:t>
      </w:r>
      <w:r w:rsidRPr="00350D93">
        <w:rPr>
          <w:rFonts w:ascii="Times New Roman" w:eastAsia="Aptos" w:hAnsi="Times New Roman" w:cs="Times New Roman"/>
          <w:kern w:val="2"/>
          <w:sz w:val="24"/>
          <w:szCs w:val="24"/>
          <w:lang w:val="fr-FR"/>
          <w14:ligatures w14:val="standardContextual"/>
        </w:rPr>
        <w:t xml:space="preserve"> </w:t>
      </w:r>
      <w:r w:rsidRPr="00350D93">
        <w:rPr>
          <w:rFonts w:ascii="Times New Roman" w:eastAsia="Aptos" w:hAnsi="Times New Roman" w:cs="Times New Roman"/>
          <w:kern w:val="2"/>
          <w:sz w:val="24"/>
          <w:szCs w:val="24"/>
          <w14:ligatures w14:val="standardContextual"/>
        </w:rPr>
        <w:t>φορείς</w:t>
      </w:r>
      <w:r w:rsidRPr="00350D93">
        <w:rPr>
          <w:rFonts w:ascii="Times New Roman" w:eastAsia="Aptos" w:hAnsi="Times New Roman" w:cs="Times New Roman"/>
          <w:kern w:val="2"/>
          <w:sz w:val="24"/>
          <w:szCs w:val="24"/>
          <w:lang w:val="fr-FR"/>
          <w14:ligatures w14:val="standardContextual"/>
        </w:rPr>
        <w:t xml:space="preserve"> (Important Entities – IE)</w:t>
      </w:r>
    </w:p>
    <w:p w14:paraId="24FE78D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Τομείς που καλύπτονται είναι : </w:t>
      </w:r>
    </w:p>
    <w:p w14:paraId="516EAF6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Κρίσιμες Υποδομές: Ενέργεια, μεταφορές, υγεία, ύδρευση, διαχείριση λυμάτων.</w:t>
      </w:r>
    </w:p>
    <w:p w14:paraId="1E4C512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2.</w:t>
      </w:r>
      <w:r w:rsidRPr="00350D93">
        <w:rPr>
          <w:rFonts w:ascii="Times New Roman" w:eastAsia="Aptos" w:hAnsi="Times New Roman" w:cs="Times New Roman"/>
          <w:kern w:val="2"/>
          <w:sz w:val="24"/>
          <w:szCs w:val="24"/>
          <w14:ligatures w14:val="standardContextual"/>
        </w:rPr>
        <w:t xml:space="preserve"> Χρηματοοικονομικός τομέας: Τράπεζες, ασφαλιστικές εταιρείες, χρηματοπιστωτικά ιδρύματα.</w:t>
      </w:r>
    </w:p>
    <w:p w14:paraId="70D1D7E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3.Δημόσιες υπηρεσίες ,Κυβερνητικοί οργανισμοί.</w:t>
      </w:r>
    </w:p>
    <w:p w14:paraId="3D547C21"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4.</w:t>
      </w:r>
      <w:r w:rsidRPr="00350D93">
        <w:rPr>
          <w:rFonts w:ascii="Times New Roman" w:eastAsia="Aptos" w:hAnsi="Times New Roman" w:cs="Times New Roman"/>
          <w:kern w:val="2"/>
          <w:sz w:val="24"/>
          <w:szCs w:val="24"/>
          <w14:ligatures w14:val="standardContextual"/>
        </w:rPr>
        <w:t>Τηλεπικοινωνίες ,  Πάροχοι υπηρεσιών διαδικτύου.</w:t>
      </w:r>
    </w:p>
    <w:p w14:paraId="6D2AD54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 xml:space="preserve">5. </w:t>
      </w:r>
      <w:r w:rsidRPr="00350D93">
        <w:rPr>
          <w:rFonts w:ascii="Times New Roman" w:eastAsia="Aptos" w:hAnsi="Times New Roman" w:cs="Times New Roman"/>
          <w:kern w:val="2"/>
          <w:sz w:val="24"/>
          <w:szCs w:val="24"/>
          <w14:ligatures w14:val="standardContextual"/>
        </w:rPr>
        <w:t>Πληροφορική ,  Cloud Computing.</w:t>
      </w:r>
    </w:p>
    <w:p w14:paraId="1F44F61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6.</w:t>
      </w:r>
      <w:r w:rsidRPr="00350D93">
        <w:rPr>
          <w:rFonts w:ascii="Times New Roman" w:eastAsia="Aptos" w:hAnsi="Times New Roman" w:cs="Times New Roman"/>
          <w:kern w:val="2"/>
          <w:sz w:val="24"/>
          <w:szCs w:val="24"/>
          <w14:ligatures w14:val="standardContextual"/>
        </w:rPr>
        <w:t xml:space="preserve"> Κατασκευαστές κρίσιμου εξοπλισμού (hardware/software).</w:t>
      </w:r>
    </w:p>
    <w:p w14:paraId="33A1760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7.</w:t>
      </w:r>
      <w:r w:rsidRPr="00350D93">
        <w:rPr>
          <w:rFonts w:ascii="Times New Roman" w:eastAsia="Aptos" w:hAnsi="Times New Roman" w:cs="Times New Roman"/>
          <w:kern w:val="2"/>
          <w:sz w:val="24"/>
          <w:szCs w:val="24"/>
          <w14:ligatures w14:val="standardContextual"/>
        </w:rPr>
        <w:t xml:space="preserve"> Υπηρεσίες ηλεκτρονικών επικοινωνιών και data centers.</w:t>
      </w:r>
    </w:p>
    <w:p w14:paraId="543A6BD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Οι  Βασικές Νομικές Υποχρεώσεις της NIS2: Οι οργανισμοί που καλύπτονται από την οδηγία θα πρέπει να εφαρμόσουν μια σειρά από μέτρα διαχείρισης κινδύνων και να συμμορφωθούν με αυστηρότερους κανόνες κυβερνοασφάλειας.</w:t>
      </w:r>
    </w:p>
    <w:p w14:paraId="6048343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Μέτρα Διαχείρισης Κινδύνων Κυβερνοασφάλειας: Οι φορείς πρέπει να εφαρμόσουν τεχνικά, επιχειρησιακά και οργανωτικά μέτρα για την πρόληψη και διαχείριση κυβερνοεπιθέσεων, όπως: προληπτικά μέτρα για τον εντοπισμό και αντιμετώπιση κυβερνοαπειλών, εντοπισμός και αντιμετώπιση συμβάντων, ανάπτυξη διαδικασιών για την απόκριση σε   κυβερνοεπιθέσεις.</w:t>
      </w:r>
    </w:p>
    <w:p w14:paraId="4D08917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2.</w:t>
      </w:r>
      <w:r w:rsidRPr="00350D93">
        <w:rPr>
          <w:rFonts w:ascii="Times New Roman" w:eastAsia="Aptos" w:hAnsi="Times New Roman" w:cs="Times New Roman"/>
          <w:kern w:val="2"/>
          <w:sz w:val="24"/>
          <w:szCs w:val="24"/>
          <w14:ligatures w14:val="standardContextual"/>
        </w:rPr>
        <w:t xml:space="preserve"> Διαχείριση κρίσεων: Δημιουργία πλάνου αποκατάστασης μετά από κυβερνοεπίθεση.</w:t>
      </w:r>
    </w:p>
    <w:p w14:paraId="5CC0D6B2"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Ασφάλεια στην προμήθεια προϊόντων και υπηρεσιών: Έλεγχος της ασφάλειας των προμηθευτών.</w:t>
      </w:r>
    </w:p>
    <w:p w14:paraId="6CF95669"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Κρυπτογράφηση και  έλεγχος πρόσβασης: Εφαρμογή ισχυρών μέτρων προστασίας δεδομένων.</w:t>
      </w:r>
    </w:p>
    <w:p w14:paraId="3474DBA1"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Διαχείριση ανθρώπινου παράγοντα: Εκπαίδευση εργαζομένων σε θέματα κυβερνοασφάλειας.</w:t>
      </w:r>
    </w:p>
    <w:p w14:paraId="021A6F1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Υποχρέωση Αναφοράς Κυβερνοεπιθέσεων :Νέες αυστηρές προθεσμίες για αναφορά περιστατικών: εντός 24 ωρών → Προκαταρκτική ειδοποίηση στηναρμόδια αρχή, εντός 72 ωρών → Αναλυτική αναφορά του συμβάντος, εντός ενός μήνα → Τελική αναφορά με αξιολόγηση της επίθεσης και των μέτρων που λήφθηκαν.</w:t>
      </w:r>
    </w:p>
    <w:p w14:paraId="4B251A7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4.Οι  επιθέσεις ενδέχεται αναφέρονται ως : </w:t>
      </w:r>
    </w:p>
    <w:p w14:paraId="69749E18"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Ransomware ; παραβιάσεις δεδομένων.</w:t>
      </w:r>
    </w:p>
    <w:p w14:paraId="39E1FA47"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DDoS επιθέσεις που προκαλούν διακοπή υπηρεσιών.</w:t>
      </w:r>
    </w:p>
    <w:p w14:paraId="2D4B3D6D"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Εισβολές σε συστήματα κρίσιμων υποδομών.</w:t>
      </w:r>
    </w:p>
    <w:p w14:paraId="3A804AF3"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Εκμετάλλευση ευπαθειών λογισμικού.</w:t>
      </w:r>
    </w:p>
    <w:p w14:paraId="66C829A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5. Κυρώσεις :Πρόστιμα για Μη Συμμόρφωση.</w:t>
      </w:r>
    </w:p>
    <w:p w14:paraId="27F2387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Προβλέπονται κυρώσεις για επιχειρήσεις και οργανισμούς που δεν συμμορφώνονται:</w:t>
      </w:r>
    </w:p>
    <w:p w14:paraId="126E114B"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Πρόστιμα για ουσιαστικούς φορείς (Essential Entities – EE): έως 10 εκατ. ευρώ ή 2% του παγκόσμιου ετήσιου κύκλου εργασιών.</w:t>
      </w:r>
    </w:p>
    <w:p w14:paraId="239A23B8"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Πρόστιμα για σημαντικούς φορείς (Important Entities – IE):έως 7 εκατ. ευρώ ή 1,4% του παγκόσμιου κύκλου εργασιών.</w:t>
      </w:r>
    </w:p>
    <w:p w14:paraId="6B590988"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Ατομικές Κυρώσεις για Διοικήσεις Εταιρειών:οι διευθυντές και τα ανώτερα στελέχη μπορεί να θεωρηθούν υπεύθυνοι προσωπικά για παραλείψεις συμμόρφωσης.</w:t>
      </w:r>
    </w:p>
    <w:p w14:paraId="51CF8F61"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22BC6883"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6. Κυβερνοασφάλεια και Τεχνητή Νοημοσύνη (</w:t>
      </w:r>
      <w:r w:rsidRPr="00350D93">
        <w:rPr>
          <w:rFonts w:ascii="Times New Roman" w:eastAsia="Aptos" w:hAnsi="Times New Roman" w:cs="Times New Roman"/>
          <w:b/>
          <w:bCs/>
          <w:kern w:val="2"/>
          <w:sz w:val="24"/>
          <w:szCs w:val="24"/>
          <w:lang w:val="en-GB"/>
          <w14:ligatures w14:val="standardContextual"/>
        </w:rPr>
        <w:t>AI</w:t>
      </w:r>
      <w:r w:rsidRPr="00350D93">
        <w:rPr>
          <w:rFonts w:ascii="Times New Roman" w:eastAsia="Aptos" w:hAnsi="Times New Roman" w:cs="Times New Roman"/>
          <w:b/>
          <w:bCs/>
          <w:kern w:val="2"/>
          <w:sz w:val="24"/>
          <w:szCs w:val="24"/>
          <w14:ligatures w14:val="standardContextual"/>
        </w:rPr>
        <w:t xml:space="preserve">)  </w:t>
      </w:r>
    </w:p>
    <w:p w14:paraId="31022F2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Η αλληλεπίδραση κυβερνοασφάλειας και τεχνητής νοημοσύνης (AI) είναι </w:t>
      </w:r>
      <w:r w:rsidRPr="00350D93">
        <w:rPr>
          <w:rFonts w:ascii="Times New Roman" w:eastAsia="Aptos" w:hAnsi="Times New Roman" w:cs="Times New Roman"/>
          <w:bCs/>
          <w:kern w:val="2"/>
          <w:sz w:val="24"/>
          <w:szCs w:val="24"/>
          <w14:ligatures w14:val="standardContextual"/>
        </w:rPr>
        <w:t>διπλής κατεύθυνσης</w:t>
      </w:r>
      <w:r w:rsidRPr="00350D93">
        <w:rPr>
          <w:rFonts w:ascii="Times New Roman" w:eastAsia="Aptos" w:hAnsi="Times New Roman" w:cs="Times New Roman"/>
          <w:kern w:val="2"/>
          <w:sz w:val="24"/>
          <w:szCs w:val="24"/>
          <w14:ligatures w14:val="standardContextual"/>
        </w:rPr>
        <w:t>: η AI, ως τεχνολογία μηχανών που μπορούν να μαθαίνουν από δεδομένα, να προσαρμόζονται σε νέες καταστάσεις και να εκτελούν καθήκοντα που προσομοιάζουν με ανθρώπινη συμπεριφορά και νοημοσύνη, μπορεί να ενισχύσει την ασφάλεια, αλλά και να δημιουργήσει νέους κινδύνους.</w:t>
      </w:r>
      <w:r w:rsidRPr="00350D93">
        <w:rPr>
          <w:rFonts w:ascii="Times New Roman" w:eastAsia="Aptos" w:hAnsi="Times New Roman" w:cs="Times New Roman"/>
          <w:kern w:val="2"/>
          <w:sz w:val="24"/>
          <w:szCs w:val="24"/>
          <w:vertAlign w:val="superscript"/>
          <w14:ligatures w14:val="standardContextual"/>
        </w:rPr>
        <w:footnoteReference w:id="126"/>
      </w:r>
    </w:p>
    <w:p w14:paraId="3BD6A7A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 Η AI ως σύμμαχος της κυβερνοασφάλειας</w:t>
      </w:r>
    </w:p>
    <w:p w14:paraId="34EB9BDF"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Ανίχνευση απειλών σε πραγματικό χρόνο</w:t>
      </w:r>
      <w:r w:rsidRPr="00350D93">
        <w:rPr>
          <w:rFonts w:ascii="Times New Roman" w:eastAsia="Aptos" w:hAnsi="Times New Roman" w:cs="Times New Roman"/>
          <w:kern w:val="2"/>
          <w:sz w:val="24"/>
          <w:szCs w:val="24"/>
          <w14:ligatures w14:val="standardContextual"/>
        </w:rPr>
        <w:t>: Τα συστήματα AI μπορούν να αναλύουν τεράστιους όγκους δεδομένων και να εντοπίζουν ανωμαλίες πολύ πιο γρήγορα από ανθρώπινες ομάδες.</w:t>
      </w:r>
    </w:p>
    <w:p w14:paraId="4DC795CC"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Προγνωστική ανάλυση</w:t>
      </w:r>
      <w:r w:rsidRPr="00350D93">
        <w:rPr>
          <w:rFonts w:ascii="Times New Roman" w:eastAsia="Aptos" w:hAnsi="Times New Roman" w:cs="Times New Roman"/>
          <w:kern w:val="2"/>
          <w:sz w:val="24"/>
          <w:szCs w:val="24"/>
          <w14:ligatures w14:val="standardContextual"/>
        </w:rPr>
        <w:t>: Μοντέλα machine learning προβλέπουν πιθανές επιθέσεις βασισμένα σε ιστορικά μοτίβα.</w:t>
      </w:r>
      <w:r w:rsidRPr="00350D93">
        <w:rPr>
          <w:rFonts w:ascii="Times New Roman" w:eastAsia="Aptos" w:hAnsi="Times New Roman" w:cs="Times New Roman"/>
          <w:kern w:val="2"/>
          <w:sz w:val="24"/>
          <w:szCs w:val="24"/>
          <w:vertAlign w:val="superscript"/>
          <w14:ligatures w14:val="standardContextual"/>
        </w:rPr>
        <w:footnoteReference w:id="127"/>
      </w:r>
    </w:p>
    <w:p w14:paraId="7CCAA080"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lastRenderedPageBreak/>
        <w:t>Αυτοματοποιημένη απόκριση</w:t>
      </w:r>
      <w:r w:rsidRPr="00350D93">
        <w:rPr>
          <w:rFonts w:ascii="Times New Roman" w:eastAsia="Aptos" w:hAnsi="Times New Roman" w:cs="Times New Roman"/>
          <w:kern w:val="2"/>
          <w:sz w:val="24"/>
          <w:szCs w:val="24"/>
          <w14:ligatures w14:val="standardContextual"/>
        </w:rPr>
        <w:t>: AI bots μπορούν να εφαρμόζουν άμεσα μέτρα (π.χ. απομόνωση δικτύου, αλλαγή κωδικών).</w:t>
      </w:r>
    </w:p>
    <w:p w14:paraId="047C5633"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Βελτίωση ελέγχου πρόσβασης</w:t>
      </w:r>
      <w:r w:rsidRPr="00350D93">
        <w:rPr>
          <w:rFonts w:ascii="Times New Roman" w:eastAsia="Aptos" w:hAnsi="Times New Roman" w:cs="Times New Roman"/>
          <w:kern w:val="2"/>
          <w:sz w:val="24"/>
          <w:szCs w:val="24"/>
          <w14:ligatures w14:val="standardContextual"/>
        </w:rPr>
        <w:t>: Βιομετρική ταυτοποίηση, ανάλυση συμπεριφοράς χρήστη.</w:t>
      </w:r>
    </w:p>
    <w:p w14:paraId="31039435" w14:textId="77777777" w:rsidR="00350D93" w:rsidRPr="00350D93" w:rsidRDefault="00350D93" w:rsidP="00350D93">
      <w:p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-Η AI ως πηγή νέων κινδύνων</w:t>
      </w:r>
    </w:p>
    <w:p w14:paraId="71597923"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Επιθέσεις με AI</w:t>
      </w:r>
      <w:r w:rsidRPr="00350D93">
        <w:rPr>
          <w:rFonts w:ascii="Times New Roman" w:eastAsia="Aptos" w:hAnsi="Times New Roman" w:cs="Times New Roman"/>
          <w:kern w:val="2"/>
          <w:sz w:val="24"/>
          <w:szCs w:val="24"/>
          <w14:ligatures w14:val="standardContextual"/>
        </w:rPr>
        <w:t>: Κυβερνοεγκληματίες χρησιμοποιούν AI για πιο πειστικά phishing emails, deepfakes και αυτόματη αναζήτηση ευπαθειών.</w:t>
      </w:r>
    </w:p>
    <w:p w14:paraId="10892349"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Αυτονομία κακόβουλων συστημάτων</w:t>
      </w:r>
      <w:r w:rsidRPr="00350D93">
        <w:rPr>
          <w:rFonts w:ascii="Times New Roman" w:eastAsia="Aptos" w:hAnsi="Times New Roman" w:cs="Times New Roman"/>
          <w:kern w:val="2"/>
          <w:sz w:val="24"/>
          <w:szCs w:val="24"/>
          <w14:ligatures w14:val="standardContextual"/>
        </w:rPr>
        <w:t>: Botnets που "μαθαίνουν" και προσαρμόζονται.</w:t>
      </w:r>
    </w:p>
    <w:p w14:paraId="781B6CD3"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Παραπλανητικά δεδομένα</w:t>
      </w:r>
      <w:r w:rsidRPr="00350D93">
        <w:rPr>
          <w:rFonts w:ascii="Times New Roman" w:eastAsia="Aptos" w:hAnsi="Times New Roman" w:cs="Times New Roman"/>
          <w:kern w:val="2"/>
          <w:sz w:val="24"/>
          <w:szCs w:val="24"/>
          <w14:ligatures w14:val="standardContextual"/>
        </w:rPr>
        <w:t xml:space="preserve"> (data poisoning): Εισαγωγή αλλοιωμένων δεδομένων σε συστήματα AI ώστε να παράγουν λάθος αποτελέσματα.</w:t>
      </w:r>
    </w:p>
    <w:p w14:paraId="4F2ADB87" w14:textId="77777777" w:rsidR="00350D93" w:rsidRPr="00350D93" w:rsidRDefault="00350D93" w:rsidP="00350D93">
      <w:pPr>
        <w:numPr>
          <w:ilvl w:val="0"/>
          <w:numId w:val="13"/>
        </w:num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Deepfake απάτες</w:t>
      </w:r>
      <w:r w:rsidRPr="00350D93">
        <w:rPr>
          <w:rFonts w:ascii="Times New Roman" w:eastAsia="Aptos" w:hAnsi="Times New Roman" w:cs="Times New Roman"/>
          <w:kern w:val="2"/>
          <w:sz w:val="24"/>
          <w:szCs w:val="24"/>
          <w14:ligatures w14:val="standardContextual"/>
        </w:rPr>
        <w:t>: Πλαστά βίντεο/φωνητικά μηνύματα για εξαπάτηση οργανισμών και ατόμων.</w:t>
      </w:r>
    </w:p>
    <w:p w14:paraId="3A34B411" w14:textId="77777777" w:rsidR="00350D93" w:rsidRPr="00350D93" w:rsidRDefault="00350D93" w:rsidP="00350D93">
      <w:p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kern w:val="2"/>
          <w:sz w:val="24"/>
          <w:szCs w:val="24"/>
          <w14:ligatures w14:val="standardContextual"/>
        </w:rPr>
        <w:t>-</w:t>
      </w:r>
      <w:r w:rsidRPr="00350D93">
        <w:rPr>
          <w:rFonts w:ascii="Times New Roman" w:eastAsia="Aptos" w:hAnsi="Times New Roman" w:cs="Times New Roman"/>
          <w:bCs/>
          <w:kern w:val="2"/>
          <w:sz w:val="24"/>
          <w:szCs w:val="24"/>
          <w14:ligatures w14:val="standardContextual"/>
        </w:rPr>
        <w:t xml:space="preserve"> Οικονομικές και θεσμικές προεκτάσεις</w:t>
      </w:r>
    </w:p>
    <w:p w14:paraId="12ECCAD8" w14:textId="77777777" w:rsidR="00350D93" w:rsidRPr="00350D93"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Κανονιστική συμμόρφωση</w:t>
      </w:r>
      <w:r w:rsidRPr="00350D93">
        <w:rPr>
          <w:rFonts w:ascii="Times New Roman" w:eastAsia="Aptos" w:hAnsi="Times New Roman" w:cs="Times New Roman"/>
          <w:kern w:val="2"/>
          <w:sz w:val="24"/>
          <w:szCs w:val="24"/>
          <w14:ligatures w14:val="standardContextual"/>
        </w:rPr>
        <w:t>: Το νέο AI Act της ΕΕ (2024) θέτει απαιτήσεις ασφάλειας και διαφάνειας, που επηρεάζουν και τις πρακτικές κυβερνοασφάλειας.</w:t>
      </w:r>
    </w:p>
    <w:p w14:paraId="212E6BB4" w14:textId="77777777" w:rsidR="00350D93" w:rsidRPr="00350D93"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Ανθρώπινος παράγοντας</w:t>
      </w:r>
      <w:r w:rsidRPr="00350D93">
        <w:rPr>
          <w:rFonts w:ascii="Times New Roman" w:eastAsia="Aptos" w:hAnsi="Times New Roman" w:cs="Times New Roman"/>
          <w:kern w:val="2"/>
          <w:sz w:val="24"/>
          <w:szCs w:val="24"/>
          <w14:ligatures w14:val="standardContextual"/>
        </w:rPr>
        <w:t>: Η AI μπορεί να μειώσει λάθη, αλλά απαιτεί εξειδικευμένο προσωπικό για την εποπτεία της.</w:t>
      </w:r>
    </w:p>
    <w:p w14:paraId="0CE6AAD1" w14:textId="77777777" w:rsidR="004E5997" w:rsidRPr="004E5997"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Στρατηγική επένδυση</w:t>
      </w:r>
      <w:r w:rsidRPr="00350D93">
        <w:rPr>
          <w:rFonts w:ascii="Times New Roman" w:eastAsia="Aptos" w:hAnsi="Times New Roman" w:cs="Times New Roman"/>
          <w:kern w:val="2"/>
          <w:sz w:val="24"/>
          <w:szCs w:val="24"/>
          <w14:ligatures w14:val="standardContextual"/>
        </w:rPr>
        <w:t>: Συνδυασμός AI και κυβερνοασφάλειας μπορεί να μειώσει κόστος αντίδρασης σε επιθέσεις έως και 40%.</w:t>
      </w:r>
    </w:p>
    <w:p w14:paraId="0833BFEA"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r w:rsidRPr="00350D93">
        <w:rPr>
          <w:rFonts w:ascii="Times New Roman" w:eastAsia="Aptos" w:hAnsi="Times New Roman" w:cs="Times New Roman"/>
          <w:b/>
          <w:kern w:val="2"/>
          <w:sz w:val="24"/>
          <w:szCs w:val="24"/>
          <w14:ligatures w14:val="standardContextual"/>
        </w:rPr>
        <w:t>7. Τελικές παρατηρήσεις</w:t>
      </w:r>
    </w:p>
    <w:p w14:paraId="44561906" w14:textId="77777777" w:rsidR="00E62AEA" w:rsidRPr="00350D93" w:rsidRDefault="00350D93" w:rsidP="00350D93">
      <w:pPr>
        <w:spacing w:line="240" w:lineRule="auto"/>
        <w:jc w:val="both"/>
        <w:rPr>
          <w:rFonts w:ascii="Times New Roman" w:eastAsia="Aptos" w:hAnsi="Times New Roman" w:cs="Times New Roman"/>
          <w:kern w:val="2"/>
          <w:sz w:val="24"/>
          <w:szCs w:val="24"/>
          <w14:ligatures w14:val="standardContextual"/>
        </w:rPr>
        <w:sectPr w:rsidR="00E62AEA" w:rsidRPr="00350D93" w:rsidSect="008A0FA3">
          <w:footnotePr>
            <w:numRestart w:val="eachSect"/>
          </w:footnotePr>
          <w:type w:val="continuous"/>
          <w:pgSz w:w="11906" w:h="16838"/>
          <w:pgMar w:top="1440" w:right="1800" w:bottom="1440" w:left="1800" w:header="708" w:footer="708" w:gutter="0"/>
          <w:pgNumType w:start="45"/>
          <w:cols w:space="708"/>
          <w:docGrid w:linePitch="360"/>
        </w:sectPr>
      </w:pPr>
      <w:r w:rsidRPr="00350D93">
        <w:rPr>
          <w:rFonts w:ascii="Times New Roman" w:eastAsia="Aptos" w:hAnsi="Times New Roman" w:cs="Times New Roman"/>
          <w:kern w:val="2"/>
          <w:sz w:val="24"/>
          <w:szCs w:val="24"/>
          <w14:ligatures w14:val="standardContextual"/>
        </w:rPr>
        <w:t>Οι  νομικές διαστάσεις της κυβερνοασφάλειας συνιστούν κρίσιμο πεδίο μελέτης και ρύθμισης, καθώς συνδέονται άμεσα με την προστασία των θεμελιωδών δικαιωμάτων, τη διασφάλιση της ιδιωτικότητας και την ομαλή λειτουργία των κοινωνικών και οικονομικών δραστηριοτήτων στο ψηφιακό περιβάλλον. Κρατικές οντότητες και διακρατικοί φορείς καλούνται να θεσπίσουν μηχανισμούς διασφάλισης της κυβερνοασφάλειας στο πλαίσιο της σύγχρονης έννομης τάξης. Η πολυπλοκότητα και η δυναμική φύση των κυβερνοαπειλών καθιστούν απαραίτητη την ύπαρξη ενός συνεκτικού, προσαρμοστικού και διεθνώς εναρμονισμένου νομικού πλαισίου η ανάγκη τήρησης του οποίου πρέπει να αφομοιωθεί από τους πολίτες οι οποίοι πρέπει να ενισχυθούν, οικονομικά και τεχνολογικά, για να συμμορφωθούν στις απαιτήσεις της κυβερνοασφάλειας. Παράλληλα, πρέπει να ενθαρρυνθεί η ανάγκη διεπιστημονικής συνεργασίας μεταξύ νομικών, τεχνολόγων και θεσμικών φορέων, ώστε να αντιμετωπιστούν αποτελεσματικά οι προκλήσεις που αναδύονται. Εν τέλει, η εξέλιξη του δικαίου της κυβερνοασφάλειας δεν μπορεί να θεωρηθεί στατική, αλλά οφείλει να εξελίσσεται παράλληλα με την τεχνολογική πρόοδο, διασφαλίζοντας την ισορροπία μεταξύ ασφάλειας, καινοτομίας</w:t>
      </w:r>
      <w:r w:rsidR="00E62AEA">
        <w:rPr>
          <w:rFonts w:ascii="Times New Roman" w:eastAsia="Aptos" w:hAnsi="Times New Roman" w:cs="Times New Roman"/>
          <w:kern w:val="2"/>
          <w:sz w:val="24"/>
          <w:szCs w:val="24"/>
          <w14:ligatures w14:val="standardContextual"/>
        </w:rPr>
        <w:t xml:space="preserve"> </w:t>
      </w:r>
      <w:r w:rsidR="00E74C1A">
        <w:rPr>
          <w:rFonts w:ascii="Times New Roman" w:eastAsia="Aptos" w:hAnsi="Times New Roman" w:cs="Times New Roman"/>
          <w:kern w:val="2"/>
          <w:sz w:val="24"/>
          <w:szCs w:val="24"/>
          <w14:ligatures w14:val="standardContextual"/>
        </w:rPr>
        <w:t>και προστασίας των δικαιωμάτων.</w:t>
      </w:r>
    </w:p>
    <w:p w14:paraId="360ACAAE" w14:textId="77777777" w:rsidR="00E74C1A" w:rsidRPr="00E74C1A" w:rsidRDefault="00E74C1A" w:rsidP="00E74C1A">
      <w:pPr>
        <w:spacing w:after="120" w:line="276" w:lineRule="auto"/>
        <w:jc w:val="both"/>
        <w:rPr>
          <w:rFonts w:ascii="Times New Roman" w:eastAsia="Times New Roman" w:hAnsi="Times New Roman" w:cs="Times New Roman"/>
          <w:b/>
          <w:sz w:val="28"/>
          <w:szCs w:val="28"/>
          <w:lang w:eastAsia="el-GR"/>
        </w:rPr>
      </w:pPr>
      <w:r w:rsidRPr="00E74C1A">
        <w:rPr>
          <w:rFonts w:ascii="Times New Roman" w:eastAsia="Times New Roman" w:hAnsi="Times New Roman" w:cs="Times New Roman"/>
          <w:b/>
          <w:sz w:val="28"/>
          <w:szCs w:val="28"/>
          <w:lang w:eastAsia="el-GR"/>
        </w:rPr>
        <w:lastRenderedPageBreak/>
        <w:t>Η Κατάργηση της Παρέμβασης στην Πιλοτική Δίκη ενώπιον του ΣτΕ και οι Συνέπειες στη Διοικητική και Φορολογική Δίκη</w:t>
      </w:r>
    </w:p>
    <w:p w14:paraId="570E4456" w14:textId="77777777" w:rsidR="00E74C1A" w:rsidRPr="00E74C1A" w:rsidRDefault="00E74C1A" w:rsidP="00E74C1A">
      <w:pPr>
        <w:shd w:val="clear" w:color="auto" w:fill="FFFFFF"/>
        <w:spacing w:after="0" w:line="360" w:lineRule="auto"/>
        <w:jc w:val="both"/>
        <w:rPr>
          <w:rFonts w:ascii="Times New Roman" w:eastAsia="Times New Roman" w:hAnsi="Times New Roman" w:cs="Times New Roman"/>
          <w:b/>
          <w:color w:val="222222"/>
          <w:sz w:val="24"/>
          <w:szCs w:val="24"/>
          <w:lang w:eastAsia="el-GR"/>
        </w:rPr>
      </w:pPr>
    </w:p>
    <w:p w14:paraId="596069E3" w14:textId="77777777" w:rsidR="00E74C1A" w:rsidRPr="00E74C1A" w:rsidRDefault="00E74C1A" w:rsidP="00E74C1A">
      <w:pPr>
        <w:shd w:val="clear" w:color="auto" w:fill="FFFFFF"/>
        <w:spacing w:after="0" w:line="360" w:lineRule="auto"/>
        <w:jc w:val="both"/>
        <w:rPr>
          <w:rFonts w:ascii="Times New Roman" w:eastAsia="Times New Roman" w:hAnsi="Times New Roman" w:cs="Times New Roman"/>
          <w:color w:val="222222"/>
          <w:sz w:val="24"/>
          <w:szCs w:val="24"/>
          <w:lang w:eastAsia="el-GR"/>
        </w:rPr>
      </w:pPr>
      <w:r w:rsidRPr="00E74C1A">
        <w:rPr>
          <w:rFonts w:ascii="Times New Roman" w:eastAsia="Times New Roman" w:hAnsi="Times New Roman" w:cs="Times New Roman"/>
          <w:b/>
          <w:color w:val="222222"/>
          <w:sz w:val="24"/>
          <w:szCs w:val="24"/>
          <w:lang w:eastAsia="el-GR"/>
        </w:rPr>
        <w:t>Στυλιανός Δ. Μαυρίδης</w:t>
      </w:r>
      <w:r w:rsidRPr="00E74C1A">
        <w:rPr>
          <w:rFonts w:ascii="Times New Roman" w:eastAsia="Times New Roman" w:hAnsi="Times New Roman" w:cs="Times New Roman"/>
          <w:color w:val="222222"/>
          <w:sz w:val="24"/>
          <w:szCs w:val="24"/>
          <w:lang w:eastAsia="el-GR"/>
        </w:rPr>
        <w:t>, Επίκουρος Καθηγητής Δημοσιονομικού - Φορολογικού Δικαίου και ΕΟΔ, τ. Αντιπροέδρου ΔΣΘ, Μέλους ΔΣ ΕΕΔ</w:t>
      </w:r>
    </w:p>
    <w:p w14:paraId="62CB10B7" w14:textId="77777777" w:rsidR="00E74C1A" w:rsidRPr="00E74C1A" w:rsidRDefault="00E74C1A" w:rsidP="00E74C1A">
      <w:pPr>
        <w:shd w:val="clear" w:color="auto" w:fill="FFFFFF"/>
        <w:spacing w:after="0" w:line="360" w:lineRule="auto"/>
        <w:jc w:val="both"/>
        <w:rPr>
          <w:rFonts w:ascii="Helvetica" w:eastAsia="Times New Roman" w:hAnsi="Helvetica" w:cs="Helvetica"/>
          <w:color w:val="222222"/>
          <w:sz w:val="12"/>
          <w:szCs w:val="12"/>
          <w:lang w:eastAsia="el-GR"/>
        </w:rPr>
      </w:pPr>
      <w:r w:rsidRPr="00E74C1A">
        <w:rPr>
          <w:rFonts w:ascii="Times New Roman" w:eastAsia="Times New Roman" w:hAnsi="Times New Roman" w:cs="Times New Roman"/>
          <w:b/>
          <w:color w:val="222222"/>
          <w:sz w:val="24"/>
          <w:szCs w:val="24"/>
          <w:lang w:eastAsia="el-GR"/>
        </w:rPr>
        <w:t>Ιωάννα Χ. Συκούδη</w:t>
      </w:r>
      <w:r w:rsidRPr="00E74C1A">
        <w:rPr>
          <w:rFonts w:ascii="Times New Roman" w:eastAsia="Times New Roman" w:hAnsi="Times New Roman" w:cs="Times New Roman"/>
          <w:color w:val="222222"/>
          <w:sz w:val="24"/>
          <w:szCs w:val="24"/>
          <w:lang w:eastAsia="el-GR"/>
        </w:rPr>
        <w:t>, Δικηγόρος, υπ. Διδάκτωρ Δημοσίου Δικαίου Α.Π.Θ.</w:t>
      </w:r>
    </w:p>
    <w:p w14:paraId="234D21DC" w14:textId="77777777" w:rsidR="00E74C1A" w:rsidRPr="00E74C1A" w:rsidRDefault="00E74C1A" w:rsidP="00E74C1A">
      <w:pPr>
        <w:spacing w:after="120" w:line="276" w:lineRule="auto"/>
        <w:rPr>
          <w:rFonts w:ascii="Times New Roman" w:eastAsia="Times New Roman" w:hAnsi="Times New Roman" w:cs="Times New Roman"/>
          <w:b/>
          <w:sz w:val="24"/>
          <w:szCs w:val="24"/>
          <w:lang w:eastAsia="el-GR"/>
        </w:rPr>
      </w:pPr>
    </w:p>
    <w:p w14:paraId="6118C58B" w14:textId="77777777" w:rsidR="00E74C1A" w:rsidRPr="00E74C1A" w:rsidRDefault="00E74C1A" w:rsidP="00E74C1A">
      <w:pPr>
        <w:spacing w:after="120" w:line="276" w:lineRule="auto"/>
        <w:rPr>
          <w:rFonts w:ascii="Times New Roman" w:eastAsia="Times New Roman" w:hAnsi="Times New Roman" w:cs="Times New Roman"/>
          <w:b/>
          <w:sz w:val="24"/>
          <w:szCs w:val="24"/>
          <w:lang w:eastAsia="el-GR"/>
        </w:rPr>
      </w:pPr>
    </w:p>
    <w:p w14:paraId="0E5F506C"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w:t>
      </w:r>
      <w:r w:rsidRPr="00E74C1A">
        <w:rPr>
          <w:rFonts w:ascii="Times New Roman" w:eastAsia="Times New Roman" w:hAnsi="Times New Roman" w:cs="Times New Roman"/>
          <w:b/>
          <w:sz w:val="24"/>
          <w:szCs w:val="24"/>
          <w:lang w:eastAsia="el-GR"/>
        </w:rPr>
        <w:tab/>
        <w:t>Εισαγωγικά – Ο θεσμός της πιλοτικής δίκης</w:t>
      </w:r>
    </w:p>
    <w:p w14:paraId="799CFA6D"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Στο πλαίσιο της μεταρρύθμισης της δικονομίας του Συμβουλίου της Επικρατείας και επήλθε και μια ριζική αλλαγή στο θεσμό και στη λειτουργία της πιλοτικής δίκης του άρθρου 1 του ν. 3900/2010</w:t>
      </w:r>
      <w:r w:rsidRPr="00E74C1A">
        <w:rPr>
          <w:rFonts w:ascii="Times New Roman" w:eastAsia="Times New Roman" w:hAnsi="Times New Roman" w:cs="Times New Roman"/>
          <w:sz w:val="24"/>
          <w:szCs w:val="24"/>
          <w:vertAlign w:val="superscript"/>
          <w:lang w:eastAsia="el-GR"/>
        </w:rPr>
        <w:footnoteReference w:id="128"/>
      </w:r>
      <w:r w:rsidRPr="00E74C1A">
        <w:rPr>
          <w:rFonts w:ascii="Times New Roman" w:eastAsia="Times New Roman" w:hAnsi="Times New Roman" w:cs="Times New Roman"/>
          <w:sz w:val="24"/>
          <w:szCs w:val="24"/>
          <w:lang w:eastAsia="el-GR"/>
        </w:rPr>
        <w:t xml:space="preserve">.  </w:t>
      </w:r>
    </w:p>
    <w:p w14:paraId="16401479" w14:textId="77777777" w:rsidR="00E74C1A" w:rsidRPr="00E74C1A" w:rsidRDefault="00E74C1A" w:rsidP="00E74C1A">
      <w:pPr>
        <w:spacing w:after="120" w:line="360" w:lineRule="auto"/>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lastRenderedPageBreak/>
        <w:tab/>
        <w:t>Όπως είναι γνωστό, με τις διατάξεις της παρ. 1 του άρθρου 1 του ν. 3900/2010 εισήχθη ο θεσμός της «δίκης-πιλότου» ενώπιον του Συμβουλίου της Επικρατείας, σε θέματα που, ως εκ της φύσεώς τους, έχουν γενικότερο ενδιαφέρον και, συνεπώς, αναμένεται να προκαλέσουν σημαντικό αριθμό διαφορών, με κίνδυνο να εκδοθούν αντιφατικές αποφάσεις και να υπάρξει σημαντική καθυστέρηση για τους διαδίκους ενώπιον των τακτικών διοικητικών δικαστηρίων</w:t>
      </w:r>
      <w:r w:rsidRPr="00E74C1A">
        <w:rPr>
          <w:rFonts w:ascii="Times New Roman" w:eastAsia="Times New Roman" w:hAnsi="Times New Roman" w:cs="Times New Roman"/>
          <w:sz w:val="24"/>
          <w:szCs w:val="24"/>
          <w:vertAlign w:val="superscript"/>
          <w:lang w:eastAsia="el-GR"/>
        </w:rPr>
        <w:footnoteReference w:id="129"/>
      </w:r>
      <w:r w:rsidRPr="00E74C1A">
        <w:rPr>
          <w:rFonts w:ascii="Times New Roman" w:eastAsia="Times New Roman" w:hAnsi="Times New Roman" w:cs="Times New Roman"/>
          <w:sz w:val="24"/>
          <w:szCs w:val="24"/>
          <w:lang w:eastAsia="el-GR"/>
        </w:rPr>
        <w:t>. Ταυτόχρονα, προβλέφθηκε η δυνατότητα άσκησης παρέμβασης, την οποία μπορεί να ασκήσει κάθε διάδικος σε εκκρεμή δίκη, στην οποία ανακύπτει το ίδιο νομικό ζήτημα που τίθεται με το ένδικο βοήθημα που έχει εισαχθεί στο Δικαστήριο και να εκθέσει την άποψή του για το ένδικο νομικό ζήτημα, κατά το πρότυπο της παρέμβασης των κρατών-μελών και των οργάνων της Ε.Ε. ενώπιον του Δικαστηρίου της Ευρωπαϊκής Ένωσης (άρθρο 40 ΣΛΕΕ</w:t>
      </w:r>
      <w:r w:rsidRPr="00E74C1A">
        <w:rPr>
          <w:rFonts w:ascii="Times New Roman" w:eastAsia="Times New Roman" w:hAnsi="Times New Roman" w:cs="Times New Roman"/>
          <w:sz w:val="24"/>
          <w:szCs w:val="24"/>
          <w:vertAlign w:val="superscript"/>
          <w:lang w:eastAsia="el-GR"/>
        </w:rPr>
        <w:footnoteReference w:id="130"/>
      </w:r>
      <w:r w:rsidRPr="00E74C1A">
        <w:rPr>
          <w:rFonts w:ascii="Times New Roman" w:eastAsia="Times New Roman" w:hAnsi="Times New Roman" w:cs="Times New Roman"/>
          <w:sz w:val="24"/>
          <w:szCs w:val="24"/>
          <w:lang w:eastAsia="el-GR"/>
        </w:rPr>
        <w:t>).</w:t>
      </w:r>
      <w:r w:rsidRPr="00E74C1A">
        <w:rPr>
          <w:rFonts w:ascii="Times New Roman" w:eastAsia="Times New Roman" w:hAnsi="Times New Roman" w:cs="Times New Roman"/>
          <w:sz w:val="24"/>
          <w:szCs w:val="24"/>
          <w:vertAlign w:val="superscript"/>
          <w:lang w:eastAsia="el-GR"/>
        </w:rPr>
        <w:footnoteReference w:id="131"/>
      </w:r>
      <w:r w:rsidRPr="00E74C1A">
        <w:rPr>
          <w:rFonts w:ascii="Times New Roman" w:eastAsia="Times New Roman" w:hAnsi="Times New Roman" w:cs="Times New Roman"/>
          <w:sz w:val="24"/>
          <w:szCs w:val="24"/>
          <w:lang w:eastAsia="el-GR"/>
        </w:rPr>
        <w:t>.</w:t>
      </w:r>
    </w:p>
    <w:p w14:paraId="335E1696"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Το αποτέλεσμα της δίκης, δέσμευε τους διαδίκους της κρινόμενης υπόθεσης, μεταξύ αυτών και τους παρεμβαίνοντες, ώστε με τον τρόπο αυτό, να αίρεται ο κίνδυνος της έκδοσης αντιφατικών αποφάσεων για το σύνολο των διαδίκων, ήτοι για το σύνολο των όμοιων υποθέσεων που εκκρεμούσαν ενώπιον των δικαστηρίων, ενώ ταυτόχρονα επιτυγχάνοντανη ομοιόμορφη εφαρμογή των κανόνων δικαίου και η σταθερότητα στη ρύθμιση των εννόμων καταστάσεων. Επιπλέον, αποφεύγονταν οι καθυστερήσεις στην επίλυση των σχετικών υποθέσεων και επιτυγχανόταν η ταχύτητα στην απονομή της </w:t>
      </w:r>
      <w:r w:rsidRPr="00E74C1A">
        <w:rPr>
          <w:rFonts w:ascii="Times New Roman" w:eastAsia="Times New Roman" w:hAnsi="Times New Roman" w:cs="Times New Roman"/>
          <w:sz w:val="24"/>
          <w:szCs w:val="24"/>
          <w:lang w:eastAsia="el-GR"/>
        </w:rPr>
        <w:lastRenderedPageBreak/>
        <w:t>δικαιοσύνης.Με την εισαγωγή αυτού του θεσμού, το Συμβούλιο της Επικρατείας ανέλαβε ουσιαστικά το ρόλο ενός οιονεί Συνταγματικού Δικαστηρίου</w:t>
      </w:r>
      <w:r w:rsidRPr="00E74C1A">
        <w:rPr>
          <w:rFonts w:ascii="Times New Roman" w:eastAsia="Times New Roman" w:hAnsi="Times New Roman" w:cs="Times New Roman"/>
          <w:sz w:val="24"/>
          <w:szCs w:val="24"/>
          <w:vertAlign w:val="superscript"/>
          <w:lang w:eastAsia="el-GR"/>
        </w:rPr>
        <w:footnoteReference w:id="132"/>
      </w:r>
      <w:r w:rsidRPr="00E74C1A">
        <w:rPr>
          <w:rFonts w:ascii="Times New Roman" w:eastAsia="Times New Roman" w:hAnsi="Times New Roman" w:cs="Times New Roman"/>
          <w:sz w:val="24"/>
          <w:szCs w:val="24"/>
          <w:lang w:eastAsia="el-GR"/>
        </w:rPr>
        <w:t>.</w:t>
      </w:r>
    </w:p>
    <w:p w14:paraId="3B954DE9"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69DAC02E"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ΙΙ.</w:t>
      </w:r>
      <w:r w:rsidRPr="00E74C1A">
        <w:rPr>
          <w:rFonts w:ascii="Times New Roman" w:eastAsia="Times New Roman" w:hAnsi="Times New Roman" w:cs="Times New Roman"/>
          <w:b/>
          <w:sz w:val="24"/>
          <w:szCs w:val="24"/>
          <w:lang w:eastAsia="el-GR"/>
        </w:rPr>
        <w:tab/>
        <w:t>Η τροποποίηση του ν. 3900/2010 με την κατάργηση της παρέμβασης</w:t>
      </w:r>
    </w:p>
    <w:p w14:paraId="080B8B11"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Ωστόσο, περίπου 15 χρόνια μετά τη θέσπιση του θεσμού, με την τροποποίηση που επέφερε ο ν. 5119/2024 στο άρθρο 1 του ν. 3900/2010, καταργήθηκε πλήρως η δικονομική δυνατότητατης άσκησης παρέμβασης στην πρότυπη δίκη που διεξάγεται ενώπιον του Συμβουλίου της Επικρατείας. Σύμφωνα με την αιτιολογική έκθεση του νόμου, ο θεσμός της παρέμβασης είχε καταστεί αναποτελεσματικός, διότι λόγω του πλήθους των παρεμβάσεων που ασκούνταν,  το ένδικο βοήθημα ή μέσο που εισάγεται στο Συμβούλιο της Επικρατείας έχει πλέον καταστεί λαϊκή αγωγή και εγείρονται πολλά προβλήματα όσον αφορά στην εξέταση του παραδεκτού της παρέμβασης για καθέναν από το μεγάλο πλήθος των διαδίκων που συμμετέχουν με τον τρόπο αυτό στη δίκη</w:t>
      </w:r>
      <w:r w:rsidRPr="00E74C1A">
        <w:rPr>
          <w:rFonts w:ascii="Times New Roman" w:eastAsia="Times New Roman" w:hAnsi="Times New Roman" w:cs="Times New Roman"/>
          <w:sz w:val="24"/>
          <w:szCs w:val="24"/>
          <w:vertAlign w:val="superscript"/>
          <w:lang w:eastAsia="el-GR"/>
        </w:rPr>
        <w:footnoteReference w:id="133"/>
      </w:r>
      <w:r w:rsidRPr="00E74C1A">
        <w:rPr>
          <w:rFonts w:ascii="Times New Roman" w:eastAsia="Times New Roman" w:hAnsi="Times New Roman" w:cs="Times New Roman"/>
          <w:sz w:val="24"/>
          <w:szCs w:val="24"/>
          <w:lang w:eastAsia="el-GR"/>
        </w:rPr>
        <w:t>. Για παράδειγμα στην πιλοτική δίκη, σχετικά με το γενικότερου ενδιαφέροντος ζήτημα της αντισυνταγματικότητας της περικοπής του επιδόματος αδείας και του δώρου εορτών Χριστουγέννων από τις επικουρικές συντάξεις τους, στην οποία παρενέβησαν περίπου 14.250 διάδικοι.</w:t>
      </w:r>
    </w:p>
    <w:p w14:paraId="3DE2C34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Θα πρέπει να επισημανθεί στο σημείο αυτό ότι το Συμβούλιο της Επικρατείας έδωσετην εξής λύση στο ζήτημα της εξέτασης του παραδεκτού (νομιμοποίησης, εννόμου συμφέροντος, ομοδικίας κ.λπ.) του μεγάλου πλήθους παρεμβάσεων.Έκρινε ότι κατ’ εξαίρεση, για τις ανάγκες της πιλοτικής δίκης πρέπει να προχωρήσει η εκδίκαση της υπόθεσης ως εάν, από τυπική άποψη, είχαν γίνει δεκτές οι ασκηθείσες παρεμβάσεις, χωρίς ατομική εξέταση εκάστης εξ αυτών ως προς τα ανωτέρω και μόνον ζητήματα, ώστε να αποφευχθεί η επέλευση συνεπειών που θα οδηγούσαν σε καθυστέρηση στην έκδοση απόφασης επί του συνόλου των ζητημάτων επί των οποίων κλήθηκε να αποφανθεί</w:t>
      </w:r>
      <w:r w:rsidRPr="00E74C1A">
        <w:rPr>
          <w:rFonts w:ascii="Times New Roman" w:eastAsia="Times New Roman" w:hAnsi="Times New Roman" w:cs="Times New Roman"/>
          <w:sz w:val="24"/>
          <w:szCs w:val="24"/>
          <w:vertAlign w:val="superscript"/>
          <w:lang w:eastAsia="el-GR"/>
        </w:rPr>
        <w:footnoteReference w:id="134"/>
      </w:r>
      <w:r w:rsidRPr="00E74C1A">
        <w:rPr>
          <w:rFonts w:ascii="Times New Roman" w:eastAsia="Times New Roman" w:hAnsi="Times New Roman" w:cs="Times New Roman"/>
          <w:sz w:val="24"/>
          <w:szCs w:val="24"/>
          <w:lang w:eastAsia="el-GR"/>
        </w:rPr>
        <w:t>.</w:t>
      </w:r>
    </w:p>
    <w:p w14:paraId="3F6B1652"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lastRenderedPageBreak/>
        <w:t>Επιφυλάξεις για την κατάργηση του θεσμού της παρέμβασης, διατυπώθηκαν ήδη και κατά τη συζήτηση των τροποποιήσεων του άρθρου 1 του ν. 3900/2010 ενώπιον της Διοικητικής Ολομέλειας του Συμβουλίου της Επικρατείας, όπως προκύπτει από τη με αριθμό 4/2024 απόφαση της Ολομέλειας (βλ. σκ. 5), όπου : «…</w:t>
      </w:r>
      <w:r w:rsidRPr="00E74C1A">
        <w:rPr>
          <w:rFonts w:ascii="Times New Roman" w:eastAsia="Times New Roman" w:hAnsi="Times New Roman" w:cs="Times New Roman"/>
          <w:i/>
          <w:sz w:val="24"/>
          <w:szCs w:val="24"/>
          <w:lang w:eastAsia="el-GR"/>
        </w:rPr>
        <w:t>Ορισμένα μέλη της Διοικητικής Ολομέλειας εξέφρασαν επιφυλάξεις για τη ρύθμιση αυτή, υποστηρίζοντας ότι δεδομένης της «οιονεί δέσμευσης» των τακτικών διοικητικών δικαστηρίων από τις αποφάσεις που εκδίδονται επί πιλοτικής δίκης, η κατάργηση της δυνατότητας παρέμβασης στερεί εν τοις πράγμασι από τους διαδίκους -σε υποθέσεις στις οποίες εκκρεμεί το ίδιο ζήτημα- το δικαίωμα να ακουστούν, σε αρκετές δε περιπτώσεις οι παρεμβαίνοντες σε πρότυπη δίκη έχουν συμβάλει στην ανάδειξη των τιθέμενων ζητημάτων. …</w:t>
      </w:r>
      <w:r w:rsidRPr="00E74C1A">
        <w:rPr>
          <w:rFonts w:ascii="Times New Roman" w:eastAsia="Times New Roman" w:hAnsi="Times New Roman" w:cs="Times New Roman"/>
          <w:sz w:val="24"/>
          <w:szCs w:val="24"/>
          <w:lang w:eastAsia="el-GR"/>
        </w:rPr>
        <w:t xml:space="preserve"> ».</w:t>
      </w:r>
    </w:p>
    <w:p w14:paraId="0A442E3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Σε αντιστάθμισμα της κατάργησης της παρέμβασης, εισήχθησαν δύο νέες δυνατότητες των διαδίκων επί εκκρεμών υποθέσεων στις οποίες τίθεται το ίδιο νομικό ζήτημα: </w:t>
      </w:r>
    </w:p>
    <w:p w14:paraId="74ADD96E"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 η δυνατότητα υποβολής υπομνήματος ενώπιον της Γραμματείας του Δικαστηρίου στο οποίο εκκρεμεί το ζήτημα,αναπτύσσοντας τους ισχυρισμούς του σχετικά με το ζήτημα αυτό, το οποίο διαβιβάζεται ενδοϋπηρεσιακά στο Συμβούλιο της Επικρατείας και </w:t>
      </w:r>
    </w:p>
    <w:p w14:paraId="4C7B4EEA"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β) η δυνατότητα άσκησης έφεσης ή αίτησης αναίρεσης (ανεξαρτήτως της συνδρομής των προϋποθέσεων των παρ. 2 και 3 του άρθρου 92 του Κώδικα Διοικητικής Δικονομίας ή των παρ. 3 και 4 του άρθρου 53 ή του δεύτερου εδαφίου της παρ. 1 του άρθρου 58 του π.δ. 18/1989), αν η εκκαλουμένη/αναιρεσιβαλλόμενη απόφαση είναι αντίθετη σε απόφαση του Συμβουλίου της Επικρατείας ως προς το ζήτημα που επιλύθηκε επί πιλοτικής δίκης ή δίκης κατόπιν υποβολής προδικαστικού ερωτήματος διοικητικού δικαστηρίου.</w:t>
      </w:r>
    </w:p>
    <w:p w14:paraId="318F4DE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61ABC000"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ΙΙΙ. Οι συνέπειες της κατάργησης στη διοικητική δίκη</w:t>
      </w:r>
    </w:p>
    <w:p w14:paraId="14F1A53B" w14:textId="77777777" w:rsidR="00E74C1A" w:rsidRPr="00E74C1A" w:rsidRDefault="00E74C1A" w:rsidP="00E74C1A">
      <w:pPr>
        <w:spacing w:after="120" w:line="360" w:lineRule="auto"/>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ab/>
        <w:t xml:space="preserve">Η κατάργηση αυτή, έχει επιφέρει σημαντικές συνέπειες και αλλαγές στην διοικητική δίκη, οι οποίες συνίστανται ιδίως </w:t>
      </w:r>
      <w:r w:rsidRPr="00E74C1A">
        <w:rPr>
          <w:rFonts w:ascii="Times New Roman" w:eastAsia="Times New Roman" w:hAnsi="Times New Roman" w:cs="Times New Roman"/>
          <w:b/>
          <w:sz w:val="24"/>
          <w:szCs w:val="24"/>
          <w:lang w:eastAsia="el-GR"/>
        </w:rPr>
        <w:t>στην απώλεια τηςδυνατότητας κατάθεσης αυτοτελούς δικογράφου ενώπιον του Συμβουλίου της Επικρατείας και τη συνακόλουθη απώλεια της δυνατότητα απόκτησης της ιδιότητας του διαδίκου στο πλαίσιο της πρότυπης δίκης</w:t>
      </w:r>
      <w:r w:rsidRPr="00E74C1A">
        <w:rPr>
          <w:rFonts w:ascii="Times New Roman" w:eastAsia="Times New Roman" w:hAnsi="Times New Roman" w:cs="Times New Roman"/>
          <w:sz w:val="24"/>
          <w:szCs w:val="24"/>
          <w:lang w:eastAsia="el-GR"/>
        </w:rPr>
        <w:t xml:space="preserve">. Τούτου παρέπεται ότι καταργείται η δυνατότητα </w:t>
      </w:r>
      <w:r w:rsidRPr="00E74C1A">
        <w:rPr>
          <w:rFonts w:ascii="Times New Roman" w:eastAsia="Times New Roman" w:hAnsi="Times New Roman" w:cs="Times New Roman"/>
          <w:sz w:val="24"/>
          <w:szCs w:val="24"/>
          <w:lang w:eastAsia="el-GR"/>
        </w:rPr>
        <w:lastRenderedPageBreak/>
        <w:t>ουσιαστικής συμμετοχής στη δίκη με πληρεξούσιο Δικηγόρο, ο οποίος θα αναπτύξει εγγράφως και προφορικά τους ισχυρισμούς του, με δυνατότητα πρόσβασης καιγνώσης του συνόλου του φακέλου της ένδικης υπόθεσης και ιδίως των ισχυρισμών των έτερων διαδίκων, προκειμένου να υπάρχει και η δυνατότητα αντίκρουσης αυτών.</w:t>
      </w:r>
    </w:p>
    <w:p w14:paraId="155C8B1F"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Ειδικότερα:</w:t>
      </w:r>
    </w:p>
    <w:p w14:paraId="1A51F111"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b/>
          <w:sz w:val="24"/>
          <w:szCs w:val="24"/>
          <w:u w:val="single"/>
          <w:lang w:eastAsia="el-GR"/>
        </w:rPr>
        <w:t>Α. Όσον αφοράστην αρχή της αντιμωλίας:</w:t>
      </w:r>
      <w:r w:rsidRPr="00E74C1A">
        <w:rPr>
          <w:rFonts w:ascii="Times New Roman" w:eastAsia="Times New Roman" w:hAnsi="Times New Roman" w:cs="Times New Roman"/>
          <w:sz w:val="24"/>
          <w:szCs w:val="24"/>
          <w:lang w:eastAsia="el-GR"/>
        </w:rPr>
        <w:t xml:space="preserve">Με τη ρύθμιση αυτή, φαίνεται ότι </w:t>
      </w:r>
      <w:r w:rsidRPr="00E74C1A">
        <w:rPr>
          <w:rFonts w:ascii="Times New Roman" w:eastAsia="Times New Roman" w:hAnsi="Times New Roman" w:cs="Times New Roman"/>
          <w:sz w:val="24"/>
          <w:szCs w:val="24"/>
          <w:u w:val="single"/>
          <w:lang w:eastAsia="el-GR"/>
        </w:rPr>
        <w:t>πλήττεται η αρχής της αντιμωλίας,</w:t>
      </w:r>
      <w:r w:rsidRPr="00E74C1A">
        <w:rPr>
          <w:rFonts w:ascii="Times New Roman" w:eastAsia="Times New Roman" w:hAnsi="Times New Roman" w:cs="Times New Roman"/>
          <w:sz w:val="24"/>
          <w:szCs w:val="24"/>
          <w:lang w:eastAsia="el-GR"/>
        </w:rPr>
        <w:t xml:space="preserve"> διότι ο διάδικος χάνει παντελώς το δικαίωμά του να λάβει γνώση και να αντικρούσει, γραπτά, ή προφορικά, τους ισχυρισμούς που προβάλλονται ενώπιον του Συμβουλίου της Επικρατείας και να επηρεάσει ουσιαστικά με την παρουσία του την έκβαση της δίκης. </w:t>
      </w:r>
    </w:p>
    <w:p w14:paraId="5499D39E"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Τι δόθηκε ως αντιστάθμισμα? Η απλή κατάθεση υπομνήματος ενώπιον του Δικαστηρίου στο οποίο εκκρεμεί το σχετικό ένδικο βοήθημα και το οποίο (ενν. το υπόμνημα) διαβιβάζεται ενώπιον του Συμβουλίου της Επικρατείας, η οποία όμως ουδόλως ικανοποιεί το δικαίωμα αυτό, καθώς ο καταθέσας το υπόμνημα δεν καθίσταται διάδικος στη δίκη ενώπιον του Συμβουλίου της Επικρατείας και δεν διαθέτει κανένα από τα δικονομικά και ουσιαστικά «προνόμια» των διαδίκων. Σημειωτέον ότι στο νόμο δεν προσδιορίζεται καν η δικονομική μεταχείριση του «υπομνήματος» αυτού. </w:t>
      </w:r>
    </w:p>
    <w:p w14:paraId="2C584850"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Ώστε, ο καταθέσας το υπόμνημα, αρκείται σε μια απλή και μονομερή παράθεση των επιχειρημάτων του, χωρίς να έχει δικαίωμα άλλης συμμετοχής στη δίκη, χωρίς να δικαιούται να λάβει γνώση τυχόν αντίθετων ισχυρισμών και χωρίς να έχει δικαίωμα να αντικρούσει τυχόν αντίθετους ισχυρισμούς, προασπιζόμενος αποτελεσματικά και με πληρότητα τη θέση του και τα έννομα συμφέροντά του. </w:t>
      </w:r>
    </w:p>
    <w:p w14:paraId="51DAFED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b/>
          <w:sz w:val="24"/>
          <w:szCs w:val="24"/>
          <w:u w:val="single"/>
          <w:lang w:eastAsia="el-GR"/>
        </w:rPr>
        <w:t>Β. Όσον αφορά στην προφορικότητα και την εκατέρωθεν ακρόασης:</w:t>
      </w:r>
      <w:r w:rsidRPr="00E74C1A">
        <w:rPr>
          <w:rFonts w:ascii="Times New Roman" w:eastAsia="Times New Roman" w:hAnsi="Times New Roman" w:cs="Times New Roman"/>
          <w:sz w:val="24"/>
          <w:szCs w:val="24"/>
          <w:lang w:eastAsia="el-GR"/>
        </w:rPr>
        <w:t xml:space="preserve">Άλλη μια σοβαρή συνέπεια από την κατάργηση της παρέμβασης, φαίνεται ότι πλήττεται η προφορικότητα της διαδικασίας και της εκατέρωθεν ακρόασης των διαδίκων,η οποία συνιστά θεσμική εγγύηση, τόσο βάσει του άρθρου 20 παράγραφος 1 του Συντάγματος, όσο και του άρθρου 6 της ΕΣΔΑ. </w:t>
      </w:r>
    </w:p>
    <w:p w14:paraId="596ED5B8" w14:textId="77777777" w:rsidR="00E74C1A" w:rsidRPr="00E74C1A" w:rsidRDefault="00E74C1A" w:rsidP="00E74C1A">
      <w:pPr>
        <w:spacing w:after="120" w:line="360" w:lineRule="auto"/>
        <w:ind w:firstLine="720"/>
        <w:jc w:val="both"/>
        <w:rPr>
          <w:rFonts w:ascii="Times New Roman" w:eastAsia="Times New Roman" w:hAnsi="Times New Roman" w:cs="Times New Roman"/>
          <w:i/>
          <w:sz w:val="24"/>
          <w:szCs w:val="24"/>
          <w:lang w:eastAsia="el-GR"/>
        </w:rPr>
      </w:pPr>
      <w:r w:rsidRPr="00E74C1A">
        <w:rPr>
          <w:rFonts w:ascii="Times New Roman" w:eastAsia="Times New Roman" w:hAnsi="Times New Roman" w:cs="Times New Roman"/>
          <w:sz w:val="24"/>
          <w:szCs w:val="24"/>
          <w:lang w:eastAsia="el-GR"/>
        </w:rPr>
        <w:t xml:space="preserve">Η προφορικότητα δεν συνιστά απλώς μια δικονομική τυπικότητα, αλλά αποτελεί απαραίτητο συστατικό της δίκης κάθε σύγχρονου κράτους δικαίου, που αντιλαμβάνεται τους διαδίκους ως υποκείμενα, και όχι ως αντικείμενα της διαδικασίας, καθώς ο διάδικος που δεν έχει δικαίωμα λόγου και αντιλόγου και άρα δεν μπορεί να </w:t>
      </w:r>
      <w:r w:rsidRPr="00E74C1A">
        <w:rPr>
          <w:rFonts w:ascii="Times New Roman" w:eastAsia="Times New Roman" w:hAnsi="Times New Roman" w:cs="Times New Roman"/>
          <w:sz w:val="24"/>
          <w:szCs w:val="24"/>
          <w:lang w:eastAsia="el-GR"/>
        </w:rPr>
        <w:lastRenderedPageBreak/>
        <w:t xml:space="preserve">ακουστεί από το Δικαστήριο, δεν είναι νοηματικά και λειτουργικά συμβατός προς την έννοια του διαδίκου, όπως προβλέπεται στο άρθρο 6 της ΕΣΔΑ. Η ουσία της προφορικότητας, έγκειται στην ίδια τη συζήτηση ενώπιον του Δικαστηρίου, η οποία λειτουργεί ως δίαυλος επικοινωνίας ανάμεσα στους διαδίκους και στους δικαστές. </w:t>
      </w:r>
    </w:p>
    <w:p w14:paraId="0C09D15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Επομένως, ο καταθέσας απλώς το υπόμνημα ενώπιον του Συμβουλίου της Επικρατείας, ο οποίοςδεν έχει το δικαίωμα της προφορικής ανάπτυξης των ουσιωδών ισχυρισμών του στο πλαίσιο της ακροαματικής διαδικασίας, ούτε βέβαια το δικαίωμα της προφορικής αντίκρουσης των αντίθετων ισχυρισμών που τυχόν έχουν προβληθεί ενώπιόν του, ούτε το δικαίωμα της «δευτερολογίας» και ουσιαστικής αντιμωλίας, κατά τα ανωτέρω αναλυτικά αναφερόμενα, χάνει το δικαίωμα να επηρεάσει ουσιωδώς την έκβαση της δίκης. </w:t>
      </w:r>
    </w:p>
    <w:p w14:paraId="6FB15DE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Η παραβίαση αυτή, καθίσταται περαιτέρω έκδηλη σε συνδυασμό με το γεγονός ότι εφόσον εκδοθεί η απόφαση του Συμβουλίου της Επικρατείας επί της πρότυπης δίκης, ο διάδικος, ακόμη κι αν έχει καταθέσει υπόμνημα,δεν έχει δικαίωμα να ακουστεί και να επηρεάσει την κρίση του Δικαστηρίου στο οποίο εκκρεμεί το κρίσιμο ζήτημα, καθώς η υπόθεση εισάγεται υποχρεωτικά προς κρίση σε Συμβούλιο σύμφωνα με τα άρθρα 34Α και 34Β του π.δ. 18/1989. Επομένως, χάνεται με τρόπο απόλυτο το δικαίωμα του διαδίκου στην προφορικότητα της διαδικασίας και στον επηρεασμό της κρίσης του Δικαστηρίου στο ζήτημα το οποίο εκκρεμεί προς κρίσηκαι καταλήγει απλός παρατηρητής, χωρίς ουσιαστικά δικαιώματα.</w:t>
      </w:r>
    </w:p>
    <w:p w14:paraId="026C82E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17E7521B" w14:textId="77777777" w:rsidR="00E74C1A" w:rsidRPr="00E74C1A" w:rsidRDefault="00E74C1A" w:rsidP="00E74C1A">
      <w:pPr>
        <w:spacing w:after="120" w:line="360" w:lineRule="auto"/>
        <w:ind w:firstLine="720"/>
        <w:jc w:val="both"/>
        <w:rPr>
          <w:rFonts w:ascii="Times New Roman" w:eastAsia="Times New Roman" w:hAnsi="Times New Roman" w:cs="Times New Roman"/>
          <w:b/>
          <w:sz w:val="24"/>
          <w:szCs w:val="24"/>
          <w:u w:val="single"/>
          <w:lang w:eastAsia="el-GR"/>
        </w:rPr>
      </w:pPr>
      <w:r w:rsidRPr="00E74C1A">
        <w:rPr>
          <w:rFonts w:ascii="Times New Roman" w:eastAsia="Times New Roman" w:hAnsi="Times New Roman" w:cs="Times New Roman"/>
          <w:b/>
          <w:sz w:val="24"/>
          <w:szCs w:val="24"/>
          <w:u w:val="single"/>
          <w:lang w:eastAsia="el-GR"/>
        </w:rPr>
        <w:t>Γ. Τυπική απώλεια της δέσμευσης από το δεδικασμένο:</w:t>
      </w:r>
    </w:p>
    <w:p w14:paraId="20459C65"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Ακόμη, με την κατάργηση της παρέμβασης, χάνεται το δικαίωμα της άμεσης δέσμευσης του καταθέσαντος το υπόμνημα διαδίκου από τα κριθένταστο πλαίσιο της πρότυπης δίκης, ώστε δεν επιτυγχάνεται η επιδιωκόμενη ενότητα της κρίσης των δικαστηρίων. Κι αυτό διότι, σύμφωνα με τη ρητή διατύπωση της παραγράφου 4 του άρθρου 1 του ν. 3900/2010, </w:t>
      </w:r>
      <w:r w:rsidRPr="00E74C1A">
        <w:rPr>
          <w:rFonts w:ascii="Times New Roman" w:eastAsia="Times New Roman" w:hAnsi="Times New Roman" w:cs="Times New Roman"/>
          <w:bCs/>
          <w:sz w:val="24"/>
          <w:szCs w:val="24"/>
          <w:lang w:eastAsia="el-GR"/>
        </w:rPr>
        <w:t>η</w:t>
      </w:r>
      <w:r w:rsidRPr="00E74C1A">
        <w:rPr>
          <w:rFonts w:ascii="Times New Roman" w:eastAsia="Times New Roman" w:hAnsi="Times New Roman" w:cs="Times New Roman"/>
          <w:sz w:val="24"/>
          <w:szCs w:val="24"/>
          <w:lang w:eastAsia="el-GR"/>
        </w:rPr>
        <w:t xml:space="preserve"> απόφαση του Συμβουλίου της Επικρατείας που εκδίδεται επί της δίκης κατά τις παρ. 1 και 2 δεσμεύει αποκλειστικά τους διαδίκους της οικείας δίκης. Δηλαδή, χάνεται το δικαίωμα στη δέσμευση από το δεδικασμένο του Δικαστηρίου, το οποίο αποτελεί επίσης πυρήνα του δικαιώματος στη δικαστική προστασία.</w:t>
      </w:r>
      <w:r>
        <w:rPr>
          <w:rFonts w:ascii="Times New Roman" w:eastAsia="Times New Roman" w:hAnsi="Times New Roman" w:cs="Times New Roman"/>
          <w:sz w:val="24"/>
          <w:szCs w:val="24"/>
          <w:lang w:eastAsia="el-GR"/>
        </w:rPr>
        <w:t xml:space="preserve"> </w:t>
      </w:r>
      <w:r w:rsidRPr="00E74C1A">
        <w:rPr>
          <w:rFonts w:ascii="Times New Roman" w:eastAsia="Times New Roman" w:hAnsi="Times New Roman" w:cs="Times New Roman"/>
          <w:sz w:val="24"/>
          <w:szCs w:val="24"/>
          <w:lang w:eastAsia="el-GR"/>
        </w:rPr>
        <w:t xml:space="preserve">Ουδεμία αναφορά γίνεται στο νόμο περί σχετικής δέσμευσης όσων </w:t>
      </w:r>
      <w:r w:rsidRPr="00E74C1A">
        <w:rPr>
          <w:rFonts w:ascii="Times New Roman" w:eastAsia="Times New Roman" w:hAnsi="Times New Roman" w:cs="Times New Roman"/>
          <w:sz w:val="24"/>
          <w:szCs w:val="24"/>
          <w:lang w:eastAsia="el-GR"/>
        </w:rPr>
        <w:lastRenderedPageBreak/>
        <w:t>υπέβαλαν υπόμνημα, και δεν θα μπορούσε, άλλωστε, με δεδομένο ότι δεν έχουν καταστεί διάδικοι της δίκης.</w:t>
      </w:r>
    </w:p>
    <w:p w14:paraId="298D9D3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Σημειωτέον ότι από την παράγραφο 6 του ίδιου άρθρου, προκύπτει πως υπάρχει δυνατότητα τα Δικαστήρια να κρίνουν αντίθεταπρος την απόφαση του Συμβουλίου της Επικρατείας με την οποία επιλύθηκε συγκεκριμένο ζήτημα σε πιλοτική δίκη. Τούτο σημαίνει πως,με δεδομένο ότι ο καταθέσας το υπόμνημα διάδικος δεν δεσμεύεται από το δεδικασμένο της απόφασης, το κρίσιμο νομικό ζήτημα που απασχόλησε το Δικαστήριο και πάλι δεν αντιμετωπίζεται με ενιαίο και ομοιόμορφο τρόπο, με αποτέλεσμα να μην επιτυγχάνεται ο στόχος του θεσμού, ήτοι η σταθερότητα και η ασφάλεια δικαίου με την αποφυγή έκδοσης αντίθετων αποφάσεων.</w:t>
      </w:r>
    </w:p>
    <w:p w14:paraId="38D52E9B"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Και, ναι μεν προβλέπεται στην περίπτωση αυτήη δυνατότητα να ασκηθεί έφεση, ή αναίρεση, ωστόσο με τον τρόπο αυτό και πάλι δεν επιτυγχάνεται ο σκοπός του θεσμού, διότι η άσκηση της έφεσης, ή αναίρεσης, επαφίεται στη διακριτική ευχέρεια του διαδίκου, και δεν είναι υποχρεωτική, η δε άσκησή της εξαρτάται από πλήθος παραγόντων και συνεπάγεται πρόσθετα βάρη στο διάδικο, ιδίως δε χρόνο και χρήματα (λ.χ. παράβολο, γραμμάτια προείσπραξης, αμοιβή Δικηγόρου), τα οποία συνιστούν ανασταλτικούς παράγοντες για την άσκησή της. Επομένως, υπάρχει το ενδεχόμενο και πάλι να εκδίδονται και να καθίστανται αμετάκλητες αποφάσεις με τις οποίες έχει κριθεί το αντίθετο σε σχέση με την απόφαση του Συμβουλίου της Επικρατείας με την οποία επιλύθηκε συγκεκριμένο ζήτημα σε πιλοτική δίκη. </w:t>
      </w:r>
    </w:p>
    <w:p w14:paraId="6569D22A"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Ακόμη, όμως και στην περίπτωση που ασκηθεί τέτοιο ένδικο βοήθημα, θα επιφέρει πρόσθετο βάρος ενώπιον του Δικαστηρίου, επομένως και πάλι δεν επιτυγχάνεται ο έτερος σκοπός του θεσμού, ήτοι η αποφυγή καθυστερήσεων στην απονομή της δικαιοσύνης, ούτε «αποφορτίζεται» το Δικαστήριο από τον πολύ μεγάλο αριθμό παρεμβάσεων που ασκούνται σε υποθέσεις πρότυπης δίκης. </w:t>
      </w:r>
    </w:p>
    <w:p w14:paraId="27B077A4"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Ως εκ τούτου, ούτε αυτή η δυνατότητα η οποία θεσπίστηκε σε δήθεν αντιστάθμισμα της κατάργησης της παρέμβασης, φαίνεται να μπορεί να ικανοποιήσει το σκοπό του θεσμού και το δικαίωμα δικαστικής προστασίας.</w:t>
      </w:r>
    </w:p>
    <w:p w14:paraId="37EA950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3D63640A"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val="en-US" w:eastAsia="el-GR"/>
        </w:rPr>
        <w:t>IV</w:t>
      </w:r>
      <w:r w:rsidRPr="00E74C1A">
        <w:rPr>
          <w:rFonts w:ascii="Times New Roman" w:eastAsia="Times New Roman" w:hAnsi="Times New Roman" w:cs="Times New Roman"/>
          <w:b/>
          <w:sz w:val="24"/>
          <w:szCs w:val="24"/>
          <w:lang w:eastAsia="el-GR"/>
        </w:rPr>
        <w:t>. Ειδικότερα, οι συνέπειες στη φορολογική δίκη</w:t>
      </w:r>
    </w:p>
    <w:p w14:paraId="2901A635"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Οι συνέπειες αυτές, οι οποίες εκτείνονται σε όλο το φάσμα των υποθέσεων της διοικητικής δίκης, έχουν ιδιαίτερη σημασία στις περιπτώσεις διαφορών φορολογικής </w:t>
      </w:r>
      <w:r w:rsidRPr="00E74C1A">
        <w:rPr>
          <w:rFonts w:ascii="Times New Roman" w:eastAsia="Times New Roman" w:hAnsi="Times New Roman" w:cs="Times New Roman"/>
          <w:sz w:val="24"/>
          <w:szCs w:val="24"/>
          <w:lang w:eastAsia="el-GR"/>
        </w:rPr>
        <w:lastRenderedPageBreak/>
        <w:t>φύσεως, διότι οι εκδιδόμενες πράξεις της φορολογικής και τελωνειακής αρχής με τις οποίες προσδιορίζονται φορολογικές υποχρεώσεις δε δύνανται να ανακληθούν, ακυρωθούν ή τροποποιηθούν, λόγω νομικών ή ουσιαστικών πλημμελειών,</w:t>
      </w:r>
      <w:r w:rsidRPr="00E74C1A">
        <w:rPr>
          <w:rFonts w:ascii="Times New Roman" w:eastAsia="Times New Roman" w:hAnsi="Times New Roman" w:cs="Times New Roman"/>
          <w:b/>
          <w:sz w:val="24"/>
          <w:szCs w:val="24"/>
          <w:lang w:eastAsia="el-GR"/>
        </w:rPr>
        <w:t>ούτε αυτεπαγγέλτως, ούτε στα πλαίσια αιτήσεως θεραπείας ή ιεραρχικής προσφυγής.</w:t>
      </w:r>
      <w:r w:rsidRPr="00E74C1A">
        <w:rPr>
          <w:rFonts w:ascii="Times New Roman" w:eastAsia="Times New Roman" w:hAnsi="Times New Roman" w:cs="Times New Roman"/>
          <w:sz w:val="24"/>
          <w:szCs w:val="24"/>
          <w:lang w:eastAsia="el-GR"/>
        </w:rPr>
        <w:t xml:space="preserve"> Όπου ο φορολογικός νομοθέτης ηθέλησε την παροχή δυνατότητας στη φορολογική αρχή να ανακαλεί τις πράξεις της το όρισε ρητά, όπως π.χ. με την άσκηση ενδικοφανούς προσφυγής στο άρθρο 63 ΚΦΔ</w:t>
      </w:r>
      <w:r w:rsidRPr="00E74C1A">
        <w:rPr>
          <w:rFonts w:ascii="Times New Roman" w:eastAsia="Times New Roman" w:hAnsi="Times New Roman" w:cs="Times New Roman"/>
          <w:sz w:val="24"/>
          <w:szCs w:val="24"/>
          <w:vertAlign w:val="superscript"/>
          <w:lang w:eastAsia="el-GR"/>
        </w:rPr>
        <w:footnoteReference w:id="135"/>
      </w:r>
      <w:r w:rsidRPr="00E74C1A">
        <w:rPr>
          <w:rFonts w:ascii="Times New Roman" w:eastAsia="Times New Roman" w:hAnsi="Times New Roman" w:cs="Times New Roman"/>
          <w:sz w:val="24"/>
          <w:szCs w:val="24"/>
          <w:lang w:eastAsia="el-GR"/>
        </w:rPr>
        <w:t xml:space="preserve">, η οποία όμως συνοδεύεται από αποκλειστικές και εξαιρετικά σύντομες προθεσμίες. </w:t>
      </w:r>
    </w:p>
    <w:p w14:paraId="3F51F92D"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Επομένως, ο διάδικος ο οποίος έχει εκκρεμή μια σχετική δίκη,και ταυτόχρονα για το ίδιο ζήτημα άνοιξε μια πιλοτική δίκη ενώπιον του Συμβουλίου της Επικρατείας, πλέον δεν έχει δυνατότητα άσκησης παρέμβασης, ούτε δέσμευση από το δεδικασμένο της πιλοτικής δίκης. Επομένως, αν το κρίσιμο νομικό ζήτημα που τον αφορά και για το οποίο εκδόθηκε η απόφαση του φυσικού δικαστή, επιλύθηκε με διαφορετικό και ευνοϊκό γι’ αυτόν τρόπο από το Συμβούλιο της Επικρατείας,ο φορολογούμενος δεν έχει καμία δυνατότητα πλέον να ανατρέψει πράξη της φορολογικής αρχής, η οποία ενδεχομένως είναι μη νόμιμη, σύμφωνα με τα κριθέντα επί πιλοτικής δίκης.</w:t>
      </w:r>
    </w:p>
    <w:p w14:paraId="46D0F67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ab/>
      </w:r>
    </w:p>
    <w:p w14:paraId="598CC34B"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val="en-US" w:eastAsia="el-GR"/>
        </w:rPr>
        <w:t>V</w:t>
      </w:r>
      <w:r w:rsidRPr="00E74C1A">
        <w:rPr>
          <w:rFonts w:ascii="Times New Roman" w:eastAsia="Times New Roman" w:hAnsi="Times New Roman" w:cs="Times New Roman"/>
          <w:b/>
          <w:sz w:val="24"/>
          <w:szCs w:val="24"/>
          <w:lang w:eastAsia="el-GR"/>
        </w:rPr>
        <w:t>. Συμπεράσματα</w:t>
      </w:r>
    </w:p>
    <w:p w14:paraId="082D02B2"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Με τις ανωτέρω σκέψεις μπορεί βάσιμα να υποστηριχθεί πωςη κατάργηση του θεσμού της παρέμβασης στην πιλοτική δίκη ενώπιον του Συμβουλίου της Επικρατείας, φαίνεται να μην συμβαδίζειμε το δικαίωμα πλήρους και αποτελεσματικής έννομης προστασίας το οποίο κατοχυρώνεται εθνικά και υπερεθνικάστο άρθρο 20 παράγραφος 1 του Συντάγματος και στο άρθρο 6 της ΕΣΔΑ. Και μάλιστα, τη στιγμή που οι αντίστοιχες διατάξεις περί παρέμβασης στην πιλοτική δίκη ενώπιον του Αρείου Πάγου (Άρθρο 20</w:t>
      </w:r>
      <w:r w:rsidRPr="00E74C1A">
        <w:rPr>
          <w:rFonts w:ascii="Times New Roman" w:eastAsia="Times New Roman" w:hAnsi="Times New Roman" w:cs="Times New Roman"/>
          <w:sz w:val="24"/>
          <w:szCs w:val="24"/>
          <w:vertAlign w:val="superscript"/>
          <w:lang w:eastAsia="el-GR"/>
        </w:rPr>
        <w:t>Α</w:t>
      </w:r>
      <w:r w:rsidRPr="00E74C1A">
        <w:rPr>
          <w:rFonts w:ascii="Times New Roman" w:eastAsia="Times New Roman" w:hAnsi="Times New Roman" w:cs="Times New Roman"/>
          <w:sz w:val="24"/>
          <w:szCs w:val="24"/>
          <w:lang w:eastAsia="el-GR"/>
        </w:rPr>
        <w:t xml:space="preserve"> παρ. 4 ΚΠολΔ</w:t>
      </w:r>
      <w:r w:rsidRPr="00E74C1A">
        <w:rPr>
          <w:rFonts w:ascii="Times New Roman" w:eastAsia="Times New Roman" w:hAnsi="Times New Roman" w:cs="Times New Roman"/>
          <w:sz w:val="24"/>
          <w:szCs w:val="24"/>
          <w:vertAlign w:val="superscript"/>
          <w:lang w:eastAsia="el-GR"/>
        </w:rPr>
        <w:footnoteReference w:id="136"/>
      </w:r>
      <w:r w:rsidRPr="00E74C1A">
        <w:rPr>
          <w:rFonts w:ascii="Times New Roman" w:eastAsia="Times New Roman" w:hAnsi="Times New Roman" w:cs="Times New Roman"/>
          <w:sz w:val="24"/>
          <w:szCs w:val="24"/>
          <w:lang w:eastAsia="el-GR"/>
        </w:rPr>
        <w:t>), και ενώπιον του Ελεγκτικού Συνεδρίου (Άρθρο 163 παρ. 6 ν. 4700/2020</w:t>
      </w:r>
      <w:r w:rsidRPr="00E74C1A">
        <w:rPr>
          <w:rFonts w:ascii="Times New Roman" w:eastAsia="Times New Roman" w:hAnsi="Times New Roman" w:cs="Times New Roman"/>
          <w:sz w:val="24"/>
          <w:szCs w:val="24"/>
          <w:vertAlign w:val="superscript"/>
          <w:lang w:eastAsia="el-GR"/>
        </w:rPr>
        <w:footnoteReference w:id="137"/>
      </w:r>
      <w:r w:rsidRPr="00E74C1A">
        <w:rPr>
          <w:rFonts w:ascii="Times New Roman" w:eastAsia="Times New Roman" w:hAnsi="Times New Roman" w:cs="Times New Roman"/>
          <w:sz w:val="24"/>
          <w:szCs w:val="24"/>
          <w:lang w:eastAsia="el-GR"/>
        </w:rPr>
        <w:t xml:space="preserve">) παραμένουν σε ισχύ, τίθενται και ζητήματα ίσης μεταχείρισης στην </w:t>
      </w:r>
      <w:r w:rsidRPr="00E74C1A">
        <w:rPr>
          <w:rFonts w:ascii="Times New Roman" w:eastAsia="Times New Roman" w:hAnsi="Times New Roman" w:cs="Times New Roman"/>
          <w:sz w:val="24"/>
          <w:szCs w:val="24"/>
          <w:lang w:eastAsia="el-GR"/>
        </w:rPr>
        <w:lastRenderedPageBreak/>
        <w:t xml:space="preserve">πρόσβαση των πολιτών στη δικαιοσύνη, ανάλογα με τη δικαιοδοσία στην οποία υπάγεται η ένδικη διαφορά. </w:t>
      </w:r>
    </w:p>
    <w:p w14:paraId="41CD101A" w14:textId="77777777" w:rsid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Το ζήτημα αυτό, εκκρεμεί ήδη ενώπιον του Συμβουλίου της Επικρατείας, όπου ελπίζουμε και με την ευχή αυτή μπορούμε να κλείσουμε, να μην ανεχθεί το Δικαστήριο την πλήρη κατάργηση και απώλεια του σημαντικού αυτού δικαιώματος και να βρει τη χρυσή τομή.</w:t>
      </w:r>
    </w:p>
    <w:p w14:paraId="72EF7A14" w14:textId="77777777" w:rsidR="00B95CC0" w:rsidRPr="00E74C1A" w:rsidRDefault="00B95CC0" w:rsidP="00B95CC0">
      <w:pPr>
        <w:spacing w:after="120" w:line="360" w:lineRule="auto"/>
        <w:jc w:val="both"/>
        <w:rPr>
          <w:rFonts w:ascii="Times New Roman" w:eastAsia="Times New Roman" w:hAnsi="Times New Roman" w:cs="Times New Roman"/>
          <w:b/>
          <w:sz w:val="24"/>
          <w:szCs w:val="24"/>
          <w:lang w:eastAsia="el-GR"/>
        </w:rPr>
        <w:sectPr w:rsidR="00B95CC0" w:rsidRPr="00E74C1A" w:rsidSect="00E74C1A">
          <w:footerReference w:type="default" r:id="rId9"/>
          <w:footnotePr>
            <w:numRestart w:val="eachSect"/>
          </w:footnotePr>
          <w:type w:val="continuous"/>
          <w:pgSz w:w="11906" w:h="16838"/>
          <w:pgMar w:top="1440" w:right="1800" w:bottom="1440" w:left="1800" w:header="708" w:footer="708" w:gutter="0"/>
          <w:cols w:space="708"/>
          <w:docGrid w:linePitch="360"/>
        </w:sectPr>
      </w:pPr>
    </w:p>
    <w:p w14:paraId="682B39CA" w14:textId="77777777" w:rsidR="00E62AEA" w:rsidRDefault="00E62AEA" w:rsidP="00C3021F">
      <w:pPr>
        <w:jc w:val="both"/>
        <w:rPr>
          <w:rFonts w:ascii="Times New Roman" w:hAnsi="Times New Roman" w:cs="Times New Roman"/>
          <w:sz w:val="24"/>
          <w:szCs w:val="24"/>
        </w:rPr>
      </w:pPr>
    </w:p>
    <w:p w14:paraId="5D54E335" w14:textId="77777777" w:rsidR="00B95CC0" w:rsidRDefault="00B95CC0" w:rsidP="00C3021F">
      <w:pPr>
        <w:jc w:val="both"/>
        <w:rPr>
          <w:rFonts w:ascii="Times New Roman" w:hAnsi="Times New Roman" w:cs="Times New Roman"/>
          <w:sz w:val="24"/>
          <w:szCs w:val="24"/>
        </w:rPr>
      </w:pPr>
    </w:p>
    <w:p w14:paraId="1C9D4684" w14:textId="77777777" w:rsidR="00B95CC0" w:rsidRDefault="00B95CC0" w:rsidP="00C3021F">
      <w:pPr>
        <w:jc w:val="both"/>
        <w:rPr>
          <w:rFonts w:ascii="Times New Roman" w:hAnsi="Times New Roman" w:cs="Times New Roman"/>
          <w:sz w:val="24"/>
          <w:szCs w:val="24"/>
        </w:rPr>
      </w:pPr>
    </w:p>
    <w:p w14:paraId="58A6FCC2" w14:textId="77777777" w:rsidR="00B95CC0" w:rsidRDefault="00B95CC0" w:rsidP="00C3021F">
      <w:pPr>
        <w:jc w:val="both"/>
        <w:rPr>
          <w:rFonts w:ascii="Times New Roman" w:hAnsi="Times New Roman" w:cs="Times New Roman"/>
          <w:sz w:val="24"/>
          <w:szCs w:val="24"/>
        </w:rPr>
      </w:pPr>
    </w:p>
    <w:p w14:paraId="193B9145" w14:textId="77777777" w:rsidR="00B95CC0" w:rsidRDefault="00B95CC0" w:rsidP="00C3021F">
      <w:pPr>
        <w:jc w:val="both"/>
        <w:rPr>
          <w:rFonts w:ascii="Times New Roman" w:hAnsi="Times New Roman" w:cs="Times New Roman"/>
          <w:sz w:val="24"/>
          <w:szCs w:val="24"/>
        </w:rPr>
      </w:pPr>
    </w:p>
    <w:p w14:paraId="1D40C209" w14:textId="77777777" w:rsidR="00B95CC0" w:rsidRDefault="00B95CC0" w:rsidP="00C3021F">
      <w:pPr>
        <w:jc w:val="both"/>
        <w:rPr>
          <w:rFonts w:ascii="Times New Roman" w:hAnsi="Times New Roman" w:cs="Times New Roman"/>
          <w:sz w:val="24"/>
          <w:szCs w:val="24"/>
        </w:rPr>
      </w:pPr>
    </w:p>
    <w:p w14:paraId="58608F10" w14:textId="77777777" w:rsidR="00B95CC0" w:rsidRDefault="00B95CC0" w:rsidP="00C3021F">
      <w:pPr>
        <w:jc w:val="both"/>
        <w:rPr>
          <w:rFonts w:ascii="Times New Roman" w:hAnsi="Times New Roman" w:cs="Times New Roman"/>
          <w:sz w:val="24"/>
          <w:szCs w:val="24"/>
        </w:rPr>
      </w:pPr>
    </w:p>
    <w:p w14:paraId="0B5D30B5" w14:textId="77777777" w:rsidR="00B95CC0" w:rsidRDefault="00B95CC0" w:rsidP="00C3021F">
      <w:pPr>
        <w:jc w:val="both"/>
        <w:rPr>
          <w:rFonts w:ascii="Times New Roman" w:hAnsi="Times New Roman" w:cs="Times New Roman"/>
          <w:sz w:val="24"/>
          <w:szCs w:val="24"/>
        </w:rPr>
      </w:pPr>
    </w:p>
    <w:p w14:paraId="112245B5" w14:textId="77777777" w:rsidR="00B95CC0" w:rsidRDefault="00B95CC0" w:rsidP="00C3021F">
      <w:pPr>
        <w:jc w:val="both"/>
        <w:rPr>
          <w:rFonts w:ascii="Times New Roman" w:hAnsi="Times New Roman" w:cs="Times New Roman"/>
          <w:sz w:val="24"/>
          <w:szCs w:val="24"/>
        </w:rPr>
      </w:pPr>
    </w:p>
    <w:p w14:paraId="6AD8DBD6" w14:textId="77777777" w:rsidR="00B95CC0" w:rsidRDefault="00B95CC0" w:rsidP="00C3021F">
      <w:pPr>
        <w:jc w:val="both"/>
        <w:rPr>
          <w:rFonts w:ascii="Times New Roman" w:hAnsi="Times New Roman" w:cs="Times New Roman"/>
          <w:sz w:val="24"/>
          <w:szCs w:val="24"/>
        </w:rPr>
      </w:pPr>
    </w:p>
    <w:p w14:paraId="1C768B98" w14:textId="77777777" w:rsidR="00B95CC0" w:rsidRDefault="00B95CC0" w:rsidP="00C3021F">
      <w:pPr>
        <w:jc w:val="both"/>
        <w:rPr>
          <w:rFonts w:ascii="Times New Roman" w:hAnsi="Times New Roman" w:cs="Times New Roman"/>
          <w:sz w:val="24"/>
          <w:szCs w:val="24"/>
        </w:rPr>
      </w:pPr>
    </w:p>
    <w:p w14:paraId="0AD5FA99" w14:textId="77777777" w:rsidR="00B95CC0" w:rsidRDefault="00B95CC0" w:rsidP="00C3021F">
      <w:pPr>
        <w:jc w:val="both"/>
        <w:rPr>
          <w:rFonts w:ascii="Times New Roman" w:hAnsi="Times New Roman" w:cs="Times New Roman"/>
          <w:sz w:val="24"/>
          <w:szCs w:val="24"/>
        </w:rPr>
      </w:pPr>
    </w:p>
    <w:p w14:paraId="4DFB71C9" w14:textId="77777777" w:rsidR="00B95CC0" w:rsidRDefault="00B95CC0" w:rsidP="00C3021F">
      <w:pPr>
        <w:jc w:val="both"/>
        <w:rPr>
          <w:rFonts w:ascii="Times New Roman" w:hAnsi="Times New Roman" w:cs="Times New Roman"/>
          <w:sz w:val="24"/>
          <w:szCs w:val="24"/>
        </w:rPr>
      </w:pPr>
    </w:p>
    <w:p w14:paraId="4248FA52" w14:textId="77777777" w:rsidR="00B95CC0" w:rsidRDefault="00B95CC0" w:rsidP="00C3021F">
      <w:pPr>
        <w:jc w:val="both"/>
        <w:rPr>
          <w:rFonts w:ascii="Times New Roman" w:hAnsi="Times New Roman" w:cs="Times New Roman"/>
          <w:sz w:val="24"/>
          <w:szCs w:val="24"/>
        </w:rPr>
      </w:pPr>
    </w:p>
    <w:p w14:paraId="04B7EE84" w14:textId="77777777" w:rsidR="00B95CC0" w:rsidRDefault="00B95CC0" w:rsidP="00C3021F">
      <w:pPr>
        <w:jc w:val="both"/>
        <w:rPr>
          <w:rFonts w:ascii="Times New Roman" w:hAnsi="Times New Roman" w:cs="Times New Roman"/>
          <w:sz w:val="24"/>
          <w:szCs w:val="24"/>
        </w:rPr>
      </w:pPr>
    </w:p>
    <w:p w14:paraId="1F45DF73" w14:textId="77777777" w:rsidR="00B95CC0" w:rsidRDefault="00B95CC0" w:rsidP="00C3021F">
      <w:pPr>
        <w:jc w:val="both"/>
        <w:rPr>
          <w:rFonts w:ascii="Times New Roman" w:hAnsi="Times New Roman" w:cs="Times New Roman"/>
          <w:sz w:val="24"/>
          <w:szCs w:val="24"/>
        </w:rPr>
      </w:pPr>
    </w:p>
    <w:p w14:paraId="5699F9AC" w14:textId="77777777" w:rsidR="00B95CC0" w:rsidRDefault="00B95CC0" w:rsidP="00C3021F">
      <w:pPr>
        <w:jc w:val="both"/>
        <w:rPr>
          <w:rFonts w:ascii="Times New Roman" w:hAnsi="Times New Roman" w:cs="Times New Roman"/>
          <w:sz w:val="24"/>
          <w:szCs w:val="24"/>
        </w:rPr>
      </w:pPr>
    </w:p>
    <w:p w14:paraId="6C0C0C7B" w14:textId="77777777" w:rsidR="00B95CC0" w:rsidRDefault="00B95CC0" w:rsidP="00C3021F">
      <w:pPr>
        <w:jc w:val="both"/>
        <w:rPr>
          <w:rFonts w:ascii="Times New Roman" w:hAnsi="Times New Roman" w:cs="Times New Roman"/>
          <w:sz w:val="24"/>
          <w:szCs w:val="24"/>
        </w:rPr>
      </w:pPr>
    </w:p>
    <w:p w14:paraId="2547B216" w14:textId="77777777" w:rsidR="00B95CC0" w:rsidRDefault="00B95CC0" w:rsidP="00C3021F">
      <w:pPr>
        <w:jc w:val="both"/>
        <w:rPr>
          <w:rFonts w:ascii="Times New Roman" w:hAnsi="Times New Roman" w:cs="Times New Roman"/>
          <w:sz w:val="24"/>
          <w:szCs w:val="24"/>
        </w:rPr>
      </w:pPr>
    </w:p>
    <w:p w14:paraId="4A87C2F1" w14:textId="77777777" w:rsidR="00B95CC0" w:rsidRDefault="00B95CC0" w:rsidP="00C3021F">
      <w:pPr>
        <w:jc w:val="both"/>
        <w:rPr>
          <w:rFonts w:ascii="Times New Roman" w:hAnsi="Times New Roman" w:cs="Times New Roman"/>
          <w:sz w:val="24"/>
          <w:szCs w:val="24"/>
        </w:rPr>
      </w:pPr>
    </w:p>
    <w:p w14:paraId="554E864B" w14:textId="77777777" w:rsidR="00B95CC0" w:rsidRDefault="00B95CC0" w:rsidP="00C3021F">
      <w:pPr>
        <w:jc w:val="both"/>
        <w:rPr>
          <w:rFonts w:ascii="Times New Roman" w:hAnsi="Times New Roman" w:cs="Times New Roman"/>
          <w:sz w:val="24"/>
          <w:szCs w:val="24"/>
        </w:rPr>
      </w:pPr>
    </w:p>
    <w:p w14:paraId="4082D6EB" w14:textId="77777777" w:rsidR="00B95CC0" w:rsidRDefault="00B95CC0" w:rsidP="00C3021F">
      <w:pPr>
        <w:jc w:val="both"/>
        <w:rPr>
          <w:rFonts w:ascii="Times New Roman" w:hAnsi="Times New Roman" w:cs="Times New Roman"/>
          <w:sz w:val="24"/>
          <w:szCs w:val="24"/>
        </w:rPr>
      </w:pPr>
    </w:p>
    <w:p w14:paraId="767BCFE2" w14:textId="77777777" w:rsidR="00B95CC0" w:rsidRDefault="00B95CC0" w:rsidP="00C3021F">
      <w:pPr>
        <w:jc w:val="both"/>
        <w:rPr>
          <w:rFonts w:ascii="Times New Roman" w:hAnsi="Times New Roman" w:cs="Times New Roman"/>
          <w:sz w:val="24"/>
          <w:szCs w:val="24"/>
        </w:rPr>
      </w:pPr>
    </w:p>
    <w:p w14:paraId="06E2FB21" w14:textId="77777777" w:rsidR="00B95CC0" w:rsidRDefault="00B95CC0" w:rsidP="00C3021F">
      <w:pPr>
        <w:jc w:val="both"/>
        <w:rPr>
          <w:rFonts w:ascii="Times New Roman" w:hAnsi="Times New Roman" w:cs="Times New Roman"/>
          <w:sz w:val="24"/>
          <w:szCs w:val="24"/>
        </w:rPr>
      </w:pPr>
    </w:p>
    <w:p w14:paraId="4CC8D55D" w14:textId="77777777" w:rsidR="00B95CC0" w:rsidRDefault="00B95CC0" w:rsidP="00B95CC0">
      <w:pPr>
        <w:spacing w:line="240" w:lineRule="auto"/>
        <w:jc w:val="both"/>
        <w:rPr>
          <w:rFonts w:ascii="Times New Roman" w:hAnsi="Times New Roman" w:cs="Times New Roman"/>
          <w:b/>
          <w:sz w:val="28"/>
          <w:szCs w:val="28"/>
        </w:rPr>
        <w:sectPr w:rsidR="00B95CC0" w:rsidSect="00E74C1A">
          <w:type w:val="continuous"/>
          <w:pgSz w:w="11906" w:h="16838"/>
          <w:pgMar w:top="1440" w:right="1800" w:bottom="1440" w:left="1800" w:header="708" w:footer="708" w:gutter="0"/>
          <w:cols w:space="708"/>
          <w:docGrid w:linePitch="360"/>
        </w:sectPr>
      </w:pPr>
    </w:p>
    <w:p w14:paraId="4FAE295A" w14:textId="77777777" w:rsidR="00B95CC0" w:rsidRPr="00BC5A60" w:rsidRDefault="00B95CC0" w:rsidP="00B95CC0">
      <w:pPr>
        <w:spacing w:line="240" w:lineRule="auto"/>
        <w:jc w:val="both"/>
        <w:rPr>
          <w:rFonts w:ascii="Times New Roman" w:hAnsi="Times New Roman" w:cs="Times New Roman"/>
          <w:b/>
          <w:sz w:val="28"/>
          <w:szCs w:val="28"/>
        </w:rPr>
      </w:pPr>
      <w:r w:rsidRPr="00BC5A60">
        <w:rPr>
          <w:rFonts w:ascii="Times New Roman" w:hAnsi="Times New Roman" w:cs="Times New Roman"/>
          <w:b/>
          <w:sz w:val="28"/>
          <w:szCs w:val="28"/>
        </w:rPr>
        <w:lastRenderedPageBreak/>
        <w:t>Η Απαγόρευση Γνωστοποίησης Πληροφοριών μεταξύ των Επιχειρήσεων: η Εθνική και η Ενωσιακή Διάσταση</w:t>
      </w:r>
    </w:p>
    <w:p w14:paraId="67752FFE" w14:textId="77777777" w:rsidR="00B95CC0" w:rsidRDefault="00B95CC0" w:rsidP="00B95CC0">
      <w:pPr>
        <w:spacing w:line="240" w:lineRule="auto"/>
        <w:jc w:val="both"/>
        <w:rPr>
          <w:rFonts w:ascii="Times New Roman" w:hAnsi="Times New Roman" w:cs="Times New Roman"/>
          <w:sz w:val="24"/>
          <w:szCs w:val="24"/>
        </w:rPr>
      </w:pPr>
      <w:r w:rsidRPr="00BC5A60">
        <w:rPr>
          <w:rFonts w:ascii="Times New Roman" w:hAnsi="Times New Roman" w:cs="Times New Roman"/>
          <w:b/>
          <w:sz w:val="24"/>
          <w:szCs w:val="24"/>
        </w:rPr>
        <w:t>Κωνσταντίνος Μαργαρίτης,</w:t>
      </w:r>
      <w:r>
        <w:rPr>
          <w:rFonts w:ascii="Times New Roman" w:hAnsi="Times New Roman" w:cs="Times New Roman"/>
          <w:sz w:val="24"/>
          <w:szCs w:val="24"/>
        </w:rPr>
        <w:t xml:space="preserve"> Δ.Ν., </w:t>
      </w:r>
      <w:r>
        <w:rPr>
          <w:rFonts w:ascii="Times New Roman" w:hAnsi="Times New Roman" w:cs="Times New Roman"/>
          <w:sz w:val="24"/>
          <w:szCs w:val="24"/>
          <w:lang w:val="en-US"/>
        </w:rPr>
        <w:t>LLM</w:t>
      </w:r>
      <w:r w:rsidRPr="00BC5A60">
        <w:rPr>
          <w:rFonts w:ascii="Times New Roman" w:hAnsi="Times New Roman" w:cs="Times New Roman"/>
          <w:sz w:val="24"/>
          <w:szCs w:val="24"/>
        </w:rPr>
        <w:t xml:space="preserve">, </w:t>
      </w:r>
      <w:r>
        <w:rPr>
          <w:rFonts w:ascii="Times New Roman" w:hAnsi="Times New Roman" w:cs="Times New Roman"/>
          <w:sz w:val="24"/>
          <w:szCs w:val="24"/>
        </w:rPr>
        <w:t>Εντεταλμένος Διδάσκων Πανεπιστημίου Κρήτης και ΔΠΘ, Μέλος του ΔΣ της Ένωσης Ελλήνων Δημοσιολόγων (ΕΕΔ), Δικηγόρος</w:t>
      </w:r>
    </w:p>
    <w:p w14:paraId="15BF1C5C" w14:textId="77777777" w:rsidR="00B95CC0" w:rsidRDefault="00B95CC0" w:rsidP="00B95CC0">
      <w:pPr>
        <w:spacing w:line="240" w:lineRule="auto"/>
        <w:jc w:val="both"/>
        <w:rPr>
          <w:rFonts w:ascii="Times New Roman" w:hAnsi="Times New Roman" w:cs="Times New Roman"/>
          <w:sz w:val="24"/>
          <w:szCs w:val="24"/>
        </w:rPr>
      </w:pPr>
    </w:p>
    <w:p w14:paraId="5FAFBD47" w14:textId="77777777" w:rsidR="00B95CC0" w:rsidRDefault="00B95CC0" w:rsidP="00B95CC0">
      <w:pPr>
        <w:spacing w:line="240" w:lineRule="auto"/>
        <w:jc w:val="both"/>
        <w:rPr>
          <w:rFonts w:ascii="Times New Roman" w:hAnsi="Times New Roman" w:cs="Times New Roman"/>
          <w:b/>
          <w:sz w:val="24"/>
          <w:szCs w:val="24"/>
        </w:rPr>
      </w:pPr>
      <w:r w:rsidRPr="00BC5A60">
        <w:rPr>
          <w:rFonts w:ascii="Times New Roman" w:hAnsi="Times New Roman" w:cs="Times New Roman"/>
          <w:b/>
          <w:sz w:val="24"/>
          <w:szCs w:val="24"/>
        </w:rPr>
        <w:t>1. Εισαγωγή</w:t>
      </w:r>
    </w:p>
    <w:p w14:paraId="73FD2E0C" w14:textId="77777777" w:rsidR="00B95CC0" w:rsidRDefault="00B95CC0" w:rsidP="00B95CC0">
      <w:pPr>
        <w:spacing w:line="240" w:lineRule="auto"/>
        <w:jc w:val="both"/>
        <w:rPr>
          <w:rFonts w:ascii="Times New Roman" w:hAnsi="Times New Roman" w:cs="Times New Roman"/>
          <w:sz w:val="24"/>
          <w:szCs w:val="24"/>
        </w:rPr>
      </w:pPr>
      <w:r w:rsidRPr="00A90245">
        <w:rPr>
          <w:rFonts w:ascii="Times New Roman" w:hAnsi="Times New Roman" w:cs="Times New Roman"/>
          <w:sz w:val="24"/>
          <w:szCs w:val="24"/>
        </w:rPr>
        <w:t>Το δίκαιο του ανταγωνισμού είναι ο τομέας του δικαίου που προωθεί ή επιδιώκει τη διατήρηση του ανταγωνισμού στην αγορά μέσω της ρύθμισης της αντιανταγωνιστικής συμπεριφοράς των επιχειρήσεων.</w:t>
      </w:r>
      <w:r>
        <w:rPr>
          <w:rStyle w:val="a6"/>
          <w:rFonts w:ascii="Times New Roman" w:hAnsi="Times New Roman" w:cs="Times New Roman"/>
          <w:sz w:val="24"/>
          <w:szCs w:val="24"/>
        </w:rPr>
        <w:footnoteReference w:id="138"/>
      </w:r>
      <w:r>
        <w:rPr>
          <w:rFonts w:ascii="Times New Roman" w:hAnsi="Times New Roman" w:cs="Times New Roman"/>
          <w:sz w:val="24"/>
          <w:szCs w:val="24"/>
        </w:rPr>
        <w:t xml:space="preserve"> </w:t>
      </w:r>
      <w:r w:rsidRPr="000C287A">
        <w:rPr>
          <w:rFonts w:ascii="Times New Roman" w:hAnsi="Times New Roman" w:cs="Times New Roman"/>
          <w:sz w:val="24"/>
          <w:szCs w:val="24"/>
        </w:rPr>
        <w:t>Ακολουθώντας τη σχετική νομοθεσία</w:t>
      </w:r>
      <w:r>
        <w:rPr>
          <w:rFonts w:ascii="Times New Roman" w:hAnsi="Times New Roman" w:cs="Times New Roman"/>
          <w:sz w:val="24"/>
          <w:szCs w:val="24"/>
        </w:rPr>
        <w:t xml:space="preserve"> στο πεδίο του ανταγωνισμού, οι επιχειρήσεις και οι εταιρ</w:t>
      </w:r>
      <w:r w:rsidRPr="000C287A">
        <w:rPr>
          <w:rFonts w:ascii="Times New Roman" w:hAnsi="Times New Roman" w:cs="Times New Roman"/>
          <w:sz w:val="24"/>
          <w:szCs w:val="24"/>
        </w:rPr>
        <w:t>ίες ανταγωνίζονται δίκαια μεταξύ τους, υπό την εποπτεία του κράτους. Αυτό έχει τεράστιο αντίκτυπο σε διάφορες πτυχές</w:t>
      </w:r>
      <w:r>
        <w:rPr>
          <w:rFonts w:ascii="Times New Roman" w:hAnsi="Times New Roman" w:cs="Times New Roman"/>
          <w:sz w:val="24"/>
          <w:szCs w:val="24"/>
        </w:rPr>
        <w:t xml:space="preserve"> της κοινωνικής συμβίωσης. Αρχικά,</w:t>
      </w:r>
      <w:r w:rsidRPr="000C287A">
        <w:rPr>
          <w:rFonts w:ascii="Times New Roman" w:hAnsi="Times New Roman" w:cs="Times New Roman"/>
          <w:sz w:val="24"/>
          <w:szCs w:val="24"/>
        </w:rPr>
        <w:t xml:space="preserve"> ο θεμιτός ανταγωνισμός συμβάλλει στη μείωση των τιμών. Το γεγονός αυτό ευνοεί τους καταναλωτές, εφόσον περισσότεροι μπορούν να πραγματοποιούν αγορές, και παράλληλα ενθαρρύνει τις επιχειρήσεις να παράγουν, τονώνοντας έτσι την οικονομία γενικότερα. Επιπλέον, ο θεμιτό</w:t>
      </w:r>
      <w:r>
        <w:rPr>
          <w:rFonts w:ascii="Times New Roman" w:hAnsi="Times New Roman" w:cs="Times New Roman"/>
          <w:sz w:val="24"/>
          <w:szCs w:val="24"/>
        </w:rPr>
        <w:t>ς ανταγωνισμός ενθαρρύνει</w:t>
      </w:r>
      <w:r w:rsidRPr="000C287A">
        <w:rPr>
          <w:rFonts w:ascii="Times New Roman" w:hAnsi="Times New Roman" w:cs="Times New Roman"/>
          <w:sz w:val="24"/>
          <w:szCs w:val="24"/>
        </w:rPr>
        <w:t xml:space="preserve"> τις επιχειρήσεις να βελτιώσουν την ποιότητα των αγαθών και των υπηρεσιών που πωλούν, προκειμένου να προσελκύσουν περισσότερους πελά</w:t>
      </w:r>
      <w:r>
        <w:rPr>
          <w:rFonts w:ascii="Times New Roman" w:hAnsi="Times New Roman" w:cs="Times New Roman"/>
          <w:sz w:val="24"/>
          <w:szCs w:val="24"/>
        </w:rPr>
        <w:t>τες και να διευρύνουν την επίδρασή τους στην αγορά</w:t>
      </w:r>
      <w:r w:rsidRPr="000C287A">
        <w:rPr>
          <w:rFonts w:ascii="Times New Roman" w:hAnsi="Times New Roman" w:cs="Times New Roman"/>
          <w:sz w:val="24"/>
          <w:szCs w:val="24"/>
        </w:rPr>
        <w:t xml:space="preserve">. </w:t>
      </w:r>
      <w:r w:rsidRPr="00DA205A">
        <w:rPr>
          <w:rFonts w:ascii="Times New Roman" w:hAnsi="Times New Roman" w:cs="Times New Roman"/>
          <w:sz w:val="24"/>
          <w:szCs w:val="24"/>
        </w:rPr>
        <w:t>Η ποιότητ</w:t>
      </w:r>
      <w:r>
        <w:rPr>
          <w:rFonts w:ascii="Times New Roman" w:hAnsi="Times New Roman" w:cs="Times New Roman"/>
          <w:sz w:val="24"/>
          <w:szCs w:val="24"/>
        </w:rPr>
        <w:t>α μπορεί να εντοπίζεται με διάφορες εκφάνσεις</w:t>
      </w:r>
      <w:r w:rsidRPr="00DA205A">
        <w:rPr>
          <w:rFonts w:ascii="Times New Roman" w:hAnsi="Times New Roman" w:cs="Times New Roman"/>
          <w:sz w:val="24"/>
          <w:szCs w:val="24"/>
        </w:rPr>
        <w:t>, όπως: προϊόντα που διαρκούν περισσότερο ή λειτουργούν καλύτερα, καλύτερη εξυπηρέτηση μετά την πώληση ή τεχνική υποστήριξη, φιλικότερες και καλύτερες υπηρεσίες.</w:t>
      </w:r>
      <w:r>
        <w:rPr>
          <w:rFonts w:ascii="Times New Roman" w:hAnsi="Times New Roman" w:cs="Times New Roman"/>
          <w:sz w:val="24"/>
          <w:szCs w:val="24"/>
        </w:rPr>
        <w:t xml:space="preserve"> </w:t>
      </w:r>
      <w:r w:rsidRPr="00DA205A">
        <w:rPr>
          <w:rFonts w:ascii="Times New Roman" w:hAnsi="Times New Roman" w:cs="Times New Roman"/>
          <w:sz w:val="24"/>
          <w:szCs w:val="24"/>
        </w:rPr>
        <w:t>Σε μια ανταγωνιστική αγορά, οι επιχειρήσεις προσπαθούν να διαφοροποιήσουν τα προϊόντα τους από τα υπόλοιπα της αγοράς. Το γεγονός αυτό οδηγεί σε μεγαλύτερες δυνατότητες επιλογής και οι καταναλωτές μπορούν να επιλέγουν το προϊ</w:t>
      </w:r>
      <w:r>
        <w:rPr>
          <w:rFonts w:ascii="Times New Roman" w:hAnsi="Times New Roman" w:cs="Times New Roman"/>
          <w:sz w:val="24"/>
          <w:szCs w:val="24"/>
        </w:rPr>
        <w:t>όν που προσφέρει την σωστή ισορροπία</w:t>
      </w:r>
      <w:r w:rsidRPr="00DA205A">
        <w:rPr>
          <w:rFonts w:ascii="Times New Roman" w:hAnsi="Times New Roman" w:cs="Times New Roman"/>
          <w:sz w:val="24"/>
          <w:szCs w:val="24"/>
        </w:rPr>
        <w:t xml:space="preserve"> μεταξ</w:t>
      </w:r>
      <w:r>
        <w:rPr>
          <w:rFonts w:ascii="Times New Roman" w:hAnsi="Times New Roman" w:cs="Times New Roman"/>
          <w:sz w:val="24"/>
          <w:szCs w:val="24"/>
        </w:rPr>
        <w:t xml:space="preserve">ύ τιμής και ποιότητας. </w:t>
      </w:r>
      <w:r w:rsidRPr="00DA205A">
        <w:rPr>
          <w:rFonts w:ascii="Times New Roman" w:hAnsi="Times New Roman" w:cs="Times New Roman"/>
          <w:sz w:val="24"/>
          <w:szCs w:val="24"/>
        </w:rPr>
        <w:t xml:space="preserve">Για να μπορούν να παρέχουν μεγαλύτερη επιλογή και να παράγουν καλύτερα </w:t>
      </w:r>
      <w:r>
        <w:rPr>
          <w:rFonts w:ascii="Times New Roman" w:hAnsi="Times New Roman" w:cs="Times New Roman"/>
          <w:sz w:val="24"/>
          <w:szCs w:val="24"/>
        </w:rPr>
        <w:t>προϊόντα, οι επιχειρήσεις υποχρεούνται</w:t>
      </w:r>
      <w:r w:rsidRPr="00DA205A">
        <w:rPr>
          <w:rFonts w:ascii="Times New Roman" w:hAnsi="Times New Roman" w:cs="Times New Roman"/>
          <w:sz w:val="24"/>
          <w:szCs w:val="24"/>
        </w:rPr>
        <w:t xml:space="preserve"> να καινοτομούν όσον αφορά το είδος και τον σχεδιασμό του προϊόντος, τις τεχνικές παραγωγής, τις παρεχόμενες υπηρεσίες κ.λπ.</w:t>
      </w:r>
      <w:r>
        <w:rPr>
          <w:rFonts w:ascii="Times New Roman" w:hAnsi="Times New Roman" w:cs="Times New Roman"/>
          <w:sz w:val="24"/>
          <w:szCs w:val="24"/>
        </w:rPr>
        <w:t xml:space="preserve"> Τέλος, σε ενωσιακό επίπεδο, ο</w:t>
      </w:r>
      <w:r w:rsidRPr="00DA205A">
        <w:rPr>
          <w:rFonts w:ascii="Times New Roman" w:hAnsi="Times New Roman" w:cs="Times New Roman"/>
          <w:sz w:val="24"/>
          <w:szCs w:val="24"/>
        </w:rPr>
        <w:t xml:space="preserve"> α</w:t>
      </w:r>
      <w:r>
        <w:rPr>
          <w:rFonts w:ascii="Times New Roman" w:hAnsi="Times New Roman" w:cs="Times New Roman"/>
          <w:sz w:val="24"/>
          <w:szCs w:val="24"/>
        </w:rPr>
        <w:t>νταγωνισμός στο εσωτερικό της Ένωσης</w:t>
      </w:r>
      <w:r w:rsidRPr="00DA205A">
        <w:rPr>
          <w:rFonts w:ascii="Times New Roman" w:hAnsi="Times New Roman" w:cs="Times New Roman"/>
          <w:sz w:val="24"/>
          <w:szCs w:val="24"/>
        </w:rPr>
        <w:t xml:space="preserve"> βοηθά τις ευρωπαϊκές επιχειρήσεις να εί</w:t>
      </w:r>
      <w:r>
        <w:rPr>
          <w:rFonts w:ascii="Times New Roman" w:hAnsi="Times New Roman" w:cs="Times New Roman"/>
          <w:sz w:val="24"/>
          <w:szCs w:val="24"/>
        </w:rPr>
        <w:t>ναι ισχυρότερες και εκτός αυτής</w:t>
      </w:r>
      <w:r w:rsidRPr="00DA205A">
        <w:rPr>
          <w:rFonts w:ascii="Times New Roman" w:hAnsi="Times New Roman" w:cs="Times New Roman"/>
          <w:sz w:val="24"/>
          <w:szCs w:val="24"/>
        </w:rPr>
        <w:t xml:space="preserve"> και να μπορούν να επιβιώνουν σε συνθήκες παγκόσμιου ανταγωνισμού.</w:t>
      </w:r>
      <w:r>
        <w:rPr>
          <w:rStyle w:val="a6"/>
          <w:rFonts w:ascii="Times New Roman" w:hAnsi="Times New Roman" w:cs="Times New Roman"/>
          <w:sz w:val="24"/>
          <w:szCs w:val="24"/>
        </w:rPr>
        <w:footnoteReference w:id="139"/>
      </w:r>
    </w:p>
    <w:p w14:paraId="52DC79B8" w14:textId="77777777" w:rsidR="00B95CC0" w:rsidRPr="000D65A7"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Η θέσπιση κανόνων ανταγωνισμού εντάσσεται στις αποκλειστικές αρμοδιότητες της Ένωσης, σύμφωνα με το άρθρο 3, παρ. 1, σημείο β ΣΛΕΕ.</w:t>
      </w:r>
      <w:r>
        <w:rPr>
          <w:rStyle w:val="a6"/>
          <w:rFonts w:ascii="Times New Roman" w:hAnsi="Times New Roman" w:cs="Times New Roman"/>
          <w:sz w:val="24"/>
          <w:szCs w:val="24"/>
        </w:rPr>
        <w:footnoteReference w:id="140"/>
      </w:r>
      <w:r>
        <w:rPr>
          <w:rFonts w:ascii="Times New Roman" w:hAnsi="Times New Roman" w:cs="Times New Roman"/>
          <w:sz w:val="24"/>
          <w:szCs w:val="24"/>
        </w:rPr>
        <w:t xml:space="preserve"> Η αρμοδιότητα της Ένωσης αφορά στην έκδοση νομικών πράξεων, μεταξύ άλλων, για την εφαρμογή των διατάξεων των άρθρων 101 έως 106 ΣΛΕΕ σχετικά με τους εφαρμοστέους κανόνες επί των επιχειρήσεων. Η εφαρμογή ωστόσο των κανόνων αυτών εναπόκειται και στις εθνικές αρχές των κρατών μελών τα οποία οφείλουν να μην παρεκκλίνουν στην εφαρμογή αυτή, δεδομένης της σημασίας του υγιούς ανταγωνισμού στην επίτευξη και διατήρηση της ενιαίας αγοράς.</w:t>
      </w:r>
    </w:p>
    <w:p w14:paraId="6F366F51"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Σε αυτό το πνεύμα υιοθετήθηκε ο Ν. 3959/2011 για την προστασία του ελεύθερου ανταγωνισμού ο οποίος πρακτικά ενσωματώνει τις απαγορεύσεις των διατάξεων των άρθρων 101 και 102 ΣΛΕΕ στην ελληνική έννομη τάξη. Η νομοθεσία τροποποιήθηκε δυνάμει του Ν. 4886/2022 και εν συνεχεία με το Ν. 5019/2023. Με τη διάταξη του άρθρου 4 του Ν. 4886/2022 προστέθηκε το άρθρο 1Α στο Ν. 3959/2011 βάσει του οποίου εισάγονται στην ελληνική έννομη τάξη δύο απαγορεύσεις:</w:t>
      </w:r>
    </w:p>
    <w:p w14:paraId="165970B6"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α) α</w:t>
      </w:r>
      <w:r w:rsidRPr="00AD5E26">
        <w:rPr>
          <w:rFonts w:ascii="Times New Roman" w:hAnsi="Times New Roman" w:cs="Times New Roman"/>
          <w:sz w:val="24"/>
          <w:szCs w:val="24"/>
        </w:rPr>
        <w:t>παγορεύεται σε μία επιχείρηση να προτείνει, να εξαναγκάζει, να παρέχει κίνητρα ή να προσκαλεί με οποιονδήποτε τρόπο άλλη επιχείρηση να συμμετέχει σε συμφωνία μεταξύ επιχειρήσεων ή σε αποφάσεις ενώσεων επιχειρήσεων ή σε εναρμονισμένες πρακτικές, οι οποίες έχουν ως αντικείμενο την παρεμπόδιση, τον περιορισμό ή τη νόθευση του ανταγωνισμού</w:t>
      </w:r>
      <w:r>
        <w:rPr>
          <w:rFonts w:ascii="Times New Roman" w:hAnsi="Times New Roman" w:cs="Times New Roman"/>
          <w:sz w:val="24"/>
          <w:szCs w:val="24"/>
        </w:rPr>
        <w:t>,</w:t>
      </w:r>
    </w:p>
    <w:p w14:paraId="0045BA62" w14:textId="77777777" w:rsidR="00B95CC0" w:rsidRPr="00DA205A"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β) </w:t>
      </w:r>
      <w:r w:rsidRPr="00AD5E26">
        <w:rPr>
          <w:rFonts w:ascii="Times New Roman" w:hAnsi="Times New Roman" w:cs="Times New Roman"/>
          <w:sz w:val="24"/>
          <w:szCs w:val="24"/>
        </w:rPr>
        <w:t>απαγορεύεται</w:t>
      </w:r>
      <w:r>
        <w:rPr>
          <w:rFonts w:ascii="Times New Roman" w:hAnsi="Times New Roman" w:cs="Times New Roman"/>
          <w:sz w:val="24"/>
          <w:szCs w:val="24"/>
        </w:rPr>
        <w:t xml:space="preserve"> σε μία επιχείρηση</w:t>
      </w:r>
      <w:r w:rsidRPr="00AD5E26">
        <w:rPr>
          <w:rFonts w:ascii="Times New Roman" w:hAnsi="Times New Roman" w:cs="Times New Roman"/>
          <w:sz w:val="24"/>
          <w:szCs w:val="24"/>
        </w:rPr>
        <w:t xml:space="preserve"> να γνωστοποιεί πληροφορίες για τιμή, έκπτωση, παροχή ή πίστωση σχετικά με προϊόντα ή υπηρεσίες που προμηθεύει ή προμηθεύεται</w:t>
      </w:r>
      <w:r>
        <w:rPr>
          <w:rFonts w:ascii="Times New Roman" w:hAnsi="Times New Roman" w:cs="Times New Roman"/>
          <w:sz w:val="24"/>
          <w:szCs w:val="24"/>
        </w:rPr>
        <w:t xml:space="preserve"> και στις δύο ως άνω περιπτώσεις υπό τις προϋποθέσεις που θέτει η διάταξη.</w:t>
      </w:r>
    </w:p>
    <w:p w14:paraId="0E0BE0ED"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Στην παρούσα εργασία έμφαση θα δοθεί στη δεύτερη περίπτωση, ήτοι στην επιβολή απαγόρευσης που επιβάλλει η νεοεισαχθείσα διάταξη αναφορικά με τη γνωστοποίηση πληροφοριών σε επιχειρήσεις. Τ</w:t>
      </w:r>
      <w:r w:rsidRPr="00BC5A60">
        <w:rPr>
          <w:rFonts w:ascii="Times New Roman" w:hAnsi="Times New Roman" w:cs="Times New Roman"/>
          <w:sz w:val="24"/>
          <w:szCs w:val="24"/>
        </w:rPr>
        <w:t>ο ζήτημα αυτό έχει απασχολήσει</w:t>
      </w:r>
      <w:r>
        <w:rPr>
          <w:rFonts w:ascii="Times New Roman" w:hAnsi="Times New Roman" w:cs="Times New Roman"/>
          <w:sz w:val="24"/>
          <w:szCs w:val="24"/>
        </w:rPr>
        <w:t xml:space="preserve"> και</w:t>
      </w:r>
      <w:r w:rsidRPr="00BC5A60">
        <w:rPr>
          <w:rFonts w:ascii="Times New Roman" w:hAnsi="Times New Roman" w:cs="Times New Roman"/>
          <w:sz w:val="24"/>
          <w:szCs w:val="24"/>
        </w:rPr>
        <w:t xml:space="preserve"> το ΔΕΕ, με σημαντικές αποφάσεις να έχουν εκδοθεί στο πλαίσιο ερμηνείας του άρθρου 101 ΣΛΕΕ.</w:t>
      </w:r>
      <w:r>
        <w:rPr>
          <w:rFonts w:ascii="Times New Roman" w:hAnsi="Times New Roman" w:cs="Times New Roman"/>
          <w:sz w:val="24"/>
          <w:szCs w:val="24"/>
        </w:rPr>
        <w:t xml:space="preserve"> Επομένως, σκοπό</w:t>
      </w:r>
      <w:r w:rsidRPr="00BC5A60">
        <w:rPr>
          <w:rFonts w:ascii="Times New Roman" w:hAnsi="Times New Roman" w:cs="Times New Roman"/>
          <w:sz w:val="24"/>
          <w:szCs w:val="24"/>
        </w:rPr>
        <w:t xml:space="preserve"> της παρο</w:t>
      </w:r>
      <w:r>
        <w:rPr>
          <w:rFonts w:ascii="Times New Roman" w:hAnsi="Times New Roman" w:cs="Times New Roman"/>
          <w:sz w:val="24"/>
          <w:szCs w:val="24"/>
        </w:rPr>
        <w:t>ύσας εργασίας θα αποτελέσει</w:t>
      </w:r>
      <w:r w:rsidRPr="00BC5A60">
        <w:rPr>
          <w:rFonts w:ascii="Times New Roman" w:hAnsi="Times New Roman" w:cs="Times New Roman"/>
          <w:sz w:val="24"/>
          <w:szCs w:val="24"/>
        </w:rPr>
        <w:t xml:space="preserve"> η νοηματική διασύνδεση μεταξύ της ενωσιακής και της ελληνικ</w:t>
      </w:r>
      <w:r>
        <w:rPr>
          <w:rFonts w:ascii="Times New Roman" w:hAnsi="Times New Roman" w:cs="Times New Roman"/>
          <w:sz w:val="24"/>
          <w:szCs w:val="24"/>
        </w:rPr>
        <w:t>ής έννομης τάξης στο πεδίο αυτό, με έμφαση στην προσέγγιση του ΔΕΕ.</w:t>
      </w:r>
    </w:p>
    <w:p w14:paraId="78C094B9" w14:textId="77777777" w:rsidR="00B95CC0" w:rsidRDefault="00B95CC0" w:rsidP="00B95CC0">
      <w:pPr>
        <w:spacing w:line="240" w:lineRule="auto"/>
        <w:jc w:val="both"/>
        <w:rPr>
          <w:rFonts w:ascii="Times New Roman" w:hAnsi="Times New Roman" w:cs="Times New Roman"/>
          <w:sz w:val="24"/>
          <w:szCs w:val="24"/>
        </w:rPr>
      </w:pPr>
    </w:p>
    <w:p w14:paraId="0F16875C" w14:textId="77777777" w:rsidR="00B95CC0" w:rsidRDefault="00B95CC0" w:rsidP="00B95CC0">
      <w:pPr>
        <w:spacing w:line="240" w:lineRule="auto"/>
        <w:jc w:val="both"/>
        <w:rPr>
          <w:rFonts w:ascii="Times New Roman" w:hAnsi="Times New Roman" w:cs="Times New Roman"/>
          <w:b/>
          <w:sz w:val="24"/>
          <w:szCs w:val="24"/>
        </w:rPr>
      </w:pPr>
      <w:r w:rsidRPr="00650DAD">
        <w:rPr>
          <w:rFonts w:ascii="Times New Roman" w:hAnsi="Times New Roman" w:cs="Times New Roman"/>
          <w:b/>
          <w:sz w:val="24"/>
          <w:szCs w:val="24"/>
        </w:rPr>
        <w:t>2. Έννοια της γνωστοποίησης πληροφοριών</w:t>
      </w:r>
      <w:r>
        <w:rPr>
          <w:rFonts w:ascii="Times New Roman" w:hAnsi="Times New Roman" w:cs="Times New Roman"/>
          <w:b/>
          <w:sz w:val="24"/>
          <w:szCs w:val="24"/>
        </w:rPr>
        <w:t xml:space="preserve"> στην ελληνική έννομη τάξη</w:t>
      </w:r>
    </w:p>
    <w:p w14:paraId="6E538DBD" w14:textId="77777777" w:rsidR="00B95CC0" w:rsidRPr="00F1514A" w:rsidRDefault="00B95CC0" w:rsidP="00B95CC0">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F1514A">
        <w:rPr>
          <w:rFonts w:ascii="Times New Roman" w:hAnsi="Times New Roman" w:cs="Times New Roman"/>
          <w:b/>
          <w:sz w:val="24"/>
          <w:szCs w:val="24"/>
        </w:rPr>
        <w:t>. Νομοθετική πρόβλεψη και εννοιολογική αποτύπωση</w:t>
      </w:r>
    </w:p>
    <w:p w14:paraId="16718A24" w14:textId="77777777" w:rsidR="00B95CC0" w:rsidRPr="00BF1DF1"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Δυνάμει του άρθρου 1Α, παρ. 2 του Ν. 3959/2011 «</w:t>
      </w:r>
      <w:r w:rsidRPr="00BF1DF1">
        <w:rPr>
          <w:rFonts w:ascii="Times New Roman" w:hAnsi="Times New Roman" w:cs="Times New Roman"/>
          <w:sz w:val="24"/>
          <w:szCs w:val="24"/>
        </w:rPr>
        <w:t xml:space="preserve">Μία επιχείρηση απαγορεύεται να γνωστοποιεί πληροφορίες για τιμή, έκπτωση, παροχή ή πίστωση σχετικά με προϊόντα ή υπηρεσίες που </w:t>
      </w:r>
      <w:r>
        <w:rPr>
          <w:rFonts w:ascii="Times New Roman" w:hAnsi="Times New Roman" w:cs="Times New Roman"/>
          <w:sz w:val="24"/>
          <w:szCs w:val="24"/>
        </w:rPr>
        <w:t>προμηθεύει ή προμηθεύεται, εάν:</w:t>
      </w:r>
    </w:p>
    <w:p w14:paraId="1CCD51EF"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α) η γνωστοποίηση περιορίζει τον αποτελεσματικό ανταγωνισμ</w:t>
      </w:r>
      <w:r>
        <w:rPr>
          <w:rFonts w:ascii="Times New Roman" w:hAnsi="Times New Roman" w:cs="Times New Roman"/>
          <w:sz w:val="24"/>
          <w:szCs w:val="24"/>
        </w:rPr>
        <w:t>ό στην Ελληνική Επικράτεια και</w:t>
      </w:r>
    </w:p>
    <w:p w14:paraId="0BCD02E9" w14:textId="77777777" w:rsidR="00B95CC0"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β) δεν απο</w:t>
      </w:r>
      <w:r>
        <w:rPr>
          <w:rFonts w:ascii="Times New Roman" w:hAnsi="Times New Roman" w:cs="Times New Roman"/>
          <w:sz w:val="24"/>
          <w:szCs w:val="24"/>
        </w:rPr>
        <w:t>τελεί συνήθη εμπορική πρακτική.</w:t>
      </w:r>
    </w:p>
    <w:p w14:paraId="52F56A4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 xml:space="preserve">Προκειμένου να αξιολογηθεί εάν η γνωστοποίηση περιορίζει τον αποτελεσματικό </w:t>
      </w:r>
      <w:r>
        <w:rPr>
          <w:rFonts w:ascii="Times New Roman" w:hAnsi="Times New Roman" w:cs="Times New Roman"/>
          <w:sz w:val="24"/>
          <w:szCs w:val="24"/>
        </w:rPr>
        <w:t>ανταγωνισμό, λαμβάνονται υπόψη:</w:t>
      </w:r>
    </w:p>
    <w:p w14:paraId="2BFA0FA3"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α) ο βαθμός εξειδίκευσης και ο εξατομικευμέ</w:t>
      </w:r>
      <w:r>
        <w:rPr>
          <w:rFonts w:ascii="Times New Roman" w:hAnsi="Times New Roman" w:cs="Times New Roman"/>
          <w:sz w:val="24"/>
          <w:szCs w:val="24"/>
        </w:rPr>
        <w:t>νος χαρακτήρας των πληροφοριών,</w:t>
      </w:r>
    </w:p>
    <w:p w14:paraId="3336B9C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β) εάν οι πληροφορίες σχετίζονται</w:t>
      </w:r>
      <w:r>
        <w:rPr>
          <w:rFonts w:ascii="Times New Roman" w:hAnsi="Times New Roman" w:cs="Times New Roman"/>
          <w:sz w:val="24"/>
          <w:szCs w:val="24"/>
        </w:rPr>
        <w:t xml:space="preserve"> με μελλοντικές δραστηριότητες,</w:t>
      </w:r>
    </w:p>
    <w:p w14:paraId="5580FD46"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γ) σε ποιον βαθμό οι πληροφορίες είν</w:t>
      </w:r>
      <w:r>
        <w:rPr>
          <w:rFonts w:ascii="Times New Roman" w:hAnsi="Times New Roman" w:cs="Times New Roman"/>
          <w:sz w:val="24"/>
          <w:szCs w:val="24"/>
        </w:rPr>
        <w:t>αι άμεσα προσβάσιμες στο κοινό,</w:t>
      </w:r>
    </w:p>
    <w:p w14:paraId="5081504D"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δ) εάν η γνωστοποίηση εντάσσεται σε ένα σύνολο παρόμοιων γνωστοποι</w:t>
      </w:r>
      <w:r>
        <w:rPr>
          <w:rFonts w:ascii="Times New Roman" w:hAnsi="Times New Roman" w:cs="Times New Roman"/>
          <w:sz w:val="24"/>
          <w:szCs w:val="24"/>
        </w:rPr>
        <w:t>ήσεων από την επιχείρηση,</w:t>
      </w:r>
    </w:p>
    <w:p w14:paraId="0BF28D1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ε) εάν υφίσταται ιστορικό προηγούμενων συμπαιγνιών στη συγκεκριμένη αγορά ή τον κλάδ</w:t>
      </w:r>
      <w:r>
        <w:rPr>
          <w:rFonts w:ascii="Times New Roman" w:hAnsi="Times New Roman" w:cs="Times New Roman"/>
          <w:sz w:val="24"/>
          <w:szCs w:val="24"/>
        </w:rPr>
        <w:t>ο μεταξύ των ίδιων επιχειρήσεων και</w:t>
      </w:r>
    </w:p>
    <w:p w14:paraId="731A78A6" w14:textId="77777777" w:rsidR="00B95CC0"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στ) εάν η σχετική αγορά που αφορά η γνωστοποίηση είναι συγκεντρωμένη και ολιγοπωλιακή</w:t>
      </w:r>
      <w:r>
        <w:rPr>
          <w:rFonts w:ascii="Times New Roman" w:hAnsi="Times New Roman" w:cs="Times New Roman"/>
          <w:sz w:val="24"/>
          <w:szCs w:val="24"/>
        </w:rPr>
        <w:t>»</w:t>
      </w:r>
      <w:r w:rsidRPr="00BF1DF1">
        <w:rPr>
          <w:rFonts w:ascii="Times New Roman" w:hAnsi="Times New Roman" w:cs="Times New Roman"/>
          <w:sz w:val="24"/>
          <w:szCs w:val="24"/>
        </w:rPr>
        <w:t>.</w:t>
      </w:r>
    </w:p>
    <w:p w14:paraId="59937057"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Η έννοια της γνωστοποίησης πληροφοριών μπορεί να οριοθετηθεί ως </w:t>
      </w:r>
      <w:r w:rsidRPr="0025488D">
        <w:rPr>
          <w:rFonts w:ascii="Times New Roman" w:hAnsi="Times New Roman" w:cs="Times New Roman"/>
          <w:sz w:val="24"/>
          <w:szCs w:val="24"/>
        </w:rPr>
        <w:t>η μονομερής, δημόσια ανταλλαγή πληροφοριών σχετικά με τη μελλοντική συμπεριφορά μιας επιχείρησης στην αγορά, η οποία, ανάλογα με τα εκάστοτε δεδομένα, μπορεί να οδηγήσει σε παράνομο συντονισμό μεταξύ ανταγωνιστών.</w:t>
      </w:r>
      <w:r>
        <w:rPr>
          <w:rStyle w:val="a6"/>
          <w:rFonts w:ascii="Times New Roman" w:hAnsi="Times New Roman" w:cs="Times New Roman"/>
          <w:sz w:val="24"/>
          <w:szCs w:val="24"/>
        </w:rPr>
        <w:footnoteReference w:id="141"/>
      </w:r>
      <w:r>
        <w:rPr>
          <w:rFonts w:ascii="Times New Roman" w:hAnsi="Times New Roman" w:cs="Times New Roman"/>
          <w:sz w:val="24"/>
          <w:szCs w:val="24"/>
        </w:rPr>
        <w:t xml:space="preserve"> Κ</w:t>
      </w:r>
      <w:r w:rsidRPr="001D53FA">
        <w:rPr>
          <w:rFonts w:ascii="Times New Roman" w:hAnsi="Times New Roman" w:cs="Times New Roman"/>
          <w:sz w:val="24"/>
          <w:szCs w:val="24"/>
        </w:rPr>
        <w:t>αταλαμβάνει</w:t>
      </w:r>
      <w:r>
        <w:rPr>
          <w:rFonts w:ascii="Times New Roman" w:hAnsi="Times New Roman" w:cs="Times New Roman"/>
          <w:sz w:val="24"/>
          <w:szCs w:val="24"/>
        </w:rPr>
        <w:t xml:space="preserve"> μια</w:t>
      </w:r>
      <w:r w:rsidRPr="001D53FA">
        <w:rPr>
          <w:rFonts w:ascii="Times New Roman" w:hAnsi="Times New Roman" w:cs="Times New Roman"/>
          <w:sz w:val="24"/>
          <w:szCs w:val="24"/>
        </w:rPr>
        <w:t xml:space="preserve"> μονομερ</w:t>
      </w:r>
      <w:r>
        <w:rPr>
          <w:rFonts w:ascii="Times New Roman" w:hAnsi="Times New Roman" w:cs="Times New Roman"/>
          <w:sz w:val="24"/>
          <w:szCs w:val="24"/>
        </w:rPr>
        <w:t xml:space="preserve">ή συμπεριφορά που συνίσταται σε </w:t>
      </w:r>
      <w:r w:rsidRPr="001D53FA">
        <w:rPr>
          <w:rFonts w:ascii="Times New Roman" w:hAnsi="Times New Roman" w:cs="Times New Roman"/>
          <w:sz w:val="24"/>
          <w:szCs w:val="24"/>
        </w:rPr>
        <w:t>αναγγελία μελλοντικών τιμών μέσω της άμε</w:t>
      </w:r>
      <w:r>
        <w:rPr>
          <w:rFonts w:ascii="Times New Roman" w:hAnsi="Times New Roman" w:cs="Times New Roman"/>
          <w:sz w:val="24"/>
          <w:szCs w:val="24"/>
        </w:rPr>
        <w:t xml:space="preserve">σης ή έμμεσης γνωστοποίησης των </w:t>
      </w:r>
      <w:r w:rsidRPr="001D53FA">
        <w:rPr>
          <w:rFonts w:ascii="Times New Roman" w:hAnsi="Times New Roman" w:cs="Times New Roman"/>
          <w:sz w:val="24"/>
          <w:szCs w:val="24"/>
        </w:rPr>
        <w:t>μελλοντικών προθέσεων τιμολόγησης μιας επιχεί</w:t>
      </w:r>
      <w:r>
        <w:rPr>
          <w:rFonts w:ascii="Times New Roman" w:hAnsi="Times New Roman" w:cs="Times New Roman"/>
          <w:sz w:val="24"/>
          <w:szCs w:val="24"/>
        </w:rPr>
        <w:t>ρησης στους ανταγωνιστές της, η επονομαζόμενη πρακτική</w:t>
      </w:r>
      <w:r w:rsidRPr="00831E39">
        <w:t xml:space="preserve"> </w:t>
      </w:r>
      <w:r w:rsidRPr="002D7F93">
        <w:rPr>
          <w:rFonts w:ascii="Times New Roman" w:hAnsi="Times New Roman" w:cs="Times New Roman"/>
          <w:sz w:val="24"/>
          <w:szCs w:val="24"/>
          <w:lang w:val="en-US"/>
        </w:rPr>
        <w:t>price</w:t>
      </w:r>
      <w:r w:rsidRPr="00806526">
        <w:rPr>
          <w:rFonts w:ascii="Times New Roman" w:hAnsi="Times New Roman" w:cs="Times New Roman"/>
          <w:sz w:val="24"/>
          <w:szCs w:val="24"/>
        </w:rPr>
        <w:t xml:space="preserve"> </w:t>
      </w:r>
      <w:r w:rsidRPr="002D7F93">
        <w:rPr>
          <w:rFonts w:ascii="Times New Roman" w:hAnsi="Times New Roman" w:cs="Times New Roman"/>
          <w:sz w:val="24"/>
          <w:szCs w:val="24"/>
          <w:lang w:val="en-US"/>
        </w:rPr>
        <w:t>signaling</w:t>
      </w:r>
      <w:r w:rsidRPr="00831E39">
        <w:rPr>
          <w:rFonts w:ascii="Times New Roman" w:hAnsi="Times New Roman" w:cs="Times New Roman"/>
          <w:sz w:val="24"/>
          <w:szCs w:val="24"/>
        </w:rPr>
        <w:t>,</w:t>
      </w:r>
      <w:r>
        <w:rPr>
          <w:rFonts w:ascii="Times New Roman" w:hAnsi="Times New Roman" w:cs="Times New Roman"/>
          <w:sz w:val="24"/>
          <w:szCs w:val="24"/>
        </w:rPr>
        <w:t xml:space="preserve"> η </w:t>
      </w:r>
      <w:r w:rsidRPr="001D53FA">
        <w:rPr>
          <w:rFonts w:ascii="Times New Roman" w:hAnsi="Times New Roman" w:cs="Times New Roman"/>
          <w:sz w:val="24"/>
          <w:szCs w:val="24"/>
        </w:rPr>
        <w:t>οποία δεν συνιστά πρόσκληση για σύμπραξη μετα</w:t>
      </w:r>
      <w:r>
        <w:rPr>
          <w:rFonts w:ascii="Times New Roman" w:hAnsi="Times New Roman" w:cs="Times New Roman"/>
          <w:sz w:val="24"/>
          <w:szCs w:val="24"/>
        </w:rPr>
        <w:t xml:space="preserve">ξύ ανταγωνιστών που έχει ως </w:t>
      </w:r>
      <w:r w:rsidRPr="001D53FA">
        <w:rPr>
          <w:rFonts w:ascii="Times New Roman" w:hAnsi="Times New Roman" w:cs="Times New Roman"/>
          <w:sz w:val="24"/>
          <w:szCs w:val="24"/>
        </w:rPr>
        <w:t xml:space="preserve">αντικείμενο την παρεμπόδιση, τον περιορισμό ή </w:t>
      </w:r>
      <w:r>
        <w:rPr>
          <w:rFonts w:ascii="Times New Roman" w:hAnsi="Times New Roman" w:cs="Times New Roman"/>
          <w:sz w:val="24"/>
          <w:szCs w:val="24"/>
        </w:rPr>
        <w:t xml:space="preserve">τη νόθευση του ανταγωνισμού. Το </w:t>
      </w:r>
      <w:r w:rsidRPr="001D53FA">
        <w:rPr>
          <w:rFonts w:ascii="Times New Roman" w:hAnsi="Times New Roman" w:cs="Times New Roman"/>
          <w:sz w:val="24"/>
          <w:szCs w:val="24"/>
        </w:rPr>
        <w:t>ενδεχόμενο πρόβλημα με τις μονομερείς γνωστ</w:t>
      </w:r>
      <w:r>
        <w:rPr>
          <w:rFonts w:ascii="Times New Roman" w:hAnsi="Times New Roman" w:cs="Times New Roman"/>
          <w:sz w:val="24"/>
          <w:szCs w:val="24"/>
        </w:rPr>
        <w:t xml:space="preserve">οποιήσεις </w:t>
      </w:r>
      <w:r w:rsidRPr="001D53FA">
        <w:rPr>
          <w:rFonts w:ascii="Times New Roman" w:hAnsi="Times New Roman" w:cs="Times New Roman"/>
          <w:sz w:val="24"/>
          <w:szCs w:val="24"/>
        </w:rPr>
        <w:t>είναι ότι μπορεί να διευκολύνουν την αμοιβαία συνεννόηση για άμβλ</w:t>
      </w:r>
      <w:r>
        <w:rPr>
          <w:rFonts w:ascii="Times New Roman" w:hAnsi="Times New Roman" w:cs="Times New Roman"/>
          <w:sz w:val="24"/>
          <w:szCs w:val="24"/>
        </w:rPr>
        <w:t xml:space="preserve">υνση του </w:t>
      </w:r>
      <w:r w:rsidRPr="001D53FA">
        <w:rPr>
          <w:rFonts w:ascii="Times New Roman" w:hAnsi="Times New Roman" w:cs="Times New Roman"/>
          <w:sz w:val="24"/>
          <w:szCs w:val="24"/>
        </w:rPr>
        <w:t>ανταγωνισμού, πέρα από αυτήν που ήδη προκύπτε</w:t>
      </w:r>
      <w:r>
        <w:rPr>
          <w:rFonts w:ascii="Times New Roman" w:hAnsi="Times New Roman" w:cs="Times New Roman"/>
          <w:sz w:val="24"/>
          <w:szCs w:val="24"/>
        </w:rPr>
        <w:t xml:space="preserve">ι από την υψηλή συγκέντρωση στη </w:t>
      </w:r>
      <w:r w:rsidRPr="001D53FA">
        <w:rPr>
          <w:rFonts w:ascii="Times New Roman" w:hAnsi="Times New Roman" w:cs="Times New Roman"/>
          <w:sz w:val="24"/>
          <w:szCs w:val="24"/>
        </w:rPr>
        <w:t>δομή της αγοράς</w:t>
      </w:r>
      <w:r>
        <w:rPr>
          <w:rFonts w:ascii="Times New Roman" w:hAnsi="Times New Roman" w:cs="Times New Roman"/>
          <w:sz w:val="24"/>
          <w:szCs w:val="24"/>
        </w:rPr>
        <w:t>.</w:t>
      </w:r>
      <w:r>
        <w:rPr>
          <w:rStyle w:val="a6"/>
          <w:rFonts w:ascii="Times New Roman" w:hAnsi="Times New Roman" w:cs="Times New Roman"/>
          <w:sz w:val="24"/>
          <w:szCs w:val="24"/>
        </w:rPr>
        <w:footnoteReference w:id="142"/>
      </w:r>
    </w:p>
    <w:p w14:paraId="08499326"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Ειδικότερα, η πρακτική</w:t>
      </w:r>
      <w:r w:rsidRPr="0025488D">
        <w:rPr>
          <w:rFonts w:ascii="Times New Roman" w:hAnsi="Times New Roman" w:cs="Times New Roman"/>
          <w:sz w:val="24"/>
          <w:szCs w:val="24"/>
        </w:rPr>
        <w:t xml:space="preserve"> </w:t>
      </w:r>
      <w:r w:rsidRPr="0025488D">
        <w:rPr>
          <w:rFonts w:ascii="Times New Roman" w:hAnsi="Times New Roman" w:cs="Times New Roman"/>
          <w:sz w:val="24"/>
          <w:szCs w:val="24"/>
          <w:lang w:val="en-US"/>
        </w:rPr>
        <w:t>price</w:t>
      </w:r>
      <w:r w:rsidRPr="0025488D">
        <w:rPr>
          <w:rFonts w:ascii="Times New Roman" w:hAnsi="Times New Roman" w:cs="Times New Roman"/>
          <w:sz w:val="24"/>
          <w:szCs w:val="24"/>
        </w:rPr>
        <w:t xml:space="preserve"> </w:t>
      </w:r>
      <w:r>
        <w:rPr>
          <w:rFonts w:ascii="Times New Roman" w:hAnsi="Times New Roman" w:cs="Times New Roman"/>
          <w:sz w:val="24"/>
          <w:szCs w:val="24"/>
          <w:lang w:val="en-US"/>
        </w:rPr>
        <w:t>signal</w:t>
      </w:r>
      <w:r w:rsidRPr="0025488D">
        <w:rPr>
          <w:rFonts w:ascii="Times New Roman" w:hAnsi="Times New Roman" w:cs="Times New Roman"/>
          <w:sz w:val="24"/>
          <w:szCs w:val="24"/>
          <w:lang w:val="en-US"/>
        </w:rPr>
        <w:t>ing</w:t>
      </w:r>
      <w:r w:rsidRPr="0025488D">
        <w:rPr>
          <w:rFonts w:ascii="Times New Roman" w:hAnsi="Times New Roman" w:cs="Times New Roman"/>
          <w:sz w:val="24"/>
          <w:szCs w:val="24"/>
        </w:rPr>
        <w:t xml:space="preserve"> πα</w:t>
      </w:r>
      <w:r>
        <w:rPr>
          <w:rFonts w:ascii="Times New Roman" w:hAnsi="Times New Roman" w:cs="Times New Roman"/>
          <w:sz w:val="24"/>
          <w:szCs w:val="24"/>
        </w:rPr>
        <w:t xml:space="preserve">ρατηρείται όταν οι επιχειρήσεις </w:t>
      </w:r>
      <w:r w:rsidRPr="0025488D">
        <w:rPr>
          <w:rFonts w:ascii="Times New Roman" w:hAnsi="Times New Roman" w:cs="Times New Roman"/>
          <w:sz w:val="24"/>
          <w:szCs w:val="24"/>
        </w:rPr>
        <w:t>ενημερώνουν τους αντ</w:t>
      </w:r>
      <w:r>
        <w:rPr>
          <w:rFonts w:ascii="Times New Roman" w:hAnsi="Times New Roman" w:cs="Times New Roman"/>
          <w:sz w:val="24"/>
          <w:szCs w:val="24"/>
        </w:rPr>
        <w:t xml:space="preserve">αγωνιστές τους ότι σκοπεύουν να </w:t>
      </w:r>
      <w:r w:rsidRPr="0025488D">
        <w:rPr>
          <w:rFonts w:ascii="Times New Roman" w:hAnsi="Times New Roman" w:cs="Times New Roman"/>
          <w:sz w:val="24"/>
          <w:szCs w:val="24"/>
        </w:rPr>
        <w:t>αυξήσουν τις τιμές, προκαλώ</w:t>
      </w:r>
      <w:r>
        <w:rPr>
          <w:rFonts w:ascii="Times New Roman" w:hAnsi="Times New Roman" w:cs="Times New Roman"/>
          <w:sz w:val="24"/>
          <w:szCs w:val="24"/>
        </w:rPr>
        <w:t xml:space="preserve">ντας με τη σειρά τους περαιτέρω </w:t>
      </w:r>
      <w:r w:rsidRPr="0025488D">
        <w:rPr>
          <w:rFonts w:ascii="Times New Roman" w:hAnsi="Times New Roman" w:cs="Times New Roman"/>
          <w:sz w:val="24"/>
          <w:szCs w:val="24"/>
        </w:rPr>
        <w:t xml:space="preserve">αυξήσεις των τιμών σε ολόκληρο τον κλάδο. Το </w:t>
      </w:r>
      <w:r w:rsidRPr="0025488D">
        <w:rPr>
          <w:rFonts w:ascii="Times New Roman" w:hAnsi="Times New Roman" w:cs="Times New Roman"/>
          <w:sz w:val="24"/>
          <w:szCs w:val="24"/>
          <w:lang w:val="en-US"/>
        </w:rPr>
        <w:t>price</w:t>
      </w:r>
      <w:r w:rsidRPr="0025488D">
        <w:rPr>
          <w:rFonts w:ascii="Times New Roman" w:hAnsi="Times New Roman" w:cs="Times New Roman"/>
          <w:sz w:val="24"/>
          <w:szCs w:val="24"/>
        </w:rPr>
        <w:t xml:space="preserve"> </w:t>
      </w:r>
      <w:r>
        <w:rPr>
          <w:rFonts w:ascii="Times New Roman" w:hAnsi="Times New Roman" w:cs="Times New Roman"/>
          <w:sz w:val="24"/>
          <w:szCs w:val="24"/>
          <w:lang w:val="en-US"/>
        </w:rPr>
        <w:t>signaling</w:t>
      </w:r>
      <w:r>
        <w:rPr>
          <w:rFonts w:ascii="Times New Roman" w:hAnsi="Times New Roman" w:cs="Times New Roman"/>
          <w:sz w:val="24"/>
          <w:szCs w:val="24"/>
        </w:rPr>
        <w:t xml:space="preserve"> </w:t>
      </w:r>
      <w:r w:rsidRPr="0025488D">
        <w:rPr>
          <w:rFonts w:ascii="Times New Roman" w:hAnsi="Times New Roman" w:cs="Times New Roman"/>
          <w:sz w:val="24"/>
          <w:szCs w:val="24"/>
        </w:rPr>
        <w:t>μπορεί να λάβει χώρα δημόσ</w:t>
      </w:r>
      <w:r>
        <w:rPr>
          <w:rFonts w:ascii="Times New Roman" w:hAnsi="Times New Roman" w:cs="Times New Roman"/>
          <w:sz w:val="24"/>
          <w:szCs w:val="24"/>
        </w:rPr>
        <w:t xml:space="preserve">ια, μέσω ανακοινώσεων ή σχολίων </w:t>
      </w:r>
      <w:r w:rsidRPr="0025488D">
        <w:rPr>
          <w:rFonts w:ascii="Times New Roman" w:hAnsi="Times New Roman" w:cs="Times New Roman"/>
          <w:sz w:val="24"/>
          <w:szCs w:val="24"/>
        </w:rPr>
        <w:t>σχετικά με τις τιμές ή ιδι</w:t>
      </w:r>
      <w:r>
        <w:rPr>
          <w:rFonts w:ascii="Times New Roman" w:hAnsi="Times New Roman" w:cs="Times New Roman"/>
          <w:sz w:val="24"/>
          <w:szCs w:val="24"/>
        </w:rPr>
        <w:t xml:space="preserve">ωτικά μέσω άμεσων επαφών μεταξύ </w:t>
      </w:r>
      <w:r w:rsidRPr="0025488D">
        <w:rPr>
          <w:rFonts w:ascii="Times New Roman" w:hAnsi="Times New Roman" w:cs="Times New Roman"/>
          <w:sz w:val="24"/>
          <w:szCs w:val="24"/>
        </w:rPr>
        <w:t>ανταγωνιστικών επι</w:t>
      </w:r>
      <w:r>
        <w:rPr>
          <w:rFonts w:ascii="Times New Roman" w:hAnsi="Times New Roman" w:cs="Times New Roman"/>
          <w:sz w:val="24"/>
          <w:szCs w:val="24"/>
        </w:rPr>
        <w:t xml:space="preserve">χειρήσεων. Σε ορισμένους τύπους </w:t>
      </w:r>
      <w:r w:rsidRPr="0025488D">
        <w:rPr>
          <w:rFonts w:ascii="Times New Roman" w:hAnsi="Times New Roman" w:cs="Times New Roman"/>
          <w:sz w:val="24"/>
          <w:szCs w:val="24"/>
        </w:rPr>
        <w:t>ολιγοπωλιακών αγορ</w:t>
      </w:r>
      <w:r>
        <w:rPr>
          <w:rFonts w:ascii="Times New Roman" w:hAnsi="Times New Roman" w:cs="Times New Roman"/>
          <w:sz w:val="24"/>
          <w:szCs w:val="24"/>
        </w:rPr>
        <w:t xml:space="preserve">ών, η </w:t>
      </w:r>
      <w:r w:rsidRPr="0025488D">
        <w:rPr>
          <w:rFonts w:ascii="Times New Roman" w:hAnsi="Times New Roman" w:cs="Times New Roman"/>
          <w:sz w:val="24"/>
          <w:szCs w:val="24"/>
        </w:rPr>
        <w:t>αποκάλυψη πληροφοριώ</w:t>
      </w:r>
      <w:r>
        <w:rPr>
          <w:rFonts w:ascii="Times New Roman" w:hAnsi="Times New Roman" w:cs="Times New Roman"/>
          <w:sz w:val="24"/>
          <w:szCs w:val="24"/>
        </w:rPr>
        <w:t xml:space="preserve">ν από μία επιχείρηση σχετικά με </w:t>
      </w:r>
      <w:r w:rsidRPr="0025488D">
        <w:rPr>
          <w:rFonts w:ascii="Times New Roman" w:hAnsi="Times New Roman" w:cs="Times New Roman"/>
          <w:sz w:val="24"/>
          <w:szCs w:val="24"/>
        </w:rPr>
        <w:t>ευαίσθητες παραμέτρους του</w:t>
      </w:r>
      <w:r>
        <w:rPr>
          <w:rFonts w:ascii="Times New Roman" w:hAnsi="Times New Roman" w:cs="Times New Roman"/>
          <w:sz w:val="24"/>
          <w:szCs w:val="24"/>
        </w:rPr>
        <w:t xml:space="preserve"> ανταγωνισμού (π.χ. μελλοντικές </w:t>
      </w:r>
      <w:r w:rsidRPr="0025488D">
        <w:rPr>
          <w:rFonts w:ascii="Times New Roman" w:hAnsi="Times New Roman" w:cs="Times New Roman"/>
          <w:sz w:val="24"/>
          <w:szCs w:val="24"/>
        </w:rPr>
        <w:t>τιμές, κόστος, ύψος παραγω</w:t>
      </w:r>
      <w:r>
        <w:rPr>
          <w:rFonts w:ascii="Times New Roman" w:hAnsi="Times New Roman" w:cs="Times New Roman"/>
          <w:sz w:val="24"/>
          <w:szCs w:val="24"/>
        </w:rPr>
        <w:t xml:space="preserve">γής) ή ένδειξη, μονομερώς, μέσω </w:t>
      </w:r>
      <w:r w:rsidRPr="0025488D">
        <w:rPr>
          <w:rFonts w:ascii="Times New Roman" w:hAnsi="Times New Roman" w:cs="Times New Roman"/>
          <w:sz w:val="24"/>
          <w:szCs w:val="24"/>
        </w:rPr>
        <w:t>συγκεκριμένης συμπεριφορ</w:t>
      </w:r>
      <w:r>
        <w:rPr>
          <w:rFonts w:ascii="Times New Roman" w:hAnsi="Times New Roman" w:cs="Times New Roman"/>
          <w:sz w:val="24"/>
          <w:szCs w:val="24"/>
        </w:rPr>
        <w:t xml:space="preserve">άς, της πρόθεσής της να συνάψει </w:t>
      </w:r>
      <w:r w:rsidRPr="0025488D">
        <w:rPr>
          <w:rFonts w:ascii="Times New Roman" w:hAnsi="Times New Roman" w:cs="Times New Roman"/>
          <w:sz w:val="24"/>
          <w:szCs w:val="24"/>
        </w:rPr>
        <w:t>σύμπραξη περιορισμού τ</w:t>
      </w:r>
      <w:r>
        <w:rPr>
          <w:rFonts w:ascii="Times New Roman" w:hAnsi="Times New Roman" w:cs="Times New Roman"/>
          <w:sz w:val="24"/>
          <w:szCs w:val="24"/>
        </w:rPr>
        <w:t xml:space="preserve">ου ανταγωνισμού, μπορεί να έχει </w:t>
      </w:r>
      <w:r w:rsidRPr="0025488D">
        <w:rPr>
          <w:rFonts w:ascii="Times New Roman" w:hAnsi="Times New Roman" w:cs="Times New Roman"/>
          <w:sz w:val="24"/>
          <w:szCs w:val="24"/>
        </w:rPr>
        <w:t>παρόμοια αποτελέσμα</w:t>
      </w:r>
      <w:r>
        <w:rPr>
          <w:rFonts w:ascii="Times New Roman" w:hAnsi="Times New Roman" w:cs="Times New Roman"/>
          <w:sz w:val="24"/>
          <w:szCs w:val="24"/>
        </w:rPr>
        <w:t xml:space="preserve">τα, από πλευράς περιορισμού του </w:t>
      </w:r>
      <w:r w:rsidRPr="0025488D">
        <w:rPr>
          <w:rFonts w:ascii="Times New Roman" w:hAnsi="Times New Roman" w:cs="Times New Roman"/>
          <w:sz w:val="24"/>
          <w:szCs w:val="24"/>
        </w:rPr>
        <w:t>ανταγωνισμού («σιωπηρ</w:t>
      </w:r>
      <w:r>
        <w:rPr>
          <w:rFonts w:ascii="Times New Roman" w:hAnsi="Times New Roman" w:cs="Times New Roman"/>
          <w:sz w:val="24"/>
          <w:szCs w:val="24"/>
        </w:rPr>
        <w:t xml:space="preserve">ή συμπαιγνία»), σε σχέση με μια </w:t>
      </w:r>
      <w:r w:rsidRPr="0025488D">
        <w:rPr>
          <w:rFonts w:ascii="Times New Roman" w:hAnsi="Times New Roman" w:cs="Times New Roman"/>
          <w:sz w:val="24"/>
          <w:szCs w:val="24"/>
        </w:rPr>
        <w:t xml:space="preserve">κατάσταση στην οποία </w:t>
      </w:r>
      <w:r>
        <w:rPr>
          <w:rFonts w:ascii="Times New Roman" w:hAnsi="Times New Roman" w:cs="Times New Roman"/>
          <w:sz w:val="24"/>
          <w:szCs w:val="24"/>
        </w:rPr>
        <w:t xml:space="preserve">υπήρχε σύμπραξη για τα παραπάνω </w:t>
      </w:r>
      <w:r w:rsidRPr="0025488D">
        <w:rPr>
          <w:rFonts w:ascii="Times New Roman" w:hAnsi="Times New Roman" w:cs="Times New Roman"/>
          <w:sz w:val="24"/>
          <w:szCs w:val="24"/>
        </w:rPr>
        <w:t>μεταξύ των διαφόρων ανταγωνιστών στη συγκεκριμένη αγορά.</w:t>
      </w:r>
    </w:p>
    <w:p w14:paraId="099ECE9B"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Σε μια απόπειρα συστηματοποίησης του φαινομένου, ο</w:t>
      </w:r>
      <w:r w:rsidRPr="0055341F">
        <w:rPr>
          <w:rFonts w:ascii="Times New Roman" w:hAnsi="Times New Roman" w:cs="Times New Roman"/>
          <w:sz w:val="24"/>
          <w:szCs w:val="24"/>
        </w:rPr>
        <w:t>ι ακόλουθες τρεις κατηγορίες αναγγελιών ενδέχεται, υπό συγκεκριμένες</w:t>
      </w:r>
      <w:r>
        <w:rPr>
          <w:rFonts w:ascii="Times New Roman" w:hAnsi="Times New Roman" w:cs="Times New Roman"/>
          <w:sz w:val="24"/>
          <w:szCs w:val="24"/>
        </w:rPr>
        <w:t xml:space="preserve"> </w:t>
      </w:r>
      <w:r w:rsidRPr="0055341F">
        <w:rPr>
          <w:rFonts w:ascii="Times New Roman" w:hAnsi="Times New Roman" w:cs="Times New Roman"/>
          <w:sz w:val="24"/>
          <w:szCs w:val="24"/>
        </w:rPr>
        <w:t>προϋποθέσεις, να περιορίζουν τον α</w:t>
      </w:r>
      <w:r>
        <w:rPr>
          <w:rFonts w:ascii="Times New Roman" w:hAnsi="Times New Roman" w:cs="Times New Roman"/>
          <w:sz w:val="24"/>
          <w:szCs w:val="24"/>
        </w:rPr>
        <w:t>ποτελεσματικό ανταγωνισμό, καθώς</w:t>
      </w:r>
      <w:r w:rsidRPr="0055341F">
        <w:rPr>
          <w:rFonts w:ascii="Times New Roman" w:hAnsi="Times New Roman" w:cs="Times New Roman"/>
          <w:sz w:val="24"/>
          <w:szCs w:val="24"/>
        </w:rPr>
        <w:t xml:space="preserve"> ενίοτε</w:t>
      </w:r>
      <w:r>
        <w:rPr>
          <w:rFonts w:ascii="Times New Roman" w:hAnsi="Times New Roman" w:cs="Times New Roman"/>
          <w:sz w:val="24"/>
          <w:szCs w:val="24"/>
        </w:rPr>
        <w:t xml:space="preserve"> </w:t>
      </w:r>
      <w:r w:rsidRPr="0055341F">
        <w:rPr>
          <w:rFonts w:ascii="Times New Roman" w:hAnsi="Times New Roman" w:cs="Times New Roman"/>
          <w:sz w:val="24"/>
          <w:szCs w:val="24"/>
        </w:rPr>
        <w:t>διευκολύνουν τη σιωπηρή συμπαιγνία μεταξύ επιχ</w:t>
      </w:r>
      <w:r>
        <w:rPr>
          <w:rFonts w:ascii="Times New Roman" w:hAnsi="Times New Roman" w:cs="Times New Roman"/>
          <w:sz w:val="24"/>
          <w:szCs w:val="24"/>
        </w:rPr>
        <w:t xml:space="preserve">ειρήσεων ή οδηγούν σε κατάσταση </w:t>
      </w:r>
      <w:r w:rsidRPr="0055341F">
        <w:rPr>
          <w:rFonts w:ascii="Times New Roman" w:hAnsi="Times New Roman" w:cs="Times New Roman"/>
          <w:sz w:val="24"/>
          <w:szCs w:val="24"/>
        </w:rPr>
        <w:t>στην αγορά που είναι δυνητικά επιζήμια για τους καταναλωτές.</w:t>
      </w:r>
      <w:r>
        <w:rPr>
          <w:rFonts w:ascii="Times New Roman" w:hAnsi="Times New Roman" w:cs="Times New Roman"/>
          <w:sz w:val="24"/>
          <w:szCs w:val="24"/>
        </w:rPr>
        <w:t xml:space="preserve"> Πρώτη περίπτωση</w:t>
      </w:r>
      <w:r w:rsidRPr="00806526">
        <w:rPr>
          <w:rFonts w:ascii="Times New Roman" w:hAnsi="Times New Roman" w:cs="Times New Roman"/>
          <w:sz w:val="24"/>
          <w:szCs w:val="24"/>
        </w:rPr>
        <w:t>, μία επιχείρηση κοινοποιεί πρόβλεψη μ</w:t>
      </w:r>
      <w:r>
        <w:rPr>
          <w:rFonts w:ascii="Times New Roman" w:hAnsi="Times New Roman" w:cs="Times New Roman"/>
          <w:sz w:val="24"/>
          <w:szCs w:val="24"/>
        </w:rPr>
        <w:t xml:space="preserve">ελλοντικής της συμπεριφοράς και </w:t>
      </w:r>
      <w:r w:rsidRPr="00806526">
        <w:rPr>
          <w:rFonts w:ascii="Times New Roman" w:hAnsi="Times New Roman" w:cs="Times New Roman"/>
          <w:sz w:val="24"/>
          <w:szCs w:val="24"/>
        </w:rPr>
        <w:t>απόδοσης του κλάδου. Αυτή η πρόβλεψη θα</w:t>
      </w:r>
      <w:r>
        <w:rPr>
          <w:rFonts w:ascii="Times New Roman" w:hAnsi="Times New Roman" w:cs="Times New Roman"/>
          <w:sz w:val="24"/>
          <w:szCs w:val="24"/>
        </w:rPr>
        <w:t xml:space="preserve"> μπορούσε να οδηγήσει τις άλλες </w:t>
      </w:r>
      <w:r w:rsidRPr="00806526">
        <w:rPr>
          <w:rFonts w:ascii="Times New Roman" w:hAnsi="Times New Roman" w:cs="Times New Roman"/>
          <w:sz w:val="24"/>
          <w:szCs w:val="24"/>
        </w:rPr>
        <w:t>επιχειρήσεις να ενεργήσουν σύμφωνα με την πρόβλεψη. Δεύτερον, μια επιχείρηση</w:t>
      </w:r>
      <w:r>
        <w:rPr>
          <w:rFonts w:ascii="Times New Roman" w:hAnsi="Times New Roman" w:cs="Times New Roman"/>
          <w:sz w:val="24"/>
          <w:szCs w:val="24"/>
        </w:rPr>
        <w:t xml:space="preserve"> προδιαγράφει με ποιον τρόπο</w:t>
      </w:r>
      <w:r w:rsidRPr="00806526">
        <w:rPr>
          <w:rFonts w:ascii="Times New Roman" w:hAnsi="Times New Roman" w:cs="Times New Roman"/>
          <w:sz w:val="24"/>
          <w:szCs w:val="24"/>
        </w:rPr>
        <w:t xml:space="preserve"> ένας ανταγωνιστής ή ο</w:t>
      </w:r>
      <w:r>
        <w:rPr>
          <w:rFonts w:ascii="Times New Roman" w:hAnsi="Times New Roman" w:cs="Times New Roman"/>
          <w:sz w:val="24"/>
          <w:szCs w:val="24"/>
        </w:rPr>
        <w:t xml:space="preserve"> κλάδος γενικότερα θα πρέπει να </w:t>
      </w:r>
      <w:r w:rsidRPr="00806526">
        <w:rPr>
          <w:rFonts w:ascii="Times New Roman" w:hAnsi="Times New Roman" w:cs="Times New Roman"/>
          <w:sz w:val="24"/>
          <w:szCs w:val="24"/>
        </w:rPr>
        <w:t>συμπεριφέρεται στο μέλλον. Αυτή η κατηγορία περιλαμβάνει περιπτώσεις που η</w:t>
      </w:r>
      <w:r>
        <w:rPr>
          <w:rFonts w:ascii="Times New Roman" w:hAnsi="Times New Roman" w:cs="Times New Roman"/>
          <w:sz w:val="24"/>
          <w:szCs w:val="24"/>
        </w:rPr>
        <w:t xml:space="preserve"> </w:t>
      </w:r>
      <w:r w:rsidRPr="00806526">
        <w:rPr>
          <w:rFonts w:ascii="Times New Roman" w:hAnsi="Times New Roman" w:cs="Times New Roman"/>
          <w:sz w:val="24"/>
          <w:szCs w:val="24"/>
        </w:rPr>
        <w:t>επιχείρηση επιδοκιμάζει ή επικρίνει τη συμπερι</w:t>
      </w:r>
      <w:r>
        <w:rPr>
          <w:rFonts w:ascii="Times New Roman" w:hAnsi="Times New Roman" w:cs="Times New Roman"/>
          <w:sz w:val="24"/>
          <w:szCs w:val="24"/>
        </w:rPr>
        <w:t xml:space="preserve">φορά ανταγωνιστών ή του κλάδου, </w:t>
      </w:r>
      <w:r w:rsidRPr="00806526">
        <w:rPr>
          <w:rFonts w:ascii="Times New Roman" w:hAnsi="Times New Roman" w:cs="Times New Roman"/>
          <w:sz w:val="24"/>
          <w:szCs w:val="24"/>
        </w:rPr>
        <w:t>καθώς αυτό θα μπορούσε να αποτελεί μια σ</w:t>
      </w:r>
      <w:r>
        <w:rPr>
          <w:rFonts w:ascii="Times New Roman" w:hAnsi="Times New Roman" w:cs="Times New Roman"/>
          <w:sz w:val="24"/>
          <w:szCs w:val="24"/>
        </w:rPr>
        <w:t xml:space="preserve">ιωπηρή σύσταση ότι η μελλοντική </w:t>
      </w:r>
      <w:r w:rsidRPr="00806526">
        <w:rPr>
          <w:rFonts w:ascii="Times New Roman" w:hAnsi="Times New Roman" w:cs="Times New Roman"/>
          <w:sz w:val="24"/>
          <w:szCs w:val="24"/>
        </w:rPr>
        <w:t>συμπεριφορά πρέπει να είναι συνεπής με εκείνη που επιδοκιμάστηκε ή αντίθετη με</w:t>
      </w:r>
      <w:r>
        <w:rPr>
          <w:rFonts w:ascii="Times New Roman" w:hAnsi="Times New Roman" w:cs="Times New Roman"/>
          <w:sz w:val="24"/>
          <w:szCs w:val="24"/>
        </w:rPr>
        <w:t xml:space="preserve"> εκείνη που επικρίθηκε. Τελευταία περίπτωση,</w:t>
      </w:r>
      <w:r w:rsidRPr="00806526">
        <w:rPr>
          <w:rFonts w:ascii="Times New Roman" w:hAnsi="Times New Roman" w:cs="Times New Roman"/>
          <w:sz w:val="24"/>
          <w:szCs w:val="24"/>
        </w:rPr>
        <w:t xml:space="preserve"> μια επιχείρηση</w:t>
      </w:r>
      <w:r>
        <w:rPr>
          <w:rFonts w:ascii="Times New Roman" w:hAnsi="Times New Roman" w:cs="Times New Roman"/>
          <w:sz w:val="24"/>
          <w:szCs w:val="24"/>
        </w:rPr>
        <w:t xml:space="preserve"> μπορεί να περιγράφει με ποιον τρόπο</w:t>
      </w:r>
      <w:r w:rsidRPr="00806526">
        <w:rPr>
          <w:rFonts w:ascii="Times New Roman" w:hAnsi="Times New Roman" w:cs="Times New Roman"/>
          <w:sz w:val="24"/>
          <w:szCs w:val="24"/>
        </w:rPr>
        <w:t xml:space="preserve"> η μελλοντική</w:t>
      </w:r>
      <w:r>
        <w:rPr>
          <w:rFonts w:ascii="Times New Roman" w:hAnsi="Times New Roman" w:cs="Times New Roman"/>
          <w:sz w:val="24"/>
          <w:szCs w:val="24"/>
        </w:rPr>
        <w:t xml:space="preserve"> </w:t>
      </w:r>
      <w:r w:rsidRPr="00806526">
        <w:rPr>
          <w:rFonts w:ascii="Times New Roman" w:hAnsi="Times New Roman" w:cs="Times New Roman"/>
          <w:sz w:val="24"/>
          <w:szCs w:val="24"/>
        </w:rPr>
        <w:t>συμπεριφορά της θα εξαρτηθεί από τη συμπεριφορά κάποιου ανταγωνιστή.</w:t>
      </w:r>
      <w:r>
        <w:rPr>
          <w:rStyle w:val="a6"/>
          <w:rFonts w:ascii="Times New Roman" w:hAnsi="Times New Roman" w:cs="Times New Roman"/>
          <w:sz w:val="24"/>
          <w:szCs w:val="24"/>
        </w:rPr>
        <w:footnoteReference w:id="143"/>
      </w:r>
    </w:p>
    <w:p w14:paraId="2C68D3D2" w14:textId="77777777" w:rsidR="00B95CC0" w:rsidRDefault="00B95CC0" w:rsidP="00B95CC0">
      <w:pPr>
        <w:spacing w:line="240" w:lineRule="auto"/>
        <w:jc w:val="both"/>
        <w:rPr>
          <w:rFonts w:ascii="Times New Roman" w:hAnsi="Times New Roman" w:cs="Times New Roman"/>
          <w:sz w:val="24"/>
          <w:szCs w:val="24"/>
        </w:rPr>
      </w:pPr>
    </w:p>
    <w:p w14:paraId="4C92EC04" w14:textId="77777777" w:rsidR="00B95CC0" w:rsidRPr="00F1514A" w:rsidRDefault="00B95CC0" w:rsidP="00B95CC0">
      <w:pPr>
        <w:spacing w:line="240" w:lineRule="auto"/>
        <w:jc w:val="both"/>
        <w:rPr>
          <w:rFonts w:ascii="Times New Roman" w:hAnsi="Times New Roman" w:cs="Times New Roman"/>
          <w:b/>
          <w:sz w:val="24"/>
          <w:szCs w:val="24"/>
        </w:rPr>
      </w:pPr>
      <w:r w:rsidRPr="00F1514A">
        <w:rPr>
          <w:rFonts w:ascii="Times New Roman" w:hAnsi="Times New Roman" w:cs="Times New Roman"/>
          <w:b/>
          <w:sz w:val="24"/>
          <w:szCs w:val="24"/>
          <w:lang w:val="en-US"/>
        </w:rPr>
        <w:lastRenderedPageBreak/>
        <w:t>B</w:t>
      </w:r>
      <w:r w:rsidRPr="00F1700F">
        <w:rPr>
          <w:rFonts w:ascii="Times New Roman" w:hAnsi="Times New Roman" w:cs="Times New Roman"/>
          <w:b/>
          <w:sz w:val="24"/>
          <w:szCs w:val="24"/>
        </w:rPr>
        <w:t xml:space="preserve">. </w:t>
      </w:r>
      <w:r w:rsidRPr="00F1514A">
        <w:rPr>
          <w:rFonts w:ascii="Times New Roman" w:hAnsi="Times New Roman" w:cs="Times New Roman"/>
          <w:b/>
          <w:sz w:val="24"/>
          <w:szCs w:val="24"/>
        </w:rPr>
        <w:t>Εξαιρέσεις</w:t>
      </w:r>
    </w:p>
    <w:p w14:paraId="3B752F4B"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Κατά την παράγραφο 4 του άρθρου 1Α του Ν. 3959/2011</w:t>
      </w:r>
      <w:r w:rsidRPr="00F1700F">
        <w:t xml:space="preserve"> </w:t>
      </w:r>
      <w:r w:rsidRPr="00F1700F">
        <w:rPr>
          <w:rFonts w:ascii="Times New Roman" w:hAnsi="Times New Roman" w:cs="Times New Roman"/>
          <w:sz w:val="24"/>
          <w:szCs w:val="24"/>
        </w:rPr>
        <w:t>εξαιρούνται</w:t>
      </w:r>
      <w:r>
        <w:rPr>
          <w:rFonts w:ascii="Times New Roman" w:hAnsi="Times New Roman" w:cs="Times New Roman"/>
          <w:sz w:val="24"/>
          <w:szCs w:val="24"/>
        </w:rPr>
        <w:t xml:space="preserve"> από την εφαρμογή της παραπάνω διάταξης</w:t>
      </w:r>
      <w:r w:rsidRPr="00F1700F">
        <w:rPr>
          <w:rFonts w:ascii="Times New Roman" w:hAnsi="Times New Roman" w:cs="Times New Roman"/>
          <w:sz w:val="24"/>
          <w:szCs w:val="24"/>
        </w:rPr>
        <w:t xml:space="preserve"> οι επιχειρήσεις</w:t>
      </w:r>
      <w:r>
        <w:rPr>
          <w:rFonts w:ascii="Times New Roman" w:hAnsi="Times New Roman" w:cs="Times New Roman"/>
          <w:sz w:val="24"/>
          <w:szCs w:val="24"/>
        </w:rPr>
        <w:t xml:space="preserve"> οι οποίες πληρούν σωρευτικά δύο προϋποθέσεις: έχουν</w:t>
      </w:r>
      <w:r w:rsidRPr="00F1700F">
        <w:rPr>
          <w:rFonts w:ascii="Times New Roman" w:hAnsi="Times New Roman" w:cs="Times New Roman"/>
          <w:sz w:val="24"/>
          <w:szCs w:val="24"/>
        </w:rPr>
        <w:t xml:space="preserve"> συνολικό κύκλο εργασιών μικρότερο των πενήντα εκατο</w:t>
      </w:r>
      <w:r>
        <w:rPr>
          <w:rFonts w:ascii="Times New Roman" w:hAnsi="Times New Roman" w:cs="Times New Roman"/>
          <w:sz w:val="24"/>
          <w:szCs w:val="24"/>
        </w:rPr>
        <w:t>μμυρίων ευρώ και απασχολούν</w:t>
      </w:r>
      <w:r w:rsidRPr="00F1700F">
        <w:rPr>
          <w:rFonts w:ascii="Times New Roman" w:hAnsi="Times New Roman" w:cs="Times New Roman"/>
          <w:sz w:val="24"/>
          <w:szCs w:val="24"/>
        </w:rPr>
        <w:t xml:space="preserve"> λιγότερ</w:t>
      </w:r>
      <w:r>
        <w:rPr>
          <w:rFonts w:ascii="Times New Roman" w:hAnsi="Times New Roman" w:cs="Times New Roman"/>
          <w:sz w:val="24"/>
          <w:szCs w:val="24"/>
        </w:rPr>
        <w:t>ους από διακοσίους πενήντα υπαλλήλους.</w:t>
      </w:r>
    </w:p>
    <w:p w14:paraId="19A421EC" w14:textId="77777777" w:rsidR="00B95CC0" w:rsidRPr="00F1514A"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Επιπροσθέτως, ασφαλώς οι πρακτικές αναφορικά με τη γνωστοποίηση πληροφοριών μεταξύ των επιχειρήσεων δεν απαγορεύονται, εφόσον πληρούν κατ’</w:t>
      </w:r>
      <w:r w:rsidRPr="009459A3">
        <w:rPr>
          <w:rFonts w:ascii="Times New Roman" w:hAnsi="Times New Roman" w:cs="Times New Roman"/>
          <w:sz w:val="24"/>
          <w:szCs w:val="24"/>
        </w:rPr>
        <w:t xml:space="preserve"> αν</w:t>
      </w:r>
      <w:r>
        <w:rPr>
          <w:rFonts w:ascii="Times New Roman" w:hAnsi="Times New Roman" w:cs="Times New Roman"/>
          <w:sz w:val="24"/>
          <w:szCs w:val="24"/>
        </w:rPr>
        <w:t xml:space="preserve">αλογία τις προϋποθέσεις της παραγράφου 3 του άρθρου 1 του Ν. 3959/2011, ήτοι </w:t>
      </w:r>
      <w:r w:rsidRPr="009459A3">
        <w:rPr>
          <w:rFonts w:ascii="Times New Roman" w:hAnsi="Times New Roman" w:cs="Times New Roman"/>
          <w:sz w:val="24"/>
          <w:szCs w:val="24"/>
        </w:rPr>
        <w:t>α) συμβάλλουν στη βελτίωση της παραγωγής ή της διανομής των προϊόντων ή στην προώθηση της τεχνικής ή οικονομικής προόδου,</w:t>
      </w:r>
      <w:r>
        <w:rPr>
          <w:rFonts w:ascii="Times New Roman" w:hAnsi="Times New Roman" w:cs="Times New Roman"/>
          <w:sz w:val="24"/>
          <w:szCs w:val="24"/>
        </w:rPr>
        <w:t xml:space="preserve"> </w:t>
      </w:r>
      <w:r w:rsidRPr="009459A3">
        <w:rPr>
          <w:rFonts w:ascii="Times New Roman" w:hAnsi="Times New Roman" w:cs="Times New Roman"/>
          <w:sz w:val="24"/>
          <w:szCs w:val="24"/>
        </w:rPr>
        <w:t>β) εξασφαλίζουν συγχρόνως στους καταναλωτές εύλογο τμή</w:t>
      </w:r>
      <w:r>
        <w:rPr>
          <w:rFonts w:ascii="Times New Roman" w:hAnsi="Times New Roman" w:cs="Times New Roman"/>
          <w:sz w:val="24"/>
          <w:szCs w:val="24"/>
        </w:rPr>
        <w:t xml:space="preserve">μα από το όφελος που προκύπτει, </w:t>
      </w:r>
      <w:r w:rsidRPr="009459A3">
        <w:rPr>
          <w:rFonts w:ascii="Times New Roman" w:hAnsi="Times New Roman" w:cs="Times New Roman"/>
          <w:sz w:val="24"/>
          <w:szCs w:val="24"/>
        </w:rPr>
        <w:t>γ) δεν επιβάλλουν στις ενδιαφερόμενες επιχειρήσεις περιορισμούς μη απαραίτητους για τη</w:t>
      </w:r>
      <w:r>
        <w:rPr>
          <w:rFonts w:ascii="Times New Roman" w:hAnsi="Times New Roman" w:cs="Times New Roman"/>
          <w:sz w:val="24"/>
          <w:szCs w:val="24"/>
        </w:rPr>
        <w:t xml:space="preserve">ν επίτευξη των στόχων αυτών και </w:t>
      </w:r>
      <w:r w:rsidRPr="009459A3">
        <w:rPr>
          <w:rFonts w:ascii="Times New Roman" w:hAnsi="Times New Roman" w:cs="Times New Roman"/>
          <w:sz w:val="24"/>
          <w:szCs w:val="24"/>
        </w:rPr>
        <w:t>δ) δεν παρέχουν τη δυνατότητα κατάργησης του ανταγωνισμού ή κατάργησης αυτού σε σημαντικό τμήμα της σχετικής αγοράς.</w:t>
      </w:r>
      <w:r>
        <w:rPr>
          <w:rFonts w:ascii="Times New Roman" w:hAnsi="Times New Roman" w:cs="Times New Roman"/>
          <w:sz w:val="24"/>
          <w:szCs w:val="24"/>
        </w:rPr>
        <w:t xml:space="preserve"> Η πρόβλεψη των διατάξεων του άρθρου 1Α ως ειδικότερη έκφανση αυτών του άρθρου 1 και μάλιστα σχετικά μικρότερης ηθικής απαξίας, εύλογα υπάγονται στους ίδιους περιορισμούς που ουσιαστικά όχι μόνο δεν διαστρεβλώνουν, αλλά ενισχύουν τις αρχές που διέπουν τον υγιή ανταγωνισμό.</w:t>
      </w:r>
    </w:p>
    <w:p w14:paraId="48B60DC3" w14:textId="77777777" w:rsidR="00B95CC0" w:rsidRDefault="00B95CC0" w:rsidP="00B95CC0">
      <w:pPr>
        <w:spacing w:line="240" w:lineRule="auto"/>
        <w:jc w:val="both"/>
        <w:rPr>
          <w:rFonts w:ascii="Times New Roman" w:hAnsi="Times New Roman" w:cs="Times New Roman"/>
          <w:sz w:val="24"/>
          <w:szCs w:val="24"/>
        </w:rPr>
      </w:pPr>
    </w:p>
    <w:p w14:paraId="0B3AC012" w14:textId="77777777" w:rsidR="00B95CC0" w:rsidRDefault="00B95CC0" w:rsidP="00B95CC0">
      <w:pPr>
        <w:spacing w:line="240" w:lineRule="auto"/>
        <w:jc w:val="both"/>
        <w:rPr>
          <w:rFonts w:ascii="Times New Roman" w:hAnsi="Times New Roman" w:cs="Times New Roman"/>
          <w:b/>
          <w:sz w:val="24"/>
          <w:szCs w:val="24"/>
        </w:rPr>
      </w:pPr>
      <w:r w:rsidRPr="004C661E">
        <w:rPr>
          <w:rFonts w:ascii="Times New Roman" w:hAnsi="Times New Roman" w:cs="Times New Roman"/>
          <w:b/>
          <w:sz w:val="24"/>
          <w:szCs w:val="24"/>
        </w:rPr>
        <w:t>3.</w:t>
      </w:r>
      <w:r w:rsidRPr="00BD6C64">
        <w:rPr>
          <w:rFonts w:ascii="Times New Roman" w:hAnsi="Times New Roman" w:cs="Times New Roman"/>
          <w:b/>
          <w:sz w:val="24"/>
          <w:szCs w:val="24"/>
        </w:rPr>
        <w:t xml:space="preserve"> Η ενωσιακή διάσταση</w:t>
      </w:r>
    </w:p>
    <w:p w14:paraId="67E717ED"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Σε παρόμοιο πλαίσιο κινείται η ενωσιακή προσέγγιση αναφορικά με την ανταλλαγή πληροφοριών μεταξύ εταιριών, με μία βασική εννοιολογική διαφοροποίηση, αφού χρησιμοποιείται ο όρος «ανταλλαγή πληροφοριών» αντί της γνωστοποίησης, έννοια ευρύτερη η οποία καλύπτει πέραν της μονομερούς γνωστοποίησης εκ μέρους κάποιας επιχείρησης. Η Επιτροπή έχει εκδώσει οδηγίες σχετικές με την εφαρμογή του άρθρου 101, παρ. 1 ΣΛΕΕ σε οριζόντιες συμφωνίες συνεργασίας, όπου περιλαμβάνει λεπτομερή ανάλυση των ζητημάτων που ανακύπτουν από την ανταλλαγή πληροφοριών μεταξύ επιχειρήσεων.</w:t>
      </w:r>
      <w:r w:rsidRPr="00DF08CB">
        <w:rPr>
          <w:rFonts w:ascii="Times New Roman" w:hAnsi="Times New Roman" w:cs="Times New Roman"/>
          <w:sz w:val="24"/>
          <w:szCs w:val="24"/>
          <w:vertAlign w:val="superscript"/>
        </w:rPr>
        <w:footnoteReference w:id="144"/>
      </w:r>
    </w:p>
    <w:p w14:paraId="278DD171"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Σύμφωνα με την Επιτροπή, </w:t>
      </w:r>
      <w:r w:rsidRPr="00382F92">
        <w:rPr>
          <w:rFonts w:ascii="Times New Roman" w:hAnsi="Times New Roman" w:cs="Times New Roman"/>
          <w:sz w:val="24"/>
          <w:szCs w:val="24"/>
        </w:rPr>
        <w:t>η ανταλλαγή πληροφοριών περιλαμβάνει</w:t>
      </w:r>
      <w:r>
        <w:rPr>
          <w:rFonts w:ascii="Times New Roman" w:hAnsi="Times New Roman" w:cs="Times New Roman"/>
          <w:sz w:val="24"/>
          <w:szCs w:val="24"/>
        </w:rPr>
        <w:t xml:space="preserve"> τέσσερις κατηγορίες πληροφοριών,</w:t>
      </w:r>
      <w:r w:rsidRPr="00382F92">
        <w:rPr>
          <w:rFonts w:ascii="Times New Roman" w:hAnsi="Times New Roman" w:cs="Times New Roman"/>
          <w:sz w:val="24"/>
          <w:szCs w:val="24"/>
        </w:rPr>
        <w:t xml:space="preserve"> την ανταλλαγή i) ακατέργαστου, μη οργανωμένου ψηφιακού περιεχομένου που μπορεί να χρειάζεται επεξεργασία προκειμένου να καταστεί</w:t>
      </w:r>
      <w:r>
        <w:rPr>
          <w:rFonts w:ascii="Times New Roman" w:hAnsi="Times New Roman" w:cs="Times New Roman"/>
          <w:sz w:val="24"/>
          <w:szCs w:val="24"/>
        </w:rPr>
        <w:t xml:space="preserve"> χρήσιμο (ακατέργαστα δεδομένα),</w:t>
      </w:r>
      <w:r w:rsidRPr="00382F92">
        <w:rPr>
          <w:rFonts w:ascii="Times New Roman" w:hAnsi="Times New Roman" w:cs="Times New Roman"/>
          <w:sz w:val="24"/>
          <w:szCs w:val="24"/>
        </w:rPr>
        <w:t xml:space="preserve"> ii) προεπεξεργασμένων δεδομένων, τα ο</w:t>
      </w:r>
      <w:r>
        <w:rPr>
          <w:rFonts w:ascii="Times New Roman" w:hAnsi="Times New Roman" w:cs="Times New Roman"/>
          <w:sz w:val="24"/>
          <w:szCs w:val="24"/>
        </w:rPr>
        <w:t>ποία έχουν ήδη προετοιμαστεί κι έχουν επικυρωθεί,</w:t>
      </w:r>
      <w:r w:rsidRPr="00382F92">
        <w:rPr>
          <w:rFonts w:ascii="Times New Roman" w:hAnsi="Times New Roman" w:cs="Times New Roman"/>
          <w:sz w:val="24"/>
          <w:szCs w:val="24"/>
        </w:rPr>
        <w:t xml:space="preserve"> iii) δεδομένων που έχουν υποστεί επεξεργασία προκειμένου να παραχθούν χρήσιμες πληροφορίες οποιασδήποτε μορφής, καθώς και iv) κάθε άλλου τύπου πληροφοριών, συμπεριλαμβανομένων των μη ψηφιακών </w:t>
      </w:r>
      <w:r>
        <w:rPr>
          <w:rFonts w:ascii="Times New Roman" w:hAnsi="Times New Roman" w:cs="Times New Roman"/>
          <w:sz w:val="24"/>
          <w:szCs w:val="24"/>
        </w:rPr>
        <w:t>πληροφοριών.</w:t>
      </w:r>
    </w:p>
    <w:p w14:paraId="06A89693" w14:textId="77777777" w:rsidR="00B95CC0" w:rsidRDefault="00B95CC0" w:rsidP="00B95CC0">
      <w:pPr>
        <w:spacing w:line="240" w:lineRule="auto"/>
        <w:ind w:firstLine="720"/>
        <w:jc w:val="both"/>
        <w:rPr>
          <w:rFonts w:ascii="Times New Roman" w:hAnsi="Times New Roman" w:cs="Times New Roman"/>
          <w:sz w:val="24"/>
          <w:szCs w:val="24"/>
        </w:rPr>
      </w:pPr>
      <w:r w:rsidRPr="00F8065A">
        <w:rPr>
          <w:rFonts w:ascii="Times New Roman" w:hAnsi="Times New Roman" w:cs="Times New Roman"/>
          <w:sz w:val="24"/>
          <w:szCs w:val="24"/>
        </w:rPr>
        <w:t>Οι πληροφορίες μπορούν να ανταλλάσσονται απευθείας μεταξύ των ανταγωνιστών (με τη μορφή μονομερούς γνωστοποίησης ή με τη μορφή διμερούς</w:t>
      </w:r>
      <w:r>
        <w:rPr>
          <w:rFonts w:ascii="Times New Roman" w:hAnsi="Times New Roman" w:cs="Times New Roman"/>
          <w:sz w:val="24"/>
          <w:szCs w:val="24"/>
        </w:rPr>
        <w:t xml:space="preserve"> ή</w:t>
      </w:r>
      <w:r w:rsidRPr="00F8065A">
        <w:rPr>
          <w:rFonts w:ascii="Times New Roman" w:hAnsi="Times New Roman" w:cs="Times New Roman"/>
          <w:sz w:val="24"/>
          <w:szCs w:val="24"/>
        </w:rPr>
        <w:t xml:space="preserve"> πολυμερούς ανταλλαγής) ή έμμεσα, από ή μέσω τρίτου μέρους (όπως πάροχος υπηρεσιών, πλατφόρμα, διαδικτυακό εργαλείο ή αλγόριθμος), μέσω κοινού οργανισμού (για παράδειγμα, εμπορική ένωση), μέσω οργανισμού</w:t>
      </w:r>
      <w:r>
        <w:rPr>
          <w:rFonts w:ascii="Times New Roman" w:hAnsi="Times New Roman" w:cs="Times New Roman"/>
          <w:sz w:val="24"/>
          <w:szCs w:val="24"/>
        </w:rPr>
        <w:t xml:space="preserve"> έρευνας αγοράς, </w:t>
      </w:r>
      <w:r w:rsidRPr="00F8065A">
        <w:rPr>
          <w:rFonts w:ascii="Times New Roman" w:hAnsi="Times New Roman" w:cs="Times New Roman"/>
          <w:sz w:val="24"/>
          <w:szCs w:val="24"/>
        </w:rPr>
        <w:t>μέσω προμηθευτών ή π</w:t>
      </w:r>
      <w:r>
        <w:rPr>
          <w:rFonts w:ascii="Times New Roman" w:hAnsi="Times New Roman" w:cs="Times New Roman"/>
          <w:sz w:val="24"/>
          <w:szCs w:val="24"/>
        </w:rPr>
        <w:t>ελατών των μερών της ανταλλαγής</w:t>
      </w:r>
      <w:r w:rsidRPr="00F8065A">
        <w:rPr>
          <w:rFonts w:ascii="Times New Roman" w:hAnsi="Times New Roman" w:cs="Times New Roman"/>
          <w:sz w:val="24"/>
          <w:szCs w:val="24"/>
        </w:rPr>
        <w:t xml:space="preserve"> ή μέσω ιστότοπου ή δελτίου </w:t>
      </w:r>
      <w:r w:rsidRPr="00F8065A">
        <w:rPr>
          <w:rFonts w:ascii="Times New Roman" w:hAnsi="Times New Roman" w:cs="Times New Roman"/>
          <w:sz w:val="24"/>
          <w:szCs w:val="24"/>
        </w:rPr>
        <w:lastRenderedPageBreak/>
        <w:t>τύπου. Η ανταλλαγή μπορεί να πραγματοποιείται μεταξύ επι</w:t>
      </w:r>
      <w:r>
        <w:rPr>
          <w:rFonts w:ascii="Times New Roman" w:hAnsi="Times New Roman" w:cs="Times New Roman"/>
          <w:sz w:val="24"/>
          <w:szCs w:val="24"/>
        </w:rPr>
        <w:t>χειρήσεων που ανταγωνίζονται υπό</w:t>
      </w:r>
      <w:r w:rsidRPr="00F8065A">
        <w:rPr>
          <w:rFonts w:ascii="Times New Roman" w:hAnsi="Times New Roman" w:cs="Times New Roman"/>
          <w:sz w:val="24"/>
          <w:szCs w:val="24"/>
        </w:rPr>
        <w:t xml:space="preserve"> το ίδιο εμπορικό σ</w:t>
      </w:r>
      <w:r>
        <w:rPr>
          <w:rFonts w:ascii="Times New Roman" w:hAnsi="Times New Roman" w:cs="Times New Roman"/>
          <w:sz w:val="24"/>
          <w:szCs w:val="24"/>
        </w:rPr>
        <w:t>ήμα (</w:t>
      </w:r>
      <w:r w:rsidRPr="00F8065A">
        <w:rPr>
          <w:rFonts w:ascii="Times New Roman" w:hAnsi="Times New Roman" w:cs="Times New Roman"/>
          <w:sz w:val="24"/>
          <w:szCs w:val="24"/>
          <w:lang w:val="en-US"/>
        </w:rPr>
        <w:t>intra</w:t>
      </w:r>
      <w:r w:rsidRPr="00F8065A">
        <w:rPr>
          <w:rFonts w:ascii="Times New Roman" w:hAnsi="Times New Roman" w:cs="Times New Roman"/>
          <w:sz w:val="24"/>
          <w:szCs w:val="24"/>
        </w:rPr>
        <w:t>-</w:t>
      </w:r>
      <w:r w:rsidRPr="00F8065A">
        <w:rPr>
          <w:rFonts w:ascii="Times New Roman" w:hAnsi="Times New Roman" w:cs="Times New Roman"/>
          <w:sz w:val="24"/>
          <w:szCs w:val="24"/>
          <w:lang w:val="en-US"/>
        </w:rPr>
        <w:t>brand</w:t>
      </w:r>
      <w:r w:rsidRPr="00F8065A">
        <w:rPr>
          <w:rFonts w:ascii="Times New Roman" w:hAnsi="Times New Roman" w:cs="Times New Roman"/>
          <w:sz w:val="24"/>
          <w:szCs w:val="24"/>
        </w:rPr>
        <w:t xml:space="preserve"> </w:t>
      </w:r>
      <w:r w:rsidRPr="00F8065A">
        <w:rPr>
          <w:rFonts w:ascii="Times New Roman" w:hAnsi="Times New Roman" w:cs="Times New Roman"/>
          <w:sz w:val="24"/>
          <w:szCs w:val="24"/>
          <w:lang w:val="en-US"/>
        </w:rPr>
        <w:t>competition</w:t>
      </w:r>
      <w:r>
        <w:rPr>
          <w:rFonts w:ascii="Times New Roman" w:hAnsi="Times New Roman" w:cs="Times New Roman"/>
          <w:sz w:val="24"/>
          <w:szCs w:val="24"/>
        </w:rPr>
        <w:t>)</w:t>
      </w:r>
      <w:r w:rsidRPr="00F8065A">
        <w:rPr>
          <w:rFonts w:ascii="Times New Roman" w:hAnsi="Times New Roman" w:cs="Times New Roman"/>
          <w:sz w:val="24"/>
          <w:szCs w:val="24"/>
        </w:rPr>
        <w:t xml:space="preserve"> ή μεταξύ επιχειρήσεων που ανταγωνίζονται με διαφορετικά εμπορικά σήμα</w:t>
      </w:r>
      <w:r>
        <w:rPr>
          <w:rFonts w:ascii="Times New Roman" w:hAnsi="Times New Roman" w:cs="Times New Roman"/>
          <w:sz w:val="24"/>
          <w:szCs w:val="24"/>
        </w:rPr>
        <w:t>τα (</w:t>
      </w:r>
      <w:r w:rsidRPr="00F8065A">
        <w:rPr>
          <w:rFonts w:ascii="Times New Roman" w:hAnsi="Times New Roman" w:cs="Times New Roman"/>
          <w:sz w:val="24"/>
          <w:szCs w:val="24"/>
          <w:lang w:val="en-US"/>
        </w:rPr>
        <w:t>inter</w:t>
      </w:r>
      <w:r w:rsidRPr="000C577A">
        <w:rPr>
          <w:rFonts w:ascii="Times New Roman" w:hAnsi="Times New Roman" w:cs="Times New Roman"/>
          <w:sz w:val="24"/>
          <w:szCs w:val="24"/>
        </w:rPr>
        <w:t>-</w:t>
      </w:r>
      <w:r w:rsidRPr="00F8065A">
        <w:rPr>
          <w:rFonts w:ascii="Times New Roman" w:hAnsi="Times New Roman" w:cs="Times New Roman"/>
          <w:sz w:val="24"/>
          <w:szCs w:val="24"/>
          <w:lang w:val="en-US"/>
        </w:rPr>
        <w:t>brand</w:t>
      </w:r>
      <w:r w:rsidRPr="000C577A">
        <w:rPr>
          <w:rFonts w:ascii="Times New Roman" w:hAnsi="Times New Roman" w:cs="Times New Roman"/>
          <w:sz w:val="24"/>
          <w:szCs w:val="24"/>
        </w:rPr>
        <w:t xml:space="preserve"> </w:t>
      </w:r>
      <w:r w:rsidRPr="00F8065A">
        <w:rPr>
          <w:rFonts w:ascii="Times New Roman" w:hAnsi="Times New Roman" w:cs="Times New Roman"/>
          <w:sz w:val="24"/>
          <w:szCs w:val="24"/>
          <w:lang w:val="en-US"/>
        </w:rPr>
        <w:t>competition</w:t>
      </w:r>
      <w:r>
        <w:rPr>
          <w:rFonts w:ascii="Times New Roman" w:hAnsi="Times New Roman" w:cs="Times New Roman"/>
          <w:sz w:val="24"/>
          <w:szCs w:val="24"/>
        </w:rPr>
        <w:t>).</w:t>
      </w:r>
    </w:p>
    <w:p w14:paraId="0CA53390"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Σε νομολογιακό επίπεδο, κατά τη βασική αρχή που αποτυπώνεται στην πάγια νομολογία του Δικαστηρίου,</w:t>
      </w:r>
      <w:r w:rsidRPr="000C577A">
        <w:rPr>
          <w:rFonts w:ascii="Times New Roman" w:hAnsi="Times New Roman" w:cs="Times New Roman"/>
          <w:sz w:val="24"/>
          <w:szCs w:val="24"/>
        </w:rPr>
        <w:t xml:space="preserve"> κάθε επιχειρηματίας πρέπει να καθορίζει κατά τρόπο αυτόνομο την πολιτική που προτίθεται να ακολο</w:t>
      </w:r>
      <w:r>
        <w:rPr>
          <w:rFonts w:ascii="Times New Roman" w:hAnsi="Times New Roman" w:cs="Times New Roman"/>
          <w:sz w:val="24"/>
          <w:szCs w:val="24"/>
        </w:rPr>
        <w:t>υθήσει στην κοινή αγορά. Ωστόσο</w:t>
      </w:r>
      <w:r w:rsidRPr="000C577A">
        <w:rPr>
          <w:rFonts w:ascii="Times New Roman" w:hAnsi="Times New Roman" w:cs="Times New Roman"/>
          <w:sz w:val="24"/>
          <w:szCs w:val="24"/>
        </w:rPr>
        <w:t>, η εν λόγω απαίτηση αυτονομίας απαγορεύει αυστηρώς κάθε άμεση ή έμμεση επαφή μεταξύ των επιχειρηματιών, η οποία θα ήταν ικανή είτε να επηρεάσει τη συμπεριφορά ενός υπαρκτού ή δυνητικού ανταγωνιστή στην αγορά είτε να αποκαλύψει σε έναν τέτοιο ανταγωνιστή τη συμπεριφορά την οποία οι επιχειρηματίες έχουν αποφασίσει ή προτίθενται να ακολουθήσουν έναντι αυτού στην εν λόγω αγορά, όταν οι εν λόγω επαφές έχουν ως αντικείμενο ή ως αποτέλεσμα τη δημιουργία συνθηκών ανταγωνισμού μη ανταποκρινόμενων στις κανονικές συνθήκες της σχετικής αγοράς</w:t>
      </w:r>
      <w:r>
        <w:rPr>
          <w:rFonts w:ascii="Times New Roman" w:hAnsi="Times New Roman" w:cs="Times New Roman"/>
          <w:sz w:val="24"/>
          <w:szCs w:val="24"/>
        </w:rPr>
        <w:t>.</w:t>
      </w:r>
      <w:r>
        <w:rPr>
          <w:rStyle w:val="a6"/>
          <w:rFonts w:ascii="Times New Roman" w:hAnsi="Times New Roman" w:cs="Times New Roman"/>
          <w:sz w:val="24"/>
          <w:szCs w:val="24"/>
        </w:rPr>
        <w:footnoteReference w:id="145"/>
      </w:r>
    </w:p>
    <w:p w14:paraId="38B7CA98"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διάταξη βάσει της οποίας κρίνεται μια ανταλλαγή πληροφοριών μεταξύ επιχειρήσεων αν παραβιάζει τις αρχές του ανταγωνισμού σε ενωσιακό επίπεδο παραμένει το άρθρο 101, παρ. 1 ΣΛΕΕ. Κατ’ αρχήν για να γίνει αποδεκτό ότι μια ανταλλαγή πληροφοριών εμπίπτει στο πεδίο εφαρμογής του άρθρου 101, παρ. 1 ΣΛΕΕ, θα πρέπει να καθιερώνει ή να είναι </w:t>
      </w:r>
      <w:r w:rsidRPr="007C424A">
        <w:rPr>
          <w:rFonts w:ascii="Times New Roman" w:hAnsi="Times New Roman" w:cs="Times New Roman"/>
          <w:sz w:val="24"/>
          <w:szCs w:val="24"/>
        </w:rPr>
        <w:t>μέρος συμφωνίας μεταξύ επιχειρήσεων, εναρμονισμένης πρακτικής</w:t>
      </w:r>
      <w:r>
        <w:rPr>
          <w:rFonts w:ascii="Times New Roman" w:hAnsi="Times New Roman" w:cs="Times New Roman"/>
          <w:sz w:val="24"/>
          <w:szCs w:val="24"/>
        </w:rPr>
        <w:t xml:space="preserve"> ή απόφασης ένωσης επιχειρήσεων, όπως απαιτεί δηλαδή η σχετική διάταξη. </w:t>
      </w:r>
      <w:r w:rsidRPr="00EA7B01">
        <w:rPr>
          <w:rFonts w:ascii="Times New Roman" w:hAnsi="Times New Roman" w:cs="Times New Roman"/>
          <w:sz w:val="24"/>
          <w:szCs w:val="24"/>
        </w:rPr>
        <w:t>Η έννοια της εναρμονισμένης πρακτικής προϋποθέτει, πέραν τ</w:t>
      </w:r>
      <w:r>
        <w:rPr>
          <w:rFonts w:ascii="Times New Roman" w:hAnsi="Times New Roman" w:cs="Times New Roman"/>
          <w:sz w:val="24"/>
          <w:szCs w:val="24"/>
        </w:rPr>
        <w:t>ης συνεννόησης των εμπλεκόμενων επιχειρήσεων και</w:t>
      </w:r>
      <w:r w:rsidRPr="00EA7B01">
        <w:rPr>
          <w:rFonts w:ascii="Times New Roman" w:hAnsi="Times New Roman" w:cs="Times New Roman"/>
          <w:sz w:val="24"/>
          <w:szCs w:val="24"/>
        </w:rPr>
        <w:t xml:space="preserve"> συμπεριφ</w:t>
      </w:r>
      <w:r>
        <w:rPr>
          <w:rFonts w:ascii="Times New Roman" w:hAnsi="Times New Roman" w:cs="Times New Roman"/>
          <w:sz w:val="24"/>
          <w:szCs w:val="24"/>
        </w:rPr>
        <w:t xml:space="preserve">ορά στην αγορά </w:t>
      </w:r>
      <w:r w:rsidRPr="00EA7B01">
        <w:rPr>
          <w:rFonts w:ascii="Times New Roman" w:hAnsi="Times New Roman" w:cs="Times New Roman"/>
          <w:sz w:val="24"/>
          <w:szCs w:val="24"/>
        </w:rPr>
        <w:t>συνακόλουθη προς τη συνεννόηση αυτή και αιτιώδη συνάφεια μεταξύ των δύο αυτών στοιχείων</w:t>
      </w:r>
      <w:r>
        <w:rPr>
          <w:rFonts w:ascii="Times New Roman" w:hAnsi="Times New Roman" w:cs="Times New Roman"/>
          <w:sz w:val="24"/>
          <w:szCs w:val="24"/>
        </w:rPr>
        <w:t>.</w:t>
      </w:r>
      <w:r>
        <w:rPr>
          <w:rStyle w:val="a6"/>
          <w:rFonts w:ascii="Times New Roman" w:hAnsi="Times New Roman" w:cs="Times New Roman"/>
          <w:sz w:val="24"/>
          <w:szCs w:val="24"/>
        </w:rPr>
        <w:footnoteReference w:id="146"/>
      </w:r>
      <w:r>
        <w:rPr>
          <w:rFonts w:ascii="Times New Roman" w:hAnsi="Times New Roman" w:cs="Times New Roman"/>
          <w:sz w:val="24"/>
          <w:szCs w:val="24"/>
        </w:rPr>
        <w:t xml:space="preserve"> Π</w:t>
      </w:r>
      <w:r w:rsidRPr="00E816E8">
        <w:rPr>
          <w:rFonts w:ascii="Times New Roman" w:hAnsi="Times New Roman" w:cs="Times New Roman"/>
          <w:sz w:val="24"/>
          <w:szCs w:val="24"/>
        </w:rPr>
        <w:t>ροκειμένου</w:t>
      </w:r>
      <w:r>
        <w:rPr>
          <w:rFonts w:ascii="Times New Roman" w:hAnsi="Times New Roman" w:cs="Times New Roman"/>
          <w:sz w:val="24"/>
          <w:szCs w:val="24"/>
        </w:rPr>
        <w:t xml:space="preserve"> δε</w:t>
      </w:r>
      <w:r w:rsidRPr="00E816E8">
        <w:rPr>
          <w:rFonts w:ascii="Times New Roman" w:hAnsi="Times New Roman" w:cs="Times New Roman"/>
          <w:sz w:val="24"/>
          <w:szCs w:val="24"/>
        </w:rPr>
        <w:t xml:space="preserve"> να τεκμηριωθεί η προαναφερθείσ</w:t>
      </w:r>
      <w:r>
        <w:rPr>
          <w:rFonts w:ascii="Times New Roman" w:hAnsi="Times New Roman" w:cs="Times New Roman"/>
          <w:sz w:val="24"/>
          <w:szCs w:val="24"/>
        </w:rPr>
        <w:t>α αιτιώδης συνάφεια</w:t>
      </w:r>
      <w:r w:rsidRPr="00E816E8">
        <w:rPr>
          <w:rFonts w:ascii="Times New Roman" w:hAnsi="Times New Roman" w:cs="Times New Roman"/>
          <w:sz w:val="24"/>
          <w:szCs w:val="24"/>
        </w:rPr>
        <w:t>, υπάρχει μαχητό τεκμήριο ότι οι επιχειρήσεις που συμμετέχουν σε εναρμονισμένη πρακτική και παραμένουν ενεργές στην αγορά</w:t>
      </w:r>
      <w:r>
        <w:rPr>
          <w:rFonts w:ascii="Times New Roman" w:hAnsi="Times New Roman" w:cs="Times New Roman"/>
          <w:sz w:val="24"/>
          <w:szCs w:val="24"/>
        </w:rPr>
        <w:t>,</w:t>
      </w:r>
      <w:r w:rsidRPr="00E816E8">
        <w:rPr>
          <w:rFonts w:ascii="Times New Roman" w:hAnsi="Times New Roman" w:cs="Times New Roman"/>
          <w:sz w:val="24"/>
          <w:szCs w:val="24"/>
        </w:rPr>
        <w:t xml:space="preserve"> λαμβάνουν υπόψη τις πληροφορίες που ανταλλάσσουν με τους ανταγωνιστές τους κατά τον καθορισμό της συμπεριφοράς τους στην αγορά</w:t>
      </w:r>
      <w:r>
        <w:rPr>
          <w:rFonts w:ascii="Times New Roman" w:hAnsi="Times New Roman" w:cs="Times New Roman"/>
          <w:sz w:val="24"/>
          <w:szCs w:val="24"/>
        </w:rPr>
        <w:t>.</w:t>
      </w:r>
      <w:r>
        <w:rPr>
          <w:rStyle w:val="a6"/>
          <w:rFonts w:ascii="Times New Roman" w:hAnsi="Times New Roman" w:cs="Times New Roman"/>
          <w:sz w:val="24"/>
          <w:szCs w:val="24"/>
        </w:rPr>
        <w:footnoteReference w:id="147"/>
      </w:r>
    </w:p>
    <w:p w14:paraId="7DE3F44B"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Σε άλλη απόφαση, το Δικαστήριο τονίζει ότι </w:t>
      </w:r>
      <w:r w:rsidRPr="00402CFE">
        <w:rPr>
          <w:rFonts w:ascii="Times New Roman" w:hAnsi="Times New Roman" w:cs="Times New Roman"/>
          <w:sz w:val="24"/>
          <w:szCs w:val="24"/>
        </w:rPr>
        <w:t>η ανταλλαγή ευαίσθητων πληροφοριών συνιστά παρ</w:t>
      </w:r>
      <w:r>
        <w:rPr>
          <w:rFonts w:ascii="Times New Roman" w:hAnsi="Times New Roman" w:cs="Times New Roman"/>
          <w:sz w:val="24"/>
          <w:szCs w:val="24"/>
        </w:rPr>
        <w:t>άβαση του άρθρου 101, παρ. 1</w:t>
      </w:r>
      <w:r w:rsidRPr="00402CFE">
        <w:rPr>
          <w:rFonts w:ascii="Times New Roman" w:hAnsi="Times New Roman" w:cs="Times New Roman"/>
          <w:sz w:val="24"/>
          <w:szCs w:val="24"/>
        </w:rPr>
        <w:t xml:space="preserve"> ΣΛΕΕ όταν στηρίζει άλλο μηχανισμό που θίγει τον ανταγωνισμό</w:t>
      </w:r>
      <w:r>
        <w:rPr>
          <w:rFonts w:ascii="Times New Roman" w:hAnsi="Times New Roman" w:cs="Times New Roman"/>
          <w:sz w:val="24"/>
          <w:szCs w:val="24"/>
        </w:rPr>
        <w:t>. Συνεπώς, ό</w:t>
      </w:r>
      <w:r w:rsidRPr="00680CFB">
        <w:rPr>
          <w:rFonts w:ascii="Times New Roman" w:hAnsi="Times New Roman" w:cs="Times New Roman"/>
          <w:sz w:val="24"/>
          <w:szCs w:val="24"/>
        </w:rPr>
        <w:t>ταν η ανταλλαγή εμπορικά ευαίσθητων πληροφοριών μεταξύ ανταγωνιστών λαμβάνει χώρα κατά την προε</w:t>
      </w:r>
      <w:r>
        <w:rPr>
          <w:rFonts w:ascii="Times New Roman" w:hAnsi="Times New Roman" w:cs="Times New Roman"/>
          <w:sz w:val="24"/>
          <w:szCs w:val="24"/>
        </w:rPr>
        <w:t>τοιμασία μιας συμφωνίας αντίθετης προς τον ανταγωνισμό,</w:t>
      </w:r>
      <w:r w:rsidRPr="00680CFB">
        <w:rPr>
          <w:rFonts w:ascii="Times New Roman" w:hAnsi="Times New Roman" w:cs="Times New Roman"/>
          <w:sz w:val="24"/>
          <w:szCs w:val="24"/>
        </w:rPr>
        <w:t xml:space="preserve"> αρκεί για να αποδειχθεί η ύπαρξη εναρμονισμένης πρακτικής κατά την </w:t>
      </w:r>
      <w:r>
        <w:rPr>
          <w:rFonts w:ascii="Times New Roman" w:hAnsi="Times New Roman" w:cs="Times New Roman"/>
          <w:sz w:val="24"/>
          <w:szCs w:val="24"/>
        </w:rPr>
        <w:t>έννοια του άρθρου 101, παρ.</w:t>
      </w:r>
      <w:r w:rsidRPr="00680CFB">
        <w:rPr>
          <w:rFonts w:ascii="Times New Roman" w:hAnsi="Times New Roman" w:cs="Times New Roman"/>
          <w:sz w:val="24"/>
          <w:szCs w:val="24"/>
        </w:rPr>
        <w:t xml:space="preserve"> 1</w:t>
      </w:r>
      <w:r>
        <w:rPr>
          <w:rFonts w:ascii="Times New Roman" w:hAnsi="Times New Roman" w:cs="Times New Roman"/>
          <w:sz w:val="24"/>
          <w:szCs w:val="24"/>
        </w:rPr>
        <w:t xml:space="preserve"> ΣΛΕΕ</w:t>
      </w:r>
      <w:r w:rsidRPr="00680CFB">
        <w:rPr>
          <w:rFonts w:ascii="Times New Roman" w:hAnsi="Times New Roman" w:cs="Times New Roman"/>
          <w:sz w:val="24"/>
          <w:szCs w:val="24"/>
        </w:rPr>
        <w:t>. Εν προκειμένω, δεν είναι απαραίτητο να αποδειχθεί ότι οι εν λόγω ανταγωνιστές ανέλαβαν επίσημα την υποχρέωση να υιοθετήσο</w:t>
      </w:r>
      <w:r>
        <w:rPr>
          <w:rFonts w:ascii="Times New Roman" w:hAnsi="Times New Roman" w:cs="Times New Roman"/>
          <w:sz w:val="24"/>
          <w:szCs w:val="24"/>
        </w:rPr>
        <w:t>υν μια συγκεκριμένη συμπεριφορά</w:t>
      </w:r>
      <w:r w:rsidRPr="00680CFB">
        <w:rPr>
          <w:rFonts w:ascii="Times New Roman" w:hAnsi="Times New Roman" w:cs="Times New Roman"/>
          <w:sz w:val="24"/>
          <w:szCs w:val="24"/>
        </w:rPr>
        <w:t xml:space="preserve"> ή ό</w:t>
      </w:r>
      <w:r>
        <w:rPr>
          <w:rFonts w:ascii="Times New Roman" w:hAnsi="Times New Roman" w:cs="Times New Roman"/>
          <w:sz w:val="24"/>
          <w:szCs w:val="24"/>
        </w:rPr>
        <w:t>τι οι ανταγωνιστές ήρθαν σε συνεννόηση</w:t>
      </w:r>
      <w:r w:rsidRPr="00680CFB">
        <w:rPr>
          <w:rFonts w:ascii="Times New Roman" w:hAnsi="Times New Roman" w:cs="Times New Roman"/>
          <w:sz w:val="24"/>
          <w:szCs w:val="24"/>
        </w:rPr>
        <w:t xml:space="preserve"> σε σχέση με τη μελλοντ</w:t>
      </w:r>
      <w:r>
        <w:rPr>
          <w:rFonts w:ascii="Times New Roman" w:hAnsi="Times New Roman" w:cs="Times New Roman"/>
          <w:sz w:val="24"/>
          <w:szCs w:val="24"/>
        </w:rPr>
        <w:t>ική τους συμπεριφορά στην αγορά</w:t>
      </w:r>
      <w:r w:rsidRPr="00680CFB">
        <w:rPr>
          <w:rFonts w:ascii="Times New Roman" w:hAnsi="Times New Roman" w:cs="Times New Roman"/>
          <w:sz w:val="24"/>
          <w:szCs w:val="24"/>
        </w:rPr>
        <w:t xml:space="preserve"> ή ότι οι ανταγωνιστές είχαν εμπορικό συμφέρον από την ανταλλαγή</w:t>
      </w:r>
      <w:r>
        <w:rPr>
          <w:rFonts w:ascii="Times New Roman" w:hAnsi="Times New Roman" w:cs="Times New Roman"/>
          <w:sz w:val="24"/>
          <w:szCs w:val="24"/>
        </w:rPr>
        <w:t>.</w:t>
      </w:r>
      <w:r>
        <w:rPr>
          <w:rStyle w:val="a6"/>
          <w:rFonts w:ascii="Times New Roman" w:hAnsi="Times New Roman" w:cs="Times New Roman"/>
          <w:sz w:val="24"/>
          <w:szCs w:val="24"/>
        </w:rPr>
        <w:footnoteReference w:id="148"/>
      </w:r>
    </w:p>
    <w:p w14:paraId="2D1FE19A"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Η Επιτροπή έχει επισημάνει κινδύνους που ελλοχεύουν από την πρακτική της ανταλλαγής πληροφοριών μεταξύ επιχειρήσεων.</w:t>
      </w:r>
      <w:r>
        <w:rPr>
          <w:rStyle w:val="a6"/>
          <w:rFonts w:ascii="Times New Roman" w:hAnsi="Times New Roman" w:cs="Times New Roman"/>
          <w:sz w:val="24"/>
          <w:szCs w:val="24"/>
        </w:rPr>
        <w:footnoteReference w:id="149"/>
      </w:r>
      <w:r>
        <w:rPr>
          <w:rFonts w:ascii="Times New Roman" w:hAnsi="Times New Roman" w:cs="Times New Roman"/>
          <w:sz w:val="24"/>
          <w:szCs w:val="24"/>
        </w:rPr>
        <w:t xml:space="preserve"> Αρχικά η </w:t>
      </w:r>
      <w:r w:rsidRPr="00336043">
        <w:rPr>
          <w:rFonts w:ascii="Times New Roman" w:hAnsi="Times New Roman" w:cs="Times New Roman"/>
          <w:sz w:val="24"/>
          <w:szCs w:val="24"/>
        </w:rPr>
        <w:t xml:space="preserve">ανταλλαγή εμπορικά ευαίσθητων πληροφοριών μπορεί να διευκολύνει τον συντονισμό της συμπεριφοράς </w:t>
      </w:r>
      <w:r w:rsidRPr="00336043">
        <w:rPr>
          <w:rFonts w:ascii="Times New Roman" w:hAnsi="Times New Roman" w:cs="Times New Roman"/>
          <w:sz w:val="24"/>
          <w:szCs w:val="24"/>
        </w:rPr>
        <w:lastRenderedPageBreak/>
        <w:t>των επιχειρήσεων και να οδηγήσει σε περιορισμούς του ανταγωνισμού</w:t>
      </w:r>
      <w:r>
        <w:rPr>
          <w:rFonts w:ascii="Times New Roman" w:hAnsi="Times New Roman" w:cs="Times New Roman"/>
          <w:sz w:val="24"/>
          <w:szCs w:val="24"/>
        </w:rPr>
        <w:t xml:space="preserve"> με διάφορους τρόπους. Κατ’ αρχάς, μια επιχείρηση θα μπορούσε να ενημερώσει τους ανταγωνιστές της για τη συμπεριφορά</w:t>
      </w:r>
      <w:r w:rsidRPr="00DB2240">
        <w:rPr>
          <w:rFonts w:ascii="Times New Roman" w:hAnsi="Times New Roman" w:cs="Times New Roman"/>
          <w:sz w:val="24"/>
          <w:szCs w:val="24"/>
        </w:rPr>
        <w:t xml:space="preserve"> που θα θεωρούσε επιθυμητή να ακολο</w:t>
      </w:r>
      <w:r>
        <w:rPr>
          <w:rFonts w:ascii="Times New Roman" w:hAnsi="Times New Roman" w:cs="Times New Roman"/>
          <w:sz w:val="24"/>
          <w:szCs w:val="24"/>
        </w:rPr>
        <w:t>υθήσουν εκείνοι ή τη συμπεριφορά</w:t>
      </w:r>
      <w:r w:rsidRPr="00DB2240">
        <w:rPr>
          <w:rFonts w:ascii="Times New Roman" w:hAnsi="Times New Roman" w:cs="Times New Roman"/>
          <w:sz w:val="24"/>
          <w:szCs w:val="24"/>
        </w:rPr>
        <w:t xml:space="preserve"> που η ίδια η επιχείρηση θα υι</w:t>
      </w:r>
      <w:r>
        <w:rPr>
          <w:rFonts w:ascii="Times New Roman" w:hAnsi="Times New Roman" w:cs="Times New Roman"/>
          <w:sz w:val="24"/>
          <w:szCs w:val="24"/>
        </w:rPr>
        <w:t xml:space="preserve">οθετούσε ως αντίδραση στη δική τους. Δεύτερον, μέσω ανταλλαγής πληροφοριών, οι επιχειρήσεις εύκολα μπορούν να καταλήξουν σε </w:t>
      </w:r>
      <w:r w:rsidRPr="00A038FC">
        <w:rPr>
          <w:rFonts w:ascii="Times New Roman" w:hAnsi="Times New Roman" w:cs="Times New Roman"/>
          <w:sz w:val="24"/>
          <w:szCs w:val="24"/>
        </w:rPr>
        <w:t>κοινή αντίληψη για τους όρους του</w:t>
      </w:r>
      <w:r>
        <w:rPr>
          <w:rFonts w:ascii="Times New Roman" w:hAnsi="Times New Roman" w:cs="Times New Roman"/>
          <w:sz w:val="24"/>
          <w:szCs w:val="24"/>
        </w:rPr>
        <w:t xml:space="preserve"> μεταξύ τους</w:t>
      </w:r>
      <w:r w:rsidRPr="00A038FC">
        <w:rPr>
          <w:rFonts w:ascii="Times New Roman" w:hAnsi="Times New Roman" w:cs="Times New Roman"/>
          <w:sz w:val="24"/>
          <w:szCs w:val="24"/>
        </w:rPr>
        <w:t xml:space="preserve"> συντονισμού, η οποία μπορεί να οδ</w:t>
      </w:r>
      <w:r>
        <w:rPr>
          <w:rFonts w:ascii="Times New Roman" w:hAnsi="Times New Roman" w:cs="Times New Roman"/>
          <w:sz w:val="24"/>
          <w:szCs w:val="24"/>
        </w:rPr>
        <w:t>ηγήσει σε αθέμιτο αποτέλεσμα στην αγορά. Ο</w:t>
      </w:r>
      <w:r w:rsidRPr="00A038FC">
        <w:rPr>
          <w:rFonts w:ascii="Times New Roman" w:hAnsi="Times New Roman" w:cs="Times New Roman"/>
          <w:sz w:val="24"/>
          <w:szCs w:val="24"/>
        </w:rPr>
        <w:t>ι επιχειρήσεις</w:t>
      </w:r>
      <w:r>
        <w:rPr>
          <w:rFonts w:ascii="Times New Roman" w:hAnsi="Times New Roman" w:cs="Times New Roman"/>
          <w:sz w:val="24"/>
          <w:szCs w:val="24"/>
        </w:rPr>
        <w:t xml:space="preserve"> δηλαδή μπορούν να καταλήξουν σε κοινή αντίληψη</w:t>
      </w:r>
      <w:r w:rsidRPr="00A038FC">
        <w:rPr>
          <w:rFonts w:ascii="Times New Roman" w:hAnsi="Times New Roman" w:cs="Times New Roman"/>
          <w:sz w:val="24"/>
          <w:szCs w:val="24"/>
        </w:rPr>
        <w:t xml:space="preserve"> σχετικά με τη συμπεριφορά τους στην αγορά, ακόμη και χωρίς ρητή συμφωνία συντονισμού.</w:t>
      </w:r>
      <w:r>
        <w:rPr>
          <w:rFonts w:ascii="Times New Roman" w:hAnsi="Times New Roman" w:cs="Times New Roman"/>
          <w:sz w:val="24"/>
          <w:szCs w:val="24"/>
        </w:rPr>
        <w:t xml:space="preserve"> Σε τελικό επίπεδο, η</w:t>
      </w:r>
      <w:r w:rsidRPr="00195054">
        <w:rPr>
          <w:rFonts w:ascii="Times New Roman" w:hAnsi="Times New Roman" w:cs="Times New Roman"/>
          <w:sz w:val="24"/>
          <w:szCs w:val="24"/>
        </w:rPr>
        <w:t xml:space="preserve"> ανταλλαγή πληροφοριών μπορεί να κατα</w:t>
      </w:r>
      <w:r>
        <w:rPr>
          <w:rFonts w:ascii="Times New Roman" w:hAnsi="Times New Roman" w:cs="Times New Roman"/>
          <w:sz w:val="24"/>
          <w:szCs w:val="24"/>
        </w:rPr>
        <w:t>στήσει την αγορά εντελώς «διαφανή»</w:t>
      </w:r>
      <w:r w:rsidRPr="00195054">
        <w:rPr>
          <w:rFonts w:ascii="Times New Roman" w:hAnsi="Times New Roman" w:cs="Times New Roman"/>
          <w:sz w:val="24"/>
          <w:szCs w:val="24"/>
        </w:rPr>
        <w:t xml:space="preserve">, ώστε οι επιχειρήσεις που συνεργάζονται να μπορούν να παρακολουθούν εάν άλλες επιχειρήσεις αποκλίνουν από </w:t>
      </w:r>
      <w:r>
        <w:rPr>
          <w:rFonts w:ascii="Times New Roman" w:hAnsi="Times New Roman" w:cs="Times New Roman"/>
          <w:sz w:val="24"/>
          <w:szCs w:val="24"/>
        </w:rPr>
        <w:t>το αποτέλεσμα της σύμπραξης και</w:t>
      </w:r>
      <w:r w:rsidRPr="00195054">
        <w:rPr>
          <w:rFonts w:ascii="Times New Roman" w:hAnsi="Times New Roman" w:cs="Times New Roman"/>
          <w:sz w:val="24"/>
          <w:szCs w:val="24"/>
        </w:rPr>
        <w:t xml:space="preserve"> συνεπώς</w:t>
      </w:r>
      <w:r>
        <w:rPr>
          <w:rFonts w:ascii="Times New Roman" w:hAnsi="Times New Roman" w:cs="Times New Roman"/>
          <w:sz w:val="24"/>
          <w:szCs w:val="24"/>
        </w:rPr>
        <w:t>, να γνωρίζουν πότε και κατά ποι</w:t>
      </w:r>
      <w:r w:rsidRPr="00195054">
        <w:rPr>
          <w:rFonts w:ascii="Times New Roman" w:hAnsi="Times New Roman" w:cs="Times New Roman"/>
          <w:sz w:val="24"/>
          <w:szCs w:val="24"/>
        </w:rPr>
        <w:t>ου πρέπει να προβούν σε αντίποινα. Αυτό μπορεί είτε να δώσει τη δυνατότητα στις επιχειρήσεις να επιτύχουν ένα αποτέλεσμα συνεννόησης σε αγορές όπου διαφορετικά</w:t>
      </w:r>
      <w:r>
        <w:rPr>
          <w:rFonts w:ascii="Times New Roman" w:hAnsi="Times New Roman" w:cs="Times New Roman"/>
          <w:sz w:val="24"/>
          <w:szCs w:val="24"/>
        </w:rPr>
        <w:t xml:space="preserve"> δεν θα μπορούσαν να το επιτύχουν</w:t>
      </w:r>
      <w:r w:rsidRPr="00195054">
        <w:rPr>
          <w:rFonts w:ascii="Times New Roman" w:hAnsi="Times New Roman" w:cs="Times New Roman"/>
          <w:sz w:val="24"/>
          <w:szCs w:val="24"/>
        </w:rPr>
        <w:t>, είτε να αυξήσει τη σταθερότητα ενός αποτελέσματος συνεννόησης που υπάρχει ήδη στην αγορά.</w:t>
      </w:r>
    </w:p>
    <w:p w14:paraId="3B1E8A44"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Επιπλέον κίνδυνος και πλέον προφανής που έχει διαγνωσθεί είναι ο κατ’ ουσίαν αποκλεισμός από την αγορά επιχειρήσεων που δεν συμμετέχουν στην ανταλλαγή πληροφοριών. Πράγματι, μια επιχείρηση η οποία δεν μετέχει σε ανταλλαγή πληροφοριών, δεν έχει πρόσβαση σε σημαντικές πληροφορίες για τον ανταγωνισμό στην αγορά, με αποτέλεσμα να τίθεται η επιχείρηση αυτή σε σοβαρό ανταγωνιστικό μειονέκτημα σε σύγκριση με τις επιχειρήσεις που μετέχουν στη σχετική ανταλλαγή. Η προσέγγιση αυτή ενέχει ένα ποσοτικό και ένα ποιοτικό στοιχείο που προοδευτικά επηρεάζει το βαθμό αποκλεισμού της μη μετέχουσας επιχείρησης: όσο περισσότερες επιχειρήσεις μετέχουν σε ανταλλαγή πληροφοριών και όσο μεγαλύτερης στρατηγικής σημασίας είναι οι πληροφορίες που ανταλλάσσονται, τόσο ενισχύεται το ανταγωνιστικό μειονέκτημα των μη μετεχουσών στην ανταλλαγή πληροφοριών επιχειρήσεων.</w:t>
      </w:r>
    </w:p>
    <w:p w14:paraId="1DAB2AD2"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Προκειμένου ωστόσο να εξετασθεί πιθανή εφαρμογή της διάταξης του άρθρου 101, παρ. 1 ΣΛΕΕ, οι πληροφορίες που αποτελούν αντικείμενο ανταλλαγής μεταξύ των επιχειρήσεων θα πρέπει να πληρούν κάποια χαρακτηριστικά. Κατ’ αρχήν </w:t>
      </w:r>
      <w:r w:rsidRPr="00344845">
        <w:rPr>
          <w:rFonts w:ascii="Times New Roman" w:hAnsi="Times New Roman" w:cs="Times New Roman"/>
          <w:sz w:val="24"/>
          <w:szCs w:val="24"/>
        </w:rPr>
        <w:t>η ανταλλαγή εμπορικά ευαίσθητων πληροφοριών</w:t>
      </w:r>
      <w:r>
        <w:rPr>
          <w:rFonts w:ascii="Times New Roman" w:hAnsi="Times New Roman" w:cs="Times New Roman"/>
          <w:sz w:val="24"/>
          <w:szCs w:val="24"/>
        </w:rPr>
        <w:t xml:space="preserve"> μπορεί να χαρακτηρισθεί παράνομη όταν ενδέχεται να επηρεάσει </w:t>
      </w:r>
      <w:r w:rsidRPr="00344845">
        <w:rPr>
          <w:rFonts w:ascii="Times New Roman" w:hAnsi="Times New Roman" w:cs="Times New Roman"/>
          <w:sz w:val="24"/>
          <w:szCs w:val="24"/>
        </w:rPr>
        <w:t>την εμπορική στρατηγική των ανταγωνιστών, δημιουργών</w:t>
      </w:r>
      <w:r>
        <w:rPr>
          <w:rFonts w:ascii="Times New Roman" w:hAnsi="Times New Roman" w:cs="Times New Roman"/>
          <w:sz w:val="24"/>
          <w:szCs w:val="24"/>
        </w:rPr>
        <w:t xml:space="preserve">τας έτσι συνθήκες ανταγωνισμού </w:t>
      </w:r>
      <w:r w:rsidRPr="00344845">
        <w:rPr>
          <w:rFonts w:ascii="Times New Roman" w:hAnsi="Times New Roman" w:cs="Times New Roman"/>
          <w:sz w:val="24"/>
          <w:szCs w:val="24"/>
        </w:rPr>
        <w:t>οι οποίες δεν ανταποκρίνονται στις συνήθεις συνθήκες της εν λόγω αγοράς, λ</w:t>
      </w:r>
      <w:r>
        <w:rPr>
          <w:rFonts w:ascii="Times New Roman" w:hAnsi="Times New Roman" w:cs="Times New Roman"/>
          <w:sz w:val="24"/>
          <w:szCs w:val="24"/>
        </w:rPr>
        <w:t>αμβανομένων υπόψη των ιδιαιτεροτήτων της συγκεκριμένης αγοράς (π.χ. φύση των προϊόντων, μέγεθος και αριθμός των σχετιζόμενων επιχειρήσεων, μέγεθος της αγοράς κτλ.).</w:t>
      </w:r>
      <w:r w:rsidRPr="00344845">
        <w:t xml:space="preserve"> </w:t>
      </w:r>
      <w:r>
        <w:rPr>
          <w:rFonts w:ascii="Times New Roman" w:hAnsi="Times New Roman" w:cs="Times New Roman"/>
          <w:sz w:val="24"/>
          <w:szCs w:val="24"/>
        </w:rPr>
        <w:t xml:space="preserve">Όπως έχει κριθεί, αυτό συμβαίνει όταν </w:t>
      </w:r>
      <w:r w:rsidRPr="00344845">
        <w:rPr>
          <w:rFonts w:ascii="Times New Roman" w:hAnsi="Times New Roman" w:cs="Times New Roman"/>
          <w:sz w:val="24"/>
          <w:szCs w:val="24"/>
        </w:rPr>
        <w:t>η ανταλλαγή πληροφοριών μεταξύ αν</w:t>
      </w:r>
      <w:r>
        <w:rPr>
          <w:rFonts w:ascii="Times New Roman" w:hAnsi="Times New Roman" w:cs="Times New Roman"/>
          <w:sz w:val="24"/>
          <w:szCs w:val="24"/>
        </w:rPr>
        <w:t>ταγωνιστών</w:t>
      </w:r>
      <w:r w:rsidRPr="00344845">
        <w:rPr>
          <w:rFonts w:ascii="Times New Roman" w:hAnsi="Times New Roman" w:cs="Times New Roman"/>
          <w:sz w:val="24"/>
          <w:szCs w:val="24"/>
        </w:rPr>
        <w:t xml:space="preserve"> μετριάζει ή εξαλείφει τον βαθμό αβεβαιότητας ως προς τη λειτουργία της σχετικής αγοράς, με συνέπεια τον περιορισμό του ανταγωνισμού μεταξύ επιχειρήσεων</w:t>
      </w:r>
      <w:r>
        <w:rPr>
          <w:rFonts w:ascii="Times New Roman" w:hAnsi="Times New Roman" w:cs="Times New Roman"/>
          <w:sz w:val="24"/>
          <w:szCs w:val="24"/>
        </w:rPr>
        <w:t>.</w:t>
      </w:r>
      <w:r>
        <w:rPr>
          <w:rStyle w:val="a6"/>
          <w:rFonts w:ascii="Times New Roman" w:hAnsi="Times New Roman" w:cs="Times New Roman"/>
          <w:sz w:val="24"/>
          <w:szCs w:val="24"/>
        </w:rPr>
        <w:footnoteReference w:id="150"/>
      </w:r>
      <w:r>
        <w:rPr>
          <w:rFonts w:ascii="Times New Roman" w:hAnsi="Times New Roman" w:cs="Times New Roman"/>
          <w:sz w:val="24"/>
          <w:szCs w:val="24"/>
        </w:rPr>
        <w:t xml:space="preserve"> Μάλιστα είναι αδιάφορο αν οι</w:t>
      </w:r>
      <w:r w:rsidRPr="00D67799">
        <w:rPr>
          <w:rFonts w:ascii="Times New Roman" w:hAnsi="Times New Roman" w:cs="Times New Roman"/>
          <w:sz w:val="24"/>
          <w:szCs w:val="24"/>
        </w:rPr>
        <w:t xml:space="preserve"> επιχειρήσεις που συμμετέχουν στην ανταλλαγή αποκομίζουν κάποι</w:t>
      </w:r>
      <w:r>
        <w:rPr>
          <w:rFonts w:ascii="Times New Roman" w:hAnsi="Times New Roman" w:cs="Times New Roman"/>
          <w:sz w:val="24"/>
          <w:szCs w:val="24"/>
        </w:rPr>
        <w:t>ο όφελος από τη συνεργασία τους αυτή.</w:t>
      </w:r>
    </w:p>
    <w:p w14:paraId="4A968524"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Όπως αναφέρει η Επιτροπή,</w:t>
      </w:r>
      <w:r>
        <w:rPr>
          <w:rStyle w:val="a6"/>
          <w:rFonts w:ascii="Times New Roman" w:hAnsi="Times New Roman" w:cs="Times New Roman"/>
          <w:sz w:val="24"/>
          <w:szCs w:val="24"/>
        </w:rPr>
        <w:footnoteReference w:id="151"/>
      </w:r>
      <w:r>
        <w:rPr>
          <w:rFonts w:ascii="Times New Roman" w:hAnsi="Times New Roman" w:cs="Times New Roman"/>
          <w:sz w:val="24"/>
          <w:szCs w:val="24"/>
        </w:rPr>
        <w:t xml:space="preserve"> η αξιολόγηση των πληροφοριών θα πρέπει να γίνεται ανάλογα με το περιεχόμενο των πληροφοριών που ανταλλάσσονται, τον επιδιωκόμενο σκοπό και το νομικό και το οικονομικό πλαίσιο υπό τα οποία η ανταλλαγή λαμβάνει χώρα και κρίνεται ασφαλώς κατά περίπτωση. Εντούτοις και υπό </w:t>
      </w:r>
      <w:r>
        <w:rPr>
          <w:rFonts w:ascii="Times New Roman" w:hAnsi="Times New Roman" w:cs="Times New Roman"/>
          <w:sz w:val="24"/>
          <w:szCs w:val="24"/>
        </w:rPr>
        <w:lastRenderedPageBreak/>
        <w:t>το ανωτέρω πρίσμα, έχει γίνει δεκτό ότι η ανταλλαγή των παρακάτω πληροφοριών οδηγούν σε περιορισμό του ανταγωνισμού:</w:t>
      </w:r>
    </w:p>
    <w:p w14:paraId="0B7EA187"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sidRPr="009C276B">
        <w:rPr>
          <w:rFonts w:ascii="Times New Roman" w:hAnsi="Times New Roman" w:cs="Times New Roman"/>
          <w:sz w:val="24"/>
          <w:szCs w:val="24"/>
        </w:rPr>
        <w:t>η ανταλλαγή με τους ανταγωνιστές της τρέχουσας τιμολόγησης και των μελλοντικών τιμολογιακών προθέσεων μιας επιχείρησης</w:t>
      </w:r>
      <w:r>
        <w:rPr>
          <w:rFonts w:ascii="Times New Roman" w:hAnsi="Times New Roman" w:cs="Times New Roman"/>
          <w:sz w:val="24"/>
          <w:szCs w:val="24"/>
        </w:rPr>
        <w:t>,</w:t>
      </w:r>
    </w:p>
    <w:p w14:paraId="14077DA8"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sidRPr="009C276B">
        <w:rPr>
          <w:rFonts w:ascii="Times New Roman" w:hAnsi="Times New Roman" w:cs="Times New Roman"/>
          <w:sz w:val="24"/>
          <w:szCs w:val="24"/>
        </w:rPr>
        <w:t>η ανταλλαγή με τους ανταγωνιστές των τρεχουσών και μελλοντικών παραγωγικών δυνατοτήτων μιας επιχείρησης</w:t>
      </w:r>
      <w:r>
        <w:rPr>
          <w:rFonts w:ascii="Times New Roman" w:hAnsi="Times New Roman" w:cs="Times New Roman"/>
          <w:sz w:val="24"/>
          <w:szCs w:val="24"/>
        </w:rPr>
        <w:t>,</w:t>
      </w:r>
    </w:p>
    <w:p w14:paraId="7E6C3FB0"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τους </w:t>
      </w:r>
      <w:r>
        <w:rPr>
          <w:rFonts w:ascii="Times New Roman" w:hAnsi="Times New Roman" w:cs="Times New Roman"/>
          <w:sz w:val="24"/>
          <w:szCs w:val="24"/>
        </w:rPr>
        <w:t>ανταγωνιστές της τρέχουσας</w:t>
      </w:r>
      <w:r w:rsidRPr="009C276B">
        <w:rPr>
          <w:rFonts w:ascii="Times New Roman" w:hAnsi="Times New Roman" w:cs="Times New Roman"/>
          <w:sz w:val="24"/>
          <w:szCs w:val="24"/>
        </w:rPr>
        <w:t xml:space="preserve"> ή της μελλοντικής εμπορικής στρατηγικής μιας επιχείρησης</w:t>
      </w:r>
      <w:r>
        <w:rPr>
          <w:rFonts w:ascii="Times New Roman" w:hAnsi="Times New Roman" w:cs="Times New Roman"/>
          <w:sz w:val="24"/>
          <w:szCs w:val="24"/>
        </w:rPr>
        <w:t>,</w:t>
      </w:r>
    </w:p>
    <w:p w14:paraId="19D442D8"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ανταγωνιστές των προβλέψεων μιας επιχείρησης σχετικά με την τρέχουσα και τη μελλοντική ζήτηση</w:t>
      </w:r>
      <w:r>
        <w:rPr>
          <w:rFonts w:ascii="Times New Roman" w:hAnsi="Times New Roman" w:cs="Times New Roman"/>
          <w:sz w:val="24"/>
          <w:szCs w:val="24"/>
        </w:rPr>
        <w:t>,</w:t>
      </w:r>
    </w:p>
    <w:p w14:paraId="7F150E57"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ανταγωνιστές προβλέψεων μιας επιχείρησης σχετικά με μελλοντικά στοιχεία πωλήσεων</w:t>
      </w:r>
      <w:r>
        <w:rPr>
          <w:rFonts w:ascii="Times New Roman" w:hAnsi="Times New Roman" w:cs="Times New Roman"/>
          <w:sz w:val="24"/>
          <w:szCs w:val="24"/>
        </w:rPr>
        <w:t>,</w:t>
      </w:r>
    </w:p>
    <w:p w14:paraId="65D41072"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τους ανταγωνιστές μελλοντικών χαρακτηριστικών των προϊόντων που είναι σημαντικά για τους καταναλωτές</w:t>
      </w:r>
      <w:r>
        <w:rPr>
          <w:rFonts w:ascii="Times New Roman" w:hAnsi="Times New Roman" w:cs="Times New Roman"/>
          <w:sz w:val="24"/>
          <w:szCs w:val="24"/>
        </w:rPr>
        <w:t>.</w:t>
      </w:r>
    </w:p>
    <w:p w14:paraId="1387D489"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Όλες οι παραπάνω περιπτώσεις ανταλλαγής πληροφοριών οδηγούν κατ’ αντικείμενο σε περιορισμό του ανταγωνισμού. Παρά ταύτα, μ</w:t>
      </w:r>
      <w:r w:rsidRPr="002E6F43">
        <w:rPr>
          <w:rFonts w:ascii="Times New Roman" w:hAnsi="Times New Roman" w:cs="Times New Roman"/>
          <w:sz w:val="24"/>
          <w:szCs w:val="24"/>
        </w:rPr>
        <w:t>ια ανταλλαγή εμπορικά ευαίσθητων</w:t>
      </w:r>
      <w:r>
        <w:rPr>
          <w:rFonts w:ascii="Times New Roman" w:hAnsi="Times New Roman" w:cs="Times New Roman"/>
          <w:sz w:val="24"/>
          <w:szCs w:val="24"/>
        </w:rPr>
        <w:t xml:space="preserve"> πληροφοριών που δεν δημιουργεί</w:t>
      </w:r>
      <w:r w:rsidRPr="002E6F43">
        <w:rPr>
          <w:rFonts w:ascii="Times New Roman" w:hAnsi="Times New Roman" w:cs="Times New Roman"/>
          <w:sz w:val="24"/>
          <w:szCs w:val="24"/>
        </w:rPr>
        <w:t xml:space="preserve"> από μόνη της επαρ</w:t>
      </w:r>
      <w:r>
        <w:rPr>
          <w:rFonts w:ascii="Times New Roman" w:hAnsi="Times New Roman" w:cs="Times New Roman"/>
          <w:sz w:val="24"/>
          <w:szCs w:val="24"/>
        </w:rPr>
        <w:t>κή βαθμό βλάβης στον ανταγωνισμό, υπό το πρίσμα</w:t>
      </w:r>
      <w:r w:rsidRPr="002E6F43">
        <w:rPr>
          <w:rFonts w:ascii="Times New Roman" w:hAnsi="Times New Roman" w:cs="Times New Roman"/>
          <w:sz w:val="24"/>
          <w:szCs w:val="24"/>
        </w:rPr>
        <w:t xml:space="preserve"> του περιεχομένου της, των στόχων της και του οικονομικού και νομικού πλαισίου στο οποίο εντάσσεται, μπορεί να έχει περιοριστι</w:t>
      </w:r>
      <w:r>
        <w:rPr>
          <w:rFonts w:ascii="Times New Roman" w:hAnsi="Times New Roman" w:cs="Times New Roman"/>
          <w:sz w:val="24"/>
          <w:szCs w:val="24"/>
        </w:rPr>
        <w:t>κές επιπτώσεις στον ανταγωνισμό στη βάση όχι του αντικειμένου, αλλά του αποτελέσματος. Στην περίπτωση αυτή</w:t>
      </w:r>
      <w:r w:rsidRPr="004E30C6">
        <w:rPr>
          <w:rFonts w:ascii="Times New Roman" w:hAnsi="Times New Roman" w:cs="Times New Roman"/>
          <w:sz w:val="24"/>
          <w:szCs w:val="24"/>
        </w:rPr>
        <w:t xml:space="preserve"> θα</w:t>
      </w:r>
      <w:r>
        <w:rPr>
          <w:rFonts w:ascii="Times New Roman" w:hAnsi="Times New Roman" w:cs="Times New Roman"/>
          <w:sz w:val="24"/>
          <w:szCs w:val="24"/>
        </w:rPr>
        <w:t xml:space="preserve"> πρέπει να συγκριθούν οι</w:t>
      </w:r>
      <w:r w:rsidRPr="004E30C6">
        <w:rPr>
          <w:rFonts w:ascii="Times New Roman" w:hAnsi="Times New Roman" w:cs="Times New Roman"/>
          <w:sz w:val="24"/>
          <w:szCs w:val="24"/>
        </w:rPr>
        <w:t xml:space="preserve"> πραγματικές ή δυνητικές επιπτώσεις της ανταλλαγής πληροφοριών στην αγορά με την κατάσταση που θα επικρατούσε χωρίς τη συγκεκρι</w:t>
      </w:r>
      <w:r>
        <w:rPr>
          <w:rFonts w:ascii="Times New Roman" w:hAnsi="Times New Roman" w:cs="Times New Roman"/>
          <w:sz w:val="24"/>
          <w:szCs w:val="24"/>
        </w:rPr>
        <w:t>μένη ανταλλαγή πληροφοριών</w:t>
      </w:r>
      <w:r w:rsidRPr="004E30C6">
        <w:rPr>
          <w:rFonts w:ascii="Times New Roman" w:hAnsi="Times New Roman" w:cs="Times New Roman"/>
          <w:sz w:val="24"/>
          <w:szCs w:val="24"/>
        </w:rPr>
        <w:t>. Για να έχει μια ανταλλαγή πληροφοριών περιοριστικές επιπτώσ</w:t>
      </w:r>
      <w:r>
        <w:rPr>
          <w:rFonts w:ascii="Times New Roman" w:hAnsi="Times New Roman" w:cs="Times New Roman"/>
          <w:sz w:val="24"/>
          <w:szCs w:val="24"/>
        </w:rPr>
        <w:t>εις στον ανταγωνισμό</w:t>
      </w:r>
      <w:r w:rsidRPr="004E30C6">
        <w:rPr>
          <w:rFonts w:ascii="Times New Roman" w:hAnsi="Times New Roman" w:cs="Times New Roman"/>
          <w:sz w:val="24"/>
          <w:szCs w:val="24"/>
        </w:rPr>
        <w:t>,</w:t>
      </w:r>
      <w:r>
        <w:rPr>
          <w:rFonts w:ascii="Times New Roman" w:hAnsi="Times New Roman" w:cs="Times New Roman"/>
          <w:sz w:val="24"/>
          <w:szCs w:val="24"/>
        </w:rPr>
        <w:t xml:space="preserve"> θα</w:t>
      </w:r>
      <w:r w:rsidRPr="004E30C6">
        <w:rPr>
          <w:rFonts w:ascii="Times New Roman" w:hAnsi="Times New Roman" w:cs="Times New Roman"/>
          <w:sz w:val="24"/>
          <w:szCs w:val="24"/>
        </w:rPr>
        <w:t xml:space="preserve"> πρέπει να είναι</w:t>
      </w:r>
      <w:r>
        <w:rPr>
          <w:rFonts w:ascii="Times New Roman" w:hAnsi="Times New Roman" w:cs="Times New Roman"/>
          <w:sz w:val="24"/>
          <w:szCs w:val="24"/>
        </w:rPr>
        <w:t xml:space="preserve"> τουλάχιστον</w:t>
      </w:r>
      <w:r w:rsidRPr="004E30C6">
        <w:rPr>
          <w:rFonts w:ascii="Times New Roman" w:hAnsi="Times New Roman" w:cs="Times New Roman"/>
          <w:sz w:val="24"/>
          <w:szCs w:val="24"/>
        </w:rPr>
        <w:t xml:space="preserve"> πιθανό να έχει αισθητά δυσμενή αντίκτυπο στη λειτουργία της εν λόγω αγοράς, ε</w:t>
      </w:r>
      <w:r>
        <w:rPr>
          <w:rFonts w:ascii="Times New Roman" w:hAnsi="Times New Roman" w:cs="Times New Roman"/>
          <w:sz w:val="24"/>
          <w:szCs w:val="24"/>
        </w:rPr>
        <w:t>πηρεάζοντας τουλάχιστον μία</w:t>
      </w:r>
      <w:r w:rsidRPr="004E30C6">
        <w:rPr>
          <w:rFonts w:ascii="Times New Roman" w:hAnsi="Times New Roman" w:cs="Times New Roman"/>
          <w:sz w:val="24"/>
          <w:szCs w:val="24"/>
        </w:rPr>
        <w:t xml:space="preserve"> από </w:t>
      </w:r>
      <w:r>
        <w:rPr>
          <w:rFonts w:ascii="Times New Roman" w:hAnsi="Times New Roman" w:cs="Times New Roman"/>
          <w:sz w:val="24"/>
          <w:szCs w:val="24"/>
        </w:rPr>
        <w:t>τις κύριες</w:t>
      </w:r>
      <w:r w:rsidRPr="004E30C6">
        <w:rPr>
          <w:rFonts w:ascii="Times New Roman" w:hAnsi="Times New Roman" w:cs="Times New Roman"/>
          <w:sz w:val="24"/>
          <w:szCs w:val="24"/>
        </w:rPr>
        <w:t xml:space="preserve"> παραμέτρους του ανταγωνισμού στην εν λ</w:t>
      </w:r>
      <w:r>
        <w:rPr>
          <w:rFonts w:ascii="Times New Roman" w:hAnsi="Times New Roman" w:cs="Times New Roman"/>
          <w:sz w:val="24"/>
          <w:szCs w:val="24"/>
        </w:rPr>
        <w:t>όγω αγορά, για παράδειγμα την τιμή, την παραγωγή, τη ποιότητα του προϊόντος κτλ.</w:t>
      </w:r>
    </w:p>
    <w:p w14:paraId="5CF14D8E"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F07DB">
        <w:rPr>
          <w:rFonts w:ascii="Times New Roman" w:hAnsi="Times New Roman" w:cs="Times New Roman"/>
          <w:sz w:val="24"/>
          <w:szCs w:val="24"/>
        </w:rPr>
        <w:t>Για να είναι πιθανό μια ανταλλα</w:t>
      </w:r>
      <w:r>
        <w:rPr>
          <w:rFonts w:ascii="Times New Roman" w:hAnsi="Times New Roman" w:cs="Times New Roman"/>
          <w:sz w:val="24"/>
          <w:szCs w:val="24"/>
        </w:rPr>
        <w:t>γή πληροφοριών να έχει το παραπάνω αποτέλεσμα</w:t>
      </w:r>
      <w:r w:rsidRPr="00EF07DB">
        <w:rPr>
          <w:rFonts w:ascii="Times New Roman" w:hAnsi="Times New Roman" w:cs="Times New Roman"/>
          <w:sz w:val="24"/>
          <w:szCs w:val="24"/>
        </w:rPr>
        <w:t>, οι επιχειρήσεις που συμμετέχουν στην ανταλλαγή πρέπει να καλύπτουν αρκετά μεγάλο μερίδιο της σχετικής αγοράς</w:t>
      </w:r>
      <w:r>
        <w:rPr>
          <w:rFonts w:ascii="Times New Roman" w:hAnsi="Times New Roman" w:cs="Times New Roman"/>
          <w:sz w:val="24"/>
          <w:szCs w:val="24"/>
        </w:rPr>
        <w:t xml:space="preserve">, ειδάλλως </w:t>
      </w:r>
      <w:r w:rsidRPr="00EF07DB">
        <w:rPr>
          <w:rFonts w:ascii="Times New Roman" w:hAnsi="Times New Roman" w:cs="Times New Roman"/>
          <w:sz w:val="24"/>
          <w:szCs w:val="24"/>
        </w:rPr>
        <w:t>οι ανταγωνιστές που δεν συμμετέχουν στην ανταλλαγή μπορούν να περιορίσουν τυχόν αντιανταγωνιστική συμπεριφορά των επιχειρήσεων που συμμετέχουν.</w:t>
      </w:r>
      <w:r>
        <w:rPr>
          <w:rFonts w:ascii="Times New Roman" w:hAnsi="Times New Roman" w:cs="Times New Roman"/>
          <w:sz w:val="24"/>
          <w:szCs w:val="24"/>
        </w:rPr>
        <w:t xml:space="preserve"> Η παράμετρος αυτή αξιολογείται κατά περίπτωση, ανάλογα με το μέγεθος της αγοράς, προφανώς πρόκειται κατά τεκμήριο για εύρωστες επιχειρήσεις.</w:t>
      </w:r>
    </w:p>
    <w:p w14:paraId="30392CDC" w14:textId="77777777" w:rsidR="00B95CC0" w:rsidRPr="002E6F43"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Κρίσιμη παράμετρο αποτελεί και η ενίσχυση της διαφάνειας μιας αγοράς. </w:t>
      </w:r>
      <w:r w:rsidRPr="00EF07DB">
        <w:rPr>
          <w:rFonts w:ascii="Times New Roman" w:hAnsi="Times New Roman" w:cs="Times New Roman"/>
          <w:sz w:val="24"/>
          <w:szCs w:val="24"/>
        </w:rPr>
        <w:t>Μια αντ</w:t>
      </w:r>
      <w:r>
        <w:rPr>
          <w:rFonts w:ascii="Times New Roman" w:hAnsi="Times New Roman" w:cs="Times New Roman"/>
          <w:sz w:val="24"/>
          <w:szCs w:val="24"/>
        </w:rPr>
        <w:t xml:space="preserve">αλλαγή πληροφοριών που επηρεάζει ελάχιστα </w:t>
      </w:r>
      <w:r w:rsidRPr="00EF07DB">
        <w:rPr>
          <w:rFonts w:ascii="Times New Roman" w:hAnsi="Times New Roman" w:cs="Times New Roman"/>
          <w:sz w:val="24"/>
          <w:szCs w:val="24"/>
        </w:rPr>
        <w:t>τη διαφάνεια μιας αγοράς είναι λιγότερο πιθανό να έχει περιοριστικές επιπτώσεις στον ανταγωνισμό από μια ανταλλαγή πληροφοριών που αυξάνει σημαντικά τη διαφάνεια. Επομένως, ο συνδυασμός τόσο του προϋπάρχοντος επιπέδου διαφάνειας</w:t>
      </w:r>
      <w:r>
        <w:rPr>
          <w:rFonts w:ascii="Times New Roman" w:hAnsi="Times New Roman" w:cs="Times New Roman"/>
          <w:sz w:val="24"/>
          <w:szCs w:val="24"/>
        </w:rPr>
        <w:t>,</w:t>
      </w:r>
      <w:r w:rsidRPr="00EF07DB">
        <w:rPr>
          <w:rFonts w:ascii="Times New Roman" w:hAnsi="Times New Roman" w:cs="Times New Roman"/>
          <w:sz w:val="24"/>
          <w:szCs w:val="24"/>
        </w:rPr>
        <w:t xml:space="preserve"> όσο και του τρόπου με τον οποίο η ανταλλαγή μεταβά</w:t>
      </w:r>
      <w:r>
        <w:rPr>
          <w:rFonts w:ascii="Times New Roman" w:hAnsi="Times New Roman" w:cs="Times New Roman"/>
          <w:sz w:val="24"/>
          <w:szCs w:val="24"/>
        </w:rPr>
        <w:t xml:space="preserve">λλει το επίπεδο αυτό </w:t>
      </w:r>
      <w:r w:rsidRPr="00EF07DB">
        <w:rPr>
          <w:rFonts w:ascii="Times New Roman" w:hAnsi="Times New Roman" w:cs="Times New Roman"/>
          <w:sz w:val="24"/>
          <w:szCs w:val="24"/>
        </w:rPr>
        <w:t>θα καθορίσει πόσο πιθανό είναι η ανταλλαγή πληροφοριών να έχει περιοριστικ</w:t>
      </w:r>
      <w:r>
        <w:rPr>
          <w:rFonts w:ascii="Times New Roman" w:hAnsi="Times New Roman" w:cs="Times New Roman"/>
          <w:sz w:val="24"/>
          <w:szCs w:val="24"/>
        </w:rPr>
        <w:t xml:space="preserve">ές επιπτώσεις στον ανταγωνισμό. </w:t>
      </w:r>
      <w:r w:rsidRPr="00EF07DB">
        <w:rPr>
          <w:rFonts w:ascii="Times New Roman" w:hAnsi="Times New Roman" w:cs="Times New Roman"/>
          <w:sz w:val="24"/>
          <w:szCs w:val="24"/>
        </w:rPr>
        <w:t>Οι ανταλλαγές πληροφοριών σε στενά ολιγοπώλια είναι πιο πιθανό να οδηγήσουν σε περιοριστικές επιπτώσεις στον ανταγωνισμό, ενώ οι ανταλλαγές είναι</w:t>
      </w:r>
      <w:r>
        <w:rPr>
          <w:rFonts w:ascii="Times New Roman" w:hAnsi="Times New Roman" w:cs="Times New Roman"/>
          <w:sz w:val="24"/>
          <w:szCs w:val="24"/>
        </w:rPr>
        <w:t xml:space="preserve"> σχεδόν</w:t>
      </w:r>
      <w:r w:rsidRPr="00EF07DB">
        <w:rPr>
          <w:rFonts w:ascii="Times New Roman" w:hAnsi="Times New Roman" w:cs="Times New Roman"/>
          <w:sz w:val="24"/>
          <w:szCs w:val="24"/>
        </w:rPr>
        <w:t xml:space="preserve"> απίθανο να οδηγήσουν σε τέτοιες περιοριστικές επιπτώσεις σε πολύ κατακερματισμένες</w:t>
      </w:r>
      <w:r>
        <w:rPr>
          <w:rFonts w:ascii="Times New Roman" w:hAnsi="Times New Roman" w:cs="Times New Roman"/>
          <w:sz w:val="24"/>
          <w:szCs w:val="24"/>
        </w:rPr>
        <w:t xml:space="preserve"> </w:t>
      </w:r>
      <w:r w:rsidRPr="00EF07DB">
        <w:rPr>
          <w:rFonts w:ascii="Times New Roman" w:hAnsi="Times New Roman" w:cs="Times New Roman"/>
          <w:sz w:val="24"/>
          <w:szCs w:val="24"/>
        </w:rPr>
        <w:t>αγορές.</w:t>
      </w:r>
    </w:p>
    <w:p w14:paraId="1C7AB975" w14:textId="77777777" w:rsidR="00B95CC0" w:rsidRPr="00344845" w:rsidRDefault="00B95CC0" w:rsidP="00B95CC0">
      <w:pPr>
        <w:spacing w:line="240" w:lineRule="auto"/>
        <w:jc w:val="both"/>
        <w:rPr>
          <w:rFonts w:ascii="Times New Roman" w:hAnsi="Times New Roman" w:cs="Times New Roman"/>
          <w:sz w:val="24"/>
          <w:szCs w:val="24"/>
        </w:rPr>
      </w:pPr>
    </w:p>
    <w:p w14:paraId="2B298690" w14:textId="77777777" w:rsidR="00B95CC0" w:rsidRPr="007E0606" w:rsidRDefault="00B95CC0" w:rsidP="00B95CC0">
      <w:pPr>
        <w:spacing w:line="240" w:lineRule="auto"/>
        <w:jc w:val="both"/>
        <w:rPr>
          <w:rFonts w:ascii="Times New Roman" w:hAnsi="Times New Roman" w:cs="Times New Roman"/>
          <w:b/>
          <w:sz w:val="24"/>
          <w:szCs w:val="24"/>
        </w:rPr>
      </w:pPr>
      <w:r w:rsidRPr="007E0606">
        <w:rPr>
          <w:rFonts w:ascii="Times New Roman" w:hAnsi="Times New Roman" w:cs="Times New Roman"/>
          <w:b/>
          <w:sz w:val="24"/>
          <w:szCs w:val="24"/>
        </w:rPr>
        <w:lastRenderedPageBreak/>
        <w:t>4. Διασύνδεση μεταξύ των διατάξεων του εθνικού και του ενωσι</w:t>
      </w:r>
      <w:r>
        <w:rPr>
          <w:rFonts w:ascii="Times New Roman" w:hAnsi="Times New Roman" w:cs="Times New Roman"/>
          <w:b/>
          <w:sz w:val="24"/>
          <w:szCs w:val="24"/>
        </w:rPr>
        <w:t>α</w:t>
      </w:r>
      <w:r w:rsidRPr="007E0606">
        <w:rPr>
          <w:rFonts w:ascii="Times New Roman" w:hAnsi="Times New Roman" w:cs="Times New Roman"/>
          <w:b/>
          <w:sz w:val="24"/>
          <w:szCs w:val="24"/>
        </w:rPr>
        <w:t>κού δικαίου</w:t>
      </w:r>
    </w:p>
    <w:p w14:paraId="731BF99B"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την παράγραφο 5 του άρθρου 1Α του Ν. 3959/2011, η διάταξη του άρθρου 1Α</w:t>
      </w:r>
      <w:r w:rsidRPr="006A4D69">
        <w:rPr>
          <w:rFonts w:ascii="Times New Roman" w:hAnsi="Times New Roman" w:cs="Times New Roman"/>
          <w:sz w:val="24"/>
          <w:szCs w:val="24"/>
        </w:rPr>
        <w:t xml:space="preserve"> δεν</w:t>
      </w:r>
      <w:r>
        <w:rPr>
          <w:rFonts w:ascii="Times New Roman" w:hAnsi="Times New Roman" w:cs="Times New Roman"/>
          <w:sz w:val="24"/>
          <w:szCs w:val="24"/>
        </w:rPr>
        <w:t xml:space="preserve"> θίγει την εφαρμογή του άρθρου</w:t>
      </w:r>
      <w:r w:rsidRPr="006A4D69">
        <w:rPr>
          <w:rFonts w:ascii="Times New Roman" w:hAnsi="Times New Roman" w:cs="Times New Roman"/>
          <w:sz w:val="24"/>
          <w:szCs w:val="24"/>
        </w:rPr>
        <w:t xml:space="preserve"> 1 και</w:t>
      </w:r>
      <w:r>
        <w:rPr>
          <w:rFonts w:ascii="Times New Roman" w:hAnsi="Times New Roman" w:cs="Times New Roman"/>
          <w:sz w:val="24"/>
          <w:szCs w:val="24"/>
        </w:rPr>
        <w:t xml:space="preserve"> του άρθρου</w:t>
      </w:r>
      <w:r w:rsidRPr="006A4D69">
        <w:rPr>
          <w:rFonts w:ascii="Times New Roman" w:hAnsi="Times New Roman" w:cs="Times New Roman"/>
          <w:sz w:val="24"/>
          <w:szCs w:val="24"/>
        </w:rPr>
        <w:t xml:space="preserve"> 2</w:t>
      </w:r>
      <w:r>
        <w:rPr>
          <w:rFonts w:ascii="Times New Roman" w:hAnsi="Times New Roman" w:cs="Times New Roman"/>
          <w:sz w:val="24"/>
          <w:szCs w:val="24"/>
        </w:rPr>
        <w:t xml:space="preserve"> του Ν. 3959/2011</w:t>
      </w:r>
      <w:r w:rsidRPr="006A4D69">
        <w:rPr>
          <w:rFonts w:ascii="Times New Roman" w:hAnsi="Times New Roman" w:cs="Times New Roman"/>
          <w:sz w:val="24"/>
          <w:szCs w:val="24"/>
        </w:rPr>
        <w:t xml:space="preserve"> ή τα άρθρα </w:t>
      </w:r>
      <w:r>
        <w:rPr>
          <w:rFonts w:ascii="Times New Roman" w:hAnsi="Times New Roman" w:cs="Times New Roman"/>
          <w:sz w:val="24"/>
          <w:szCs w:val="24"/>
        </w:rPr>
        <w:t>101 και 102 της ΣΛΕΕ</w:t>
      </w:r>
      <w:r w:rsidRPr="006A4D69">
        <w:rPr>
          <w:rFonts w:ascii="Times New Roman" w:hAnsi="Times New Roman" w:cs="Times New Roman"/>
          <w:sz w:val="24"/>
          <w:szCs w:val="24"/>
        </w:rPr>
        <w:t>. Σε περίπτωση συνδρομής των προ</w:t>
      </w:r>
      <w:r>
        <w:rPr>
          <w:rFonts w:ascii="Times New Roman" w:hAnsi="Times New Roman" w:cs="Times New Roman"/>
          <w:sz w:val="24"/>
          <w:szCs w:val="24"/>
        </w:rPr>
        <w:t>ϋποθέσεων εφαρμογής του άρθρου 1Α</w:t>
      </w:r>
      <w:r w:rsidRPr="006A4D69">
        <w:rPr>
          <w:rFonts w:ascii="Times New Roman" w:hAnsi="Times New Roman" w:cs="Times New Roman"/>
          <w:sz w:val="24"/>
          <w:szCs w:val="24"/>
        </w:rPr>
        <w:t xml:space="preserve"> και</w:t>
      </w:r>
      <w:r>
        <w:rPr>
          <w:rFonts w:ascii="Times New Roman" w:hAnsi="Times New Roman" w:cs="Times New Roman"/>
          <w:sz w:val="24"/>
          <w:szCs w:val="24"/>
        </w:rPr>
        <w:t xml:space="preserve"> των άρθρων 1 και 2 του Ν. 3959/2011</w:t>
      </w:r>
      <w:r w:rsidRPr="006A4D69">
        <w:rPr>
          <w:rFonts w:ascii="Times New Roman" w:hAnsi="Times New Roman" w:cs="Times New Roman"/>
          <w:sz w:val="24"/>
          <w:szCs w:val="24"/>
        </w:rPr>
        <w:t xml:space="preserve"> και 101 κ</w:t>
      </w:r>
      <w:r>
        <w:rPr>
          <w:rFonts w:ascii="Times New Roman" w:hAnsi="Times New Roman" w:cs="Times New Roman"/>
          <w:sz w:val="24"/>
          <w:szCs w:val="24"/>
        </w:rPr>
        <w:t>αι 102 ΣΛΕΕ</w:t>
      </w:r>
      <w:r w:rsidRPr="006A4D69">
        <w:rPr>
          <w:rFonts w:ascii="Times New Roman" w:hAnsi="Times New Roman" w:cs="Times New Roman"/>
          <w:sz w:val="24"/>
          <w:szCs w:val="24"/>
        </w:rPr>
        <w:t>, συμπεριλαμβανομένης, ενδεικτικώς, της περίπτωσης ανταλλαγής εμπορικά ευαίσθητων πληροφοριών, εφαρμόζονται τα τελευταία αυτά άρθ</w:t>
      </w:r>
      <w:r>
        <w:rPr>
          <w:rFonts w:ascii="Times New Roman" w:hAnsi="Times New Roman" w:cs="Times New Roman"/>
          <w:sz w:val="24"/>
          <w:szCs w:val="24"/>
        </w:rPr>
        <w:t>ρα, κατ’ αποκλεισμό του άρθρου 1Α. Επομένως το άρθρο 1Α δεν μπορεί να εφαρμοσθεί παράλληλα ή έστω συμπληρωματικά προς το άρθρο 1 του Ν. 3959/2011 ή προς το άρθρο 101 ΣΛΕΕ, θα πρέπει για να εφαρμοσθεί, η υπό εξέταση πράξη να μην εμπίπτει στο πεδίο εφαρμογής των προηγούμενων διατάξεων.</w:t>
      </w:r>
    </w:p>
    <w:p w14:paraId="1343B176"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Στην αιτιολογική έκθεση του Ν. 4886/2022 ο οποίος εισήγαγε τη διάταξη του άρθρου 1Α στο Ν. 3959/2011 αναφέρεται ότι η γνωστοποίηση πληροφοριών είναι κατ’ ουσία μονομερής συμπεριφορά, επομένως δεν δύναται να εμπίπτει στο πεδίο εφαρμογής του άρθρου 1 του N</w:t>
      </w:r>
      <w:r w:rsidRPr="002A53BD">
        <w:rPr>
          <w:rFonts w:ascii="Times New Roman" w:hAnsi="Times New Roman" w:cs="Times New Roman"/>
          <w:sz w:val="24"/>
          <w:szCs w:val="24"/>
        </w:rPr>
        <w:t xml:space="preserve">. 3959/2011 ή </w:t>
      </w:r>
      <w:r>
        <w:rPr>
          <w:rFonts w:ascii="Times New Roman" w:hAnsi="Times New Roman" w:cs="Times New Roman"/>
          <w:sz w:val="24"/>
          <w:szCs w:val="24"/>
        </w:rPr>
        <w:t>του άρθρου 101 ΣΛΕΕ, διατάξεις οι οποίες απαιτούν συμφωνίες και εναρμονισμένες πρακτικές, άρα πράξεις από δύο τουλάχιστον μέρη.</w:t>
      </w:r>
    </w:p>
    <w:p w14:paraId="26FBC2FA"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Ωστόσο, το κριτήριο της μονομερούς ενέργειας δεν είναι απόλυτα ασφαλές.</w:t>
      </w:r>
      <w:r w:rsidRPr="00527D99">
        <w:t xml:space="preserve"> </w:t>
      </w:r>
      <w:r w:rsidRPr="00527D99">
        <w:rPr>
          <w:rFonts w:ascii="Times New Roman" w:hAnsi="Times New Roman" w:cs="Times New Roman"/>
          <w:sz w:val="24"/>
          <w:szCs w:val="24"/>
        </w:rPr>
        <w:t>Μια κατάσταση κατά την οποία μια επιχείρηση αποκαλύπτει εμπορικά ευαίσθητες πληροφορίες σε έναν ανταγωνιστή, ο οποίος τις ζήτησε ή τουλάχιστον τις αποδέχεται, μπορεί να συνιστά εναρμο</w:t>
      </w:r>
      <w:r>
        <w:rPr>
          <w:rFonts w:ascii="Times New Roman" w:hAnsi="Times New Roman" w:cs="Times New Roman"/>
          <w:sz w:val="24"/>
          <w:szCs w:val="24"/>
        </w:rPr>
        <w:t>νισμένη πρακτική, όταν ο</w:t>
      </w:r>
      <w:r w:rsidRPr="00527D99">
        <w:rPr>
          <w:rFonts w:ascii="Times New Roman" w:hAnsi="Times New Roman" w:cs="Times New Roman"/>
          <w:sz w:val="24"/>
          <w:szCs w:val="24"/>
        </w:rPr>
        <w:t xml:space="preserve"> ανταγωνιστής</w:t>
      </w:r>
      <w:r>
        <w:rPr>
          <w:rFonts w:ascii="Times New Roman" w:hAnsi="Times New Roman" w:cs="Times New Roman"/>
          <w:sz w:val="24"/>
          <w:szCs w:val="24"/>
        </w:rPr>
        <w:t xml:space="preserve"> αυτός</w:t>
      </w:r>
      <w:r w:rsidRPr="00527D99">
        <w:rPr>
          <w:rFonts w:ascii="Times New Roman" w:hAnsi="Times New Roman" w:cs="Times New Roman"/>
          <w:sz w:val="24"/>
          <w:szCs w:val="24"/>
        </w:rPr>
        <w:t xml:space="preserve"> ενεργεί βάσει της εν λόγω αποκάλυψης και υπό την προϋπόθεση ότι υπάρχε</w:t>
      </w:r>
      <w:r>
        <w:rPr>
          <w:rFonts w:ascii="Times New Roman" w:hAnsi="Times New Roman" w:cs="Times New Roman"/>
          <w:sz w:val="24"/>
          <w:szCs w:val="24"/>
        </w:rPr>
        <w:t>ι σχέση αιτίου κι αιτιατού</w:t>
      </w:r>
      <w:r w:rsidRPr="00527D99">
        <w:rPr>
          <w:rFonts w:ascii="Times New Roman" w:hAnsi="Times New Roman" w:cs="Times New Roman"/>
          <w:sz w:val="24"/>
          <w:szCs w:val="24"/>
        </w:rPr>
        <w:t xml:space="preserve"> μεταξύ της αποκάλυψης και της επακόλουθης συμπεριφ</w:t>
      </w:r>
      <w:r>
        <w:rPr>
          <w:rFonts w:ascii="Times New Roman" w:hAnsi="Times New Roman" w:cs="Times New Roman"/>
          <w:sz w:val="24"/>
          <w:szCs w:val="24"/>
        </w:rPr>
        <w:t>οράς του ανταγωνιστή στην αγορά.</w:t>
      </w:r>
      <w:r w:rsidRPr="00AB0FA1">
        <w:t xml:space="preserve"> </w:t>
      </w:r>
      <w:r w:rsidRPr="00AB0FA1">
        <w:rPr>
          <w:rFonts w:ascii="Times New Roman" w:hAnsi="Times New Roman" w:cs="Times New Roman"/>
          <w:sz w:val="24"/>
          <w:szCs w:val="24"/>
        </w:rPr>
        <w:t>Όταν μι</w:t>
      </w:r>
      <w:r>
        <w:rPr>
          <w:rFonts w:ascii="Times New Roman" w:hAnsi="Times New Roman" w:cs="Times New Roman"/>
          <w:sz w:val="24"/>
          <w:szCs w:val="24"/>
        </w:rPr>
        <w:t>α επιχείρηση μονομερώς αποκαλύπτει</w:t>
      </w:r>
      <w:r w:rsidRPr="00AB0FA1">
        <w:rPr>
          <w:rFonts w:ascii="Times New Roman" w:hAnsi="Times New Roman" w:cs="Times New Roman"/>
          <w:sz w:val="24"/>
          <w:szCs w:val="24"/>
        </w:rPr>
        <w:t xml:space="preserve"> εμπορικά ευαίσθητες πληροφορί</w:t>
      </w:r>
      <w:r>
        <w:rPr>
          <w:rFonts w:ascii="Times New Roman" w:hAnsi="Times New Roman" w:cs="Times New Roman"/>
          <w:sz w:val="24"/>
          <w:szCs w:val="24"/>
        </w:rPr>
        <w:t xml:space="preserve">ες στους ανταγωνιστές της, μειώνεται </w:t>
      </w:r>
      <w:r w:rsidRPr="00AB0FA1">
        <w:rPr>
          <w:rFonts w:ascii="Times New Roman" w:hAnsi="Times New Roman" w:cs="Times New Roman"/>
          <w:sz w:val="24"/>
          <w:szCs w:val="24"/>
        </w:rPr>
        <w:t xml:space="preserve">η στρατηγική αβεβαιότητα όσον αφορά τη μελλοντική λειτουργία της αγοράς για τους </w:t>
      </w:r>
      <w:r>
        <w:rPr>
          <w:rFonts w:ascii="Times New Roman" w:hAnsi="Times New Roman" w:cs="Times New Roman"/>
          <w:sz w:val="24"/>
          <w:szCs w:val="24"/>
        </w:rPr>
        <w:t>εν λόγω ανταγωνιστές και ακολούθως αυξάνεται η</w:t>
      </w:r>
      <w:r w:rsidRPr="00AB0FA1">
        <w:rPr>
          <w:rFonts w:ascii="Times New Roman" w:hAnsi="Times New Roman" w:cs="Times New Roman"/>
          <w:sz w:val="24"/>
          <w:szCs w:val="24"/>
        </w:rPr>
        <w:t xml:space="preserve"> πιθανότητα περιορισμού του ανταγωνισμού </w:t>
      </w:r>
      <w:r>
        <w:rPr>
          <w:rFonts w:ascii="Times New Roman" w:hAnsi="Times New Roman" w:cs="Times New Roman"/>
          <w:sz w:val="24"/>
          <w:szCs w:val="24"/>
        </w:rPr>
        <w:t>και εναρμονισμένης πρακτικής</w:t>
      </w:r>
      <w:r w:rsidRPr="00AB0FA1">
        <w:rPr>
          <w:rFonts w:ascii="Times New Roman" w:hAnsi="Times New Roman" w:cs="Times New Roman"/>
          <w:sz w:val="24"/>
          <w:szCs w:val="24"/>
        </w:rPr>
        <w:t>, εκτός εάν οι</w:t>
      </w:r>
      <w:r>
        <w:rPr>
          <w:rFonts w:ascii="Times New Roman" w:hAnsi="Times New Roman" w:cs="Times New Roman"/>
          <w:sz w:val="24"/>
          <w:szCs w:val="24"/>
        </w:rPr>
        <w:t xml:space="preserve"> ανταγωνιστές αποστασιοποιηθούν από την αποκάλυψη, με το βάρος απόδειξης βέβαια να φέρουν οι εν λόγω ανταγωνιστές.</w:t>
      </w:r>
      <w:r>
        <w:rPr>
          <w:rStyle w:val="a6"/>
          <w:rFonts w:ascii="Times New Roman" w:hAnsi="Times New Roman" w:cs="Times New Roman"/>
          <w:sz w:val="24"/>
          <w:szCs w:val="24"/>
        </w:rPr>
        <w:footnoteReference w:id="152"/>
      </w:r>
      <w:r>
        <w:rPr>
          <w:rFonts w:ascii="Times New Roman" w:hAnsi="Times New Roman" w:cs="Times New Roman"/>
          <w:sz w:val="24"/>
          <w:szCs w:val="24"/>
        </w:rPr>
        <w:t xml:space="preserve"> </w:t>
      </w:r>
      <w:r w:rsidRPr="009D2B61">
        <w:rPr>
          <w:rFonts w:ascii="Times New Roman" w:hAnsi="Times New Roman" w:cs="Times New Roman"/>
          <w:sz w:val="24"/>
          <w:szCs w:val="24"/>
        </w:rPr>
        <w:t>Όταν</w:t>
      </w:r>
      <w:r>
        <w:rPr>
          <w:rFonts w:ascii="Times New Roman" w:hAnsi="Times New Roman" w:cs="Times New Roman"/>
          <w:sz w:val="24"/>
          <w:szCs w:val="24"/>
        </w:rPr>
        <w:t xml:space="preserve"> δηλαδή</w:t>
      </w:r>
      <w:r w:rsidRPr="009D2B61">
        <w:rPr>
          <w:rFonts w:ascii="Times New Roman" w:hAnsi="Times New Roman" w:cs="Times New Roman"/>
          <w:sz w:val="24"/>
          <w:szCs w:val="24"/>
        </w:rPr>
        <w:t xml:space="preserve"> μια επιχείρηση λαμβάνει εμπορικά ευαίσθητες πληροφορίες από έναν ανταγωνιστή κατά τη διάρκεια μιας συνάντησης ή άλλης επαφής, τεκμαίρεται ότι λαμβάνει υπόψη τις πληροφορίες αυτές και προσαρμόζει αναλόγως τη συμπεριφ</w:t>
      </w:r>
      <w:r>
        <w:rPr>
          <w:rFonts w:ascii="Times New Roman" w:hAnsi="Times New Roman" w:cs="Times New Roman"/>
          <w:sz w:val="24"/>
          <w:szCs w:val="24"/>
        </w:rPr>
        <w:t>ορά της στην αγορά, εκτός αν διατυπώσει σαφή</w:t>
      </w:r>
      <w:r w:rsidRPr="009D2B61">
        <w:rPr>
          <w:rFonts w:ascii="Times New Roman" w:hAnsi="Times New Roman" w:cs="Times New Roman"/>
          <w:sz w:val="24"/>
          <w:szCs w:val="24"/>
        </w:rPr>
        <w:t xml:space="preserve"> και ρητή αντίρρηση</w:t>
      </w:r>
      <w:r>
        <w:rPr>
          <w:rFonts w:ascii="Times New Roman" w:hAnsi="Times New Roman" w:cs="Times New Roman"/>
          <w:sz w:val="24"/>
          <w:szCs w:val="24"/>
        </w:rPr>
        <w:t xml:space="preserve"> </w:t>
      </w:r>
      <w:r w:rsidRPr="009D2B61">
        <w:rPr>
          <w:rFonts w:ascii="Times New Roman" w:hAnsi="Times New Roman" w:cs="Times New Roman"/>
          <w:sz w:val="24"/>
          <w:szCs w:val="24"/>
        </w:rPr>
        <w:t>ότι δεν επιθυμεί να</w:t>
      </w:r>
      <w:r>
        <w:rPr>
          <w:rFonts w:ascii="Times New Roman" w:hAnsi="Times New Roman" w:cs="Times New Roman"/>
          <w:sz w:val="24"/>
          <w:szCs w:val="24"/>
        </w:rPr>
        <w:t xml:space="preserve"> λάβει τέτοιες πληροφορίες ή </w:t>
      </w:r>
      <w:r w:rsidRPr="009D2B61">
        <w:rPr>
          <w:rFonts w:ascii="Times New Roman" w:hAnsi="Times New Roman" w:cs="Times New Roman"/>
          <w:sz w:val="24"/>
          <w:szCs w:val="24"/>
        </w:rPr>
        <w:t>αναφέρει</w:t>
      </w:r>
      <w:r>
        <w:rPr>
          <w:rFonts w:ascii="Times New Roman" w:hAnsi="Times New Roman" w:cs="Times New Roman"/>
          <w:sz w:val="24"/>
          <w:szCs w:val="24"/>
        </w:rPr>
        <w:t xml:space="preserve"> το περιστατικό</w:t>
      </w:r>
      <w:r w:rsidRPr="009D2B61">
        <w:rPr>
          <w:rFonts w:ascii="Times New Roman" w:hAnsi="Times New Roman" w:cs="Times New Roman"/>
          <w:sz w:val="24"/>
          <w:szCs w:val="24"/>
        </w:rPr>
        <w:t xml:space="preserve"> στις διοικητικές αρχές.</w:t>
      </w:r>
      <w:r>
        <w:rPr>
          <w:rStyle w:val="a6"/>
          <w:rFonts w:ascii="Times New Roman" w:hAnsi="Times New Roman" w:cs="Times New Roman"/>
          <w:sz w:val="24"/>
          <w:szCs w:val="24"/>
        </w:rPr>
        <w:footnoteReference w:id="153"/>
      </w:r>
      <w:r>
        <w:rPr>
          <w:rFonts w:ascii="Times New Roman" w:hAnsi="Times New Roman" w:cs="Times New Roman"/>
          <w:sz w:val="24"/>
          <w:szCs w:val="24"/>
        </w:rPr>
        <w:t xml:space="preserve"> Υπό αυτήν την οπτική, είναι αδιάφορο </w:t>
      </w:r>
      <w:r w:rsidRPr="002275D8">
        <w:rPr>
          <w:rFonts w:ascii="Times New Roman" w:hAnsi="Times New Roman" w:cs="Times New Roman"/>
          <w:sz w:val="24"/>
          <w:szCs w:val="24"/>
        </w:rPr>
        <w:t>αν μόνο μία επιχείρηση αποκαλύπτει μονομερώς εμπορικά ευαίσθητες πληροφορίες ή αν όλες οι συμμετέχουσες επιχειρήσεις αποκαλύπτουν τέτοιες πληροφορίες.</w:t>
      </w:r>
    </w:p>
    <w:p w14:paraId="2373B2C2"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Άλλη περίπτωση μονομερούς ενέργειας που μπορεί να εμπίπτει στο πεδίο εφαρμογής του άρθρου 101 ΣΛΕΕ αποτελεί η αποκάλυψη εκ μέρους μια επιχείρησης ευαίσθητων εμπορικά πληροφοριών μέσω δημόσιας ανακοίνωσης π.χ. σε διαδικτυακό τόπο ή σε δημόσια εκδήλωση. Η ενέργεια αυτή δύναται να αποτελεί </w:t>
      </w:r>
      <w:r w:rsidRPr="009B1402">
        <w:rPr>
          <w:rFonts w:ascii="Times New Roman" w:hAnsi="Times New Roman" w:cs="Times New Roman"/>
          <w:sz w:val="24"/>
          <w:szCs w:val="24"/>
        </w:rPr>
        <w:t>μέρος ενός διαύλου επικοινωνίας μεταξύ ανταγωνιστών για να σηματοδοτήσει μελλοντικές προθέσεις να συμπεριφερθούν στην αγορά με συγκεκριμένο τρόπο</w:t>
      </w:r>
      <w:r>
        <w:rPr>
          <w:rFonts w:ascii="Times New Roman" w:hAnsi="Times New Roman" w:cs="Times New Roman"/>
          <w:sz w:val="24"/>
          <w:szCs w:val="24"/>
        </w:rPr>
        <w:t xml:space="preserve"> ή να αποτελέσει τη βάση για το</w:t>
      </w:r>
      <w:r w:rsidRPr="009B1402">
        <w:rPr>
          <w:rFonts w:ascii="Times New Roman" w:hAnsi="Times New Roman" w:cs="Times New Roman"/>
          <w:sz w:val="24"/>
          <w:szCs w:val="24"/>
        </w:rPr>
        <w:t xml:space="preserve"> συντονισμό μεταξύ ανταγωνιστών</w:t>
      </w:r>
      <w:r>
        <w:rPr>
          <w:rFonts w:ascii="Times New Roman" w:hAnsi="Times New Roman" w:cs="Times New Roman"/>
          <w:sz w:val="24"/>
          <w:szCs w:val="24"/>
        </w:rPr>
        <w:t>. Στο πλαίσιο αυτό, το Γενικό Δικαστήριο προβαίνει σε μια</w:t>
      </w:r>
      <w:r w:rsidRPr="004362CC">
        <w:rPr>
          <w:rFonts w:ascii="Times New Roman" w:hAnsi="Times New Roman" w:cs="Times New Roman"/>
          <w:sz w:val="24"/>
          <w:szCs w:val="24"/>
        </w:rPr>
        <w:t xml:space="preserve"> διάκριση μεταξύ αφενός, των ανταγωνιστών οι οποίοι </w:t>
      </w:r>
      <w:r w:rsidRPr="004362CC">
        <w:rPr>
          <w:rFonts w:ascii="Times New Roman" w:hAnsi="Times New Roman" w:cs="Times New Roman"/>
          <w:sz w:val="24"/>
          <w:szCs w:val="24"/>
        </w:rPr>
        <w:lastRenderedPageBreak/>
        <w:t>συλλέγουν πληροφοριακά στοιχεία από ανεξάρτητες πηγές ή συζητούν τις τιμές που πρόκειται να ορί</w:t>
      </w:r>
      <w:r>
        <w:rPr>
          <w:rFonts w:ascii="Times New Roman" w:hAnsi="Times New Roman" w:cs="Times New Roman"/>
          <w:sz w:val="24"/>
          <w:szCs w:val="24"/>
        </w:rPr>
        <w:t>σουν με πελάτες και τρίτους και</w:t>
      </w:r>
      <w:r w:rsidRPr="004362CC">
        <w:rPr>
          <w:rFonts w:ascii="Times New Roman" w:hAnsi="Times New Roman" w:cs="Times New Roman"/>
          <w:sz w:val="24"/>
          <w:szCs w:val="24"/>
        </w:rPr>
        <w:t xml:space="preserve"> αφετέρου, των ανταγωνιστών οι οποίοι, ενόψει του καθορισμού της τιμής αναφοράς, συζητούν τις παραμέτρους που επηρεάζουν την τιμολόγηση και την εξέλιξη των τιμών με άλλους ανταγωνιστέ</w:t>
      </w:r>
      <w:r>
        <w:rPr>
          <w:rFonts w:ascii="Times New Roman" w:hAnsi="Times New Roman" w:cs="Times New Roman"/>
          <w:sz w:val="24"/>
          <w:szCs w:val="24"/>
        </w:rPr>
        <w:t>ς. Η</w:t>
      </w:r>
      <w:r w:rsidRPr="004362CC">
        <w:rPr>
          <w:rFonts w:ascii="Times New Roman" w:hAnsi="Times New Roman" w:cs="Times New Roman"/>
          <w:sz w:val="24"/>
          <w:szCs w:val="24"/>
        </w:rPr>
        <w:t xml:space="preserve"> συμπεριφορά των πρώτων δεν προκαλεί κανένα περιορισμό στον ελεύθερο και ανόθευτο ανταγωνισμό, δεν ισχύει</w:t>
      </w:r>
      <w:r>
        <w:rPr>
          <w:rFonts w:ascii="Times New Roman" w:hAnsi="Times New Roman" w:cs="Times New Roman"/>
          <w:sz w:val="24"/>
          <w:szCs w:val="24"/>
        </w:rPr>
        <w:t xml:space="preserve"> όμως</w:t>
      </w:r>
      <w:r w:rsidRPr="004362CC">
        <w:rPr>
          <w:rFonts w:ascii="Times New Roman" w:hAnsi="Times New Roman" w:cs="Times New Roman"/>
          <w:sz w:val="24"/>
          <w:szCs w:val="24"/>
        </w:rPr>
        <w:t xml:space="preserve"> το ίδιο για τη συμπεριφορά των δεύτερων, καθώς αυτή δεν συμβαδίζει με την υποχρέωση του επιχειρηματία να καθορίζει κατά τρόπο αυτοτελή την πολιτική που σκέπτεται να ακολουθήσει στην εσωτερική αγορά</w:t>
      </w:r>
      <w:r>
        <w:rPr>
          <w:rFonts w:ascii="Times New Roman" w:hAnsi="Times New Roman" w:cs="Times New Roman"/>
          <w:sz w:val="24"/>
          <w:szCs w:val="24"/>
        </w:rPr>
        <w:t>.</w:t>
      </w:r>
      <w:r>
        <w:rPr>
          <w:rStyle w:val="a6"/>
          <w:rFonts w:ascii="Times New Roman" w:hAnsi="Times New Roman" w:cs="Times New Roman"/>
          <w:sz w:val="24"/>
          <w:szCs w:val="24"/>
        </w:rPr>
        <w:footnoteReference w:id="154"/>
      </w:r>
    </w:p>
    <w:p w14:paraId="289D9053" w14:textId="77777777" w:rsidR="00B95CC0" w:rsidRDefault="00B95CC0" w:rsidP="00B95CC0">
      <w:pPr>
        <w:spacing w:line="240" w:lineRule="auto"/>
        <w:jc w:val="both"/>
        <w:rPr>
          <w:rFonts w:ascii="Times New Roman" w:hAnsi="Times New Roman" w:cs="Times New Roman"/>
          <w:sz w:val="24"/>
          <w:szCs w:val="24"/>
        </w:rPr>
      </w:pPr>
    </w:p>
    <w:p w14:paraId="3FB67D72" w14:textId="77777777" w:rsidR="00B95CC0" w:rsidRPr="0040121A" w:rsidRDefault="00B95CC0" w:rsidP="00B95CC0">
      <w:pPr>
        <w:spacing w:line="240" w:lineRule="auto"/>
        <w:jc w:val="both"/>
        <w:rPr>
          <w:rFonts w:ascii="Times New Roman" w:hAnsi="Times New Roman" w:cs="Times New Roman"/>
          <w:b/>
          <w:sz w:val="24"/>
          <w:szCs w:val="24"/>
        </w:rPr>
      </w:pPr>
      <w:r w:rsidRPr="0040121A">
        <w:rPr>
          <w:rFonts w:ascii="Times New Roman" w:hAnsi="Times New Roman" w:cs="Times New Roman"/>
          <w:b/>
          <w:sz w:val="24"/>
          <w:szCs w:val="24"/>
        </w:rPr>
        <w:t>5. Συμπερασματικές παρατηρήσεις</w:t>
      </w:r>
    </w:p>
    <w:p w14:paraId="56F74838"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Η ανταλλαγή πληροφοριών ως ενέργεια δεν αποτελεί από μόνη της παραβίαση των κανόνων του ανταγωνισμού, αλλά θα πρέπει να συνδέεται αιτιωδώς με τη συμπεριφορά του ανταγωνιστή που λαμβάνει τις πληροφορίες στην αγορά, ως προς το αν τις έλαβε υπόψη του για να διαμορφώσει τη στρατηγική του. Δεδομένων των συνθηκών λειτουργίας της αγοράς, το ΔΕΕ έχει διαμορφώσει σειρά μαχητών τεκμηρίων τα οποία προφανώς δύνανται να ανατραπούν, που οδηγούν σε περιπτώσεις αντιανταγωνιστικών πρακτικών αναφορικά με την ανταλλαγή πληροφοριών.</w:t>
      </w:r>
    </w:p>
    <w:p w14:paraId="679A62F5"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Ο Έλληνας νομοθέτης εμπλούτισε το κανονιστικό πλαίσιο του δικαίου του ανταγωνισμού με την εισαγωγή της διάταξης του άρθρου 1Α στο Ν. 3959/2011, καλύπτοντας τις περιπτώσεις μονομερούς γνωστοποίησης εμπορικά ευαίσθητων πληροφοριών μεταξύ των ανταγωνιστών, στοιχείο που σε πρώτη ανάγνωση δεν καλύπτεται από το άρθρο 1 του ίδιου νόμου. Από την ανάγνωση της εφαρμογής του άρθρου 101 ΣΛΕΕ από το ΔΕΕ προκύπτει ότι και οι περιπτώσεις μονομερών ενεργειών καλύπτονται από την ενωσιακή διάταξη, γεγονός που περιορίζει εν πολλοίς την εφαρμογή του άρθρου 1Α.</w:t>
      </w:r>
    </w:p>
    <w:p w14:paraId="28D3504F" w14:textId="77777777" w:rsidR="00B95CC0" w:rsidRDefault="00B95CC0" w:rsidP="00B95CC0">
      <w:pPr>
        <w:spacing w:line="240" w:lineRule="auto"/>
        <w:jc w:val="both"/>
        <w:rPr>
          <w:rFonts w:ascii="Times New Roman" w:hAnsi="Times New Roman" w:cs="Times New Roman"/>
          <w:sz w:val="24"/>
          <w:szCs w:val="24"/>
        </w:rPr>
        <w:sectPr w:rsidR="00B95CC0" w:rsidSect="00E74C1A">
          <w:footnotePr>
            <w:numRestart w:val="eachSect"/>
          </w:footnotePr>
          <w:type w:val="continuous"/>
          <w:pgSz w:w="11906" w:h="16838"/>
          <w:pgMar w:top="1440" w:right="1800" w:bottom="1440" w:left="1800" w:header="708" w:footer="708" w:gutter="0"/>
          <w:cols w:space="708"/>
          <w:docGrid w:linePitch="360"/>
        </w:sectPr>
      </w:pPr>
      <w:r>
        <w:rPr>
          <w:rFonts w:ascii="Times New Roman" w:hAnsi="Times New Roman" w:cs="Times New Roman"/>
          <w:sz w:val="24"/>
          <w:szCs w:val="24"/>
        </w:rPr>
        <w:tab/>
        <w:t xml:space="preserve">Σε κάθε περίπτωση η Ένωση παραμένει εξαιρετικά αυστηρή στο πεδίο του ανταγωνισμού </w:t>
      </w:r>
      <w:r w:rsidRPr="00CA0312">
        <w:rPr>
          <w:rFonts w:ascii="Times New Roman" w:hAnsi="Times New Roman" w:cs="Times New Roman"/>
          <w:sz w:val="24"/>
          <w:szCs w:val="24"/>
        </w:rPr>
        <w:t>σχετικά με τους εφαρμοστέους κανόνες επί των επιχειρήσεων</w:t>
      </w:r>
      <w:r>
        <w:rPr>
          <w:rFonts w:ascii="Times New Roman" w:hAnsi="Times New Roman" w:cs="Times New Roman"/>
          <w:sz w:val="24"/>
          <w:szCs w:val="24"/>
        </w:rPr>
        <w:t xml:space="preserve">, αφού ο υγιής ανταγωνισμός αποτελεί </w:t>
      </w:r>
      <w:r>
        <w:rPr>
          <w:rFonts w:ascii="Times New Roman" w:hAnsi="Times New Roman" w:cs="Times New Roman"/>
          <w:sz w:val="24"/>
          <w:szCs w:val="24"/>
          <w:lang w:val="en-US"/>
        </w:rPr>
        <w:t>conditio</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sine</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qua</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non</w:t>
      </w:r>
      <w:r>
        <w:rPr>
          <w:rFonts w:ascii="Times New Roman" w:hAnsi="Times New Roman" w:cs="Times New Roman"/>
          <w:sz w:val="24"/>
          <w:szCs w:val="24"/>
        </w:rPr>
        <w:t xml:space="preserve"> για τη λειτουργία της ενιαίας αγοράς που ιστορικά αποτελεί τον πυρήνα των ενωσιακών πολιτικών.</w:t>
      </w:r>
    </w:p>
    <w:p w14:paraId="4DBCB17A" w14:textId="77777777" w:rsidR="00B95CC0" w:rsidRDefault="00B95CC0" w:rsidP="00C3021F">
      <w:pPr>
        <w:jc w:val="both"/>
        <w:rPr>
          <w:rFonts w:ascii="Times New Roman" w:hAnsi="Times New Roman" w:cs="Times New Roman"/>
          <w:sz w:val="24"/>
          <w:szCs w:val="24"/>
        </w:rPr>
      </w:pPr>
    </w:p>
    <w:p w14:paraId="5AF179CC" w14:textId="77777777" w:rsidR="00B95CC0" w:rsidRDefault="00B95CC0" w:rsidP="00C3021F">
      <w:pPr>
        <w:jc w:val="both"/>
        <w:rPr>
          <w:rFonts w:ascii="Times New Roman" w:hAnsi="Times New Roman" w:cs="Times New Roman"/>
          <w:sz w:val="24"/>
          <w:szCs w:val="24"/>
        </w:rPr>
      </w:pPr>
    </w:p>
    <w:p w14:paraId="7CDA7733" w14:textId="77777777" w:rsidR="00B95CC0" w:rsidRDefault="00B95CC0" w:rsidP="00C3021F">
      <w:pPr>
        <w:jc w:val="both"/>
        <w:rPr>
          <w:rFonts w:ascii="Times New Roman" w:hAnsi="Times New Roman" w:cs="Times New Roman"/>
          <w:sz w:val="24"/>
          <w:szCs w:val="24"/>
        </w:rPr>
      </w:pPr>
    </w:p>
    <w:p w14:paraId="641BD58A" w14:textId="77777777" w:rsidR="00B95CC0" w:rsidRDefault="00B95CC0" w:rsidP="00C3021F">
      <w:pPr>
        <w:jc w:val="both"/>
        <w:rPr>
          <w:rFonts w:ascii="Times New Roman" w:hAnsi="Times New Roman" w:cs="Times New Roman"/>
          <w:sz w:val="24"/>
          <w:szCs w:val="24"/>
        </w:rPr>
      </w:pPr>
    </w:p>
    <w:p w14:paraId="1ADBEC45" w14:textId="77777777" w:rsidR="00B95CC0" w:rsidRDefault="00B95CC0" w:rsidP="00C3021F">
      <w:pPr>
        <w:jc w:val="both"/>
        <w:rPr>
          <w:rFonts w:ascii="Times New Roman" w:hAnsi="Times New Roman" w:cs="Times New Roman"/>
          <w:sz w:val="24"/>
          <w:szCs w:val="24"/>
        </w:rPr>
      </w:pPr>
    </w:p>
    <w:p w14:paraId="0203E471" w14:textId="77777777" w:rsidR="00B95CC0" w:rsidRDefault="00B95CC0" w:rsidP="00C3021F">
      <w:pPr>
        <w:jc w:val="both"/>
        <w:rPr>
          <w:rFonts w:ascii="Times New Roman" w:hAnsi="Times New Roman" w:cs="Times New Roman"/>
          <w:sz w:val="24"/>
          <w:szCs w:val="24"/>
        </w:rPr>
      </w:pPr>
    </w:p>
    <w:p w14:paraId="6A5F8091" w14:textId="77777777" w:rsidR="00B95CC0" w:rsidRDefault="00B95CC0" w:rsidP="00C3021F">
      <w:pPr>
        <w:jc w:val="both"/>
        <w:rPr>
          <w:rFonts w:ascii="Times New Roman" w:hAnsi="Times New Roman" w:cs="Times New Roman"/>
          <w:sz w:val="24"/>
          <w:szCs w:val="24"/>
        </w:rPr>
      </w:pPr>
    </w:p>
    <w:p w14:paraId="6CD41963" w14:textId="77777777" w:rsidR="00B95CC0" w:rsidRDefault="00B95CC0" w:rsidP="00C3021F">
      <w:pPr>
        <w:jc w:val="both"/>
        <w:rPr>
          <w:rFonts w:ascii="Times New Roman" w:hAnsi="Times New Roman" w:cs="Times New Roman"/>
          <w:sz w:val="24"/>
          <w:szCs w:val="24"/>
        </w:rPr>
      </w:pPr>
    </w:p>
    <w:p w14:paraId="1FDECC39" w14:textId="77777777" w:rsidR="00B95CC0" w:rsidRDefault="00B95CC0" w:rsidP="00C3021F">
      <w:pPr>
        <w:jc w:val="both"/>
        <w:rPr>
          <w:rFonts w:ascii="Times New Roman" w:hAnsi="Times New Roman" w:cs="Times New Roman"/>
          <w:sz w:val="24"/>
          <w:szCs w:val="24"/>
        </w:rPr>
      </w:pPr>
    </w:p>
    <w:p w14:paraId="414D77DB" w14:textId="77777777" w:rsidR="00B95CC0" w:rsidRDefault="00B95CC0" w:rsidP="00B95CC0">
      <w:pPr>
        <w:jc w:val="both"/>
        <w:rPr>
          <w:rFonts w:ascii="Times New Roman" w:hAnsi="Times New Roman" w:cs="Times New Roman"/>
          <w:b/>
          <w:bCs/>
          <w:sz w:val="28"/>
          <w:szCs w:val="28"/>
        </w:rPr>
        <w:sectPr w:rsidR="00B95CC0" w:rsidSect="00E74C1A">
          <w:type w:val="continuous"/>
          <w:pgSz w:w="11906" w:h="16838"/>
          <w:pgMar w:top="1440" w:right="1800" w:bottom="1440" w:left="1800" w:header="708" w:footer="708" w:gutter="0"/>
          <w:cols w:space="708"/>
          <w:docGrid w:linePitch="360"/>
        </w:sectPr>
      </w:pPr>
    </w:p>
    <w:p w14:paraId="53FBDB88" w14:textId="77777777" w:rsidR="00B95CC0" w:rsidRPr="00C52186" w:rsidRDefault="00B95CC0" w:rsidP="00B95CC0">
      <w:pPr>
        <w:jc w:val="both"/>
        <w:rPr>
          <w:rFonts w:ascii="Times New Roman" w:hAnsi="Times New Roman" w:cs="Times New Roman"/>
          <w:b/>
          <w:bCs/>
          <w:sz w:val="28"/>
          <w:szCs w:val="28"/>
        </w:rPr>
      </w:pPr>
      <w:r w:rsidRPr="00C52186">
        <w:rPr>
          <w:rFonts w:ascii="Times New Roman" w:hAnsi="Times New Roman" w:cs="Times New Roman"/>
          <w:b/>
          <w:bCs/>
          <w:sz w:val="28"/>
          <w:szCs w:val="28"/>
        </w:rPr>
        <w:lastRenderedPageBreak/>
        <w:t>Διαφορετική μεταχείριση λόγω ηλικίας, σε διαγωνισμό για την πλήρωση θέσεων αστυνομικών: συνδυαστική επισκόπηση της απόφασης του ΕΔΔΑ στην υπόθεση Ferrero Quintana v. Spain (2669/19, 26.11.2024) και της απόφασης του ΔΕΕ  στην υπόθεση Salaberria Sorondo (C‑258/15)</w:t>
      </w:r>
      <w:r w:rsidRPr="00C52186">
        <w:rPr>
          <w:rStyle w:val="a6"/>
          <w:rFonts w:ascii="Times New Roman" w:hAnsi="Times New Roman" w:cs="Times New Roman"/>
          <w:b/>
          <w:bCs/>
          <w:sz w:val="28"/>
          <w:szCs w:val="28"/>
        </w:rPr>
        <w:footnoteReference w:id="155"/>
      </w:r>
    </w:p>
    <w:p w14:paraId="0021DB7C" w14:textId="77777777" w:rsidR="00B95CC0" w:rsidRPr="00C52186" w:rsidRDefault="00B95CC0" w:rsidP="00B95CC0">
      <w:pPr>
        <w:jc w:val="both"/>
        <w:rPr>
          <w:rFonts w:ascii="Times New Roman" w:hAnsi="Times New Roman" w:cs="Times New Roman"/>
          <w:sz w:val="24"/>
          <w:szCs w:val="24"/>
        </w:rPr>
      </w:pPr>
      <w:r w:rsidRPr="00C52186">
        <w:rPr>
          <w:rFonts w:ascii="Times New Roman" w:hAnsi="Times New Roman" w:cs="Times New Roman"/>
          <w:b/>
          <w:bCs/>
          <w:sz w:val="24"/>
          <w:szCs w:val="24"/>
        </w:rPr>
        <w:t>Νίκος Πενίδης,</w:t>
      </w:r>
      <w:r w:rsidRPr="00C52186">
        <w:rPr>
          <w:rFonts w:ascii="Times New Roman" w:hAnsi="Times New Roman" w:cs="Times New Roman"/>
          <w:sz w:val="24"/>
          <w:szCs w:val="24"/>
        </w:rPr>
        <w:t xml:space="preserve"> Πρωτοδίκης Δ.Δ., Δ.Ν., Υποψήφιος Μεταδιδάκτωρ Νομικής Σχολής ΕΚΠΑ, Μέλος ΔΣ Ένωσης Ελλήνων Δημοσιολόγων (ΕΕΔ)</w:t>
      </w:r>
    </w:p>
    <w:p w14:paraId="2DEDC6D1" w14:textId="77777777" w:rsidR="00B95CC0" w:rsidRPr="00C52186" w:rsidRDefault="00B95CC0" w:rsidP="00B95CC0">
      <w:pPr>
        <w:ind w:firstLine="567"/>
        <w:jc w:val="both"/>
        <w:rPr>
          <w:rFonts w:ascii="Times New Roman" w:hAnsi="Times New Roman" w:cs="Times New Roman"/>
          <w:sz w:val="24"/>
          <w:szCs w:val="24"/>
          <w:u w:val="single"/>
        </w:rPr>
      </w:pPr>
    </w:p>
    <w:p w14:paraId="15F0FE3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Ι. Προστασία από τη διάκριση λόγω ηλικίας στα Κράτη - Μέλη της Ευρωπαϊκής Ένωσης και τα Συμβαλλόμενα Κράτη του Συμβουλίου της Ευρώπης</w:t>
      </w:r>
    </w:p>
    <w:p w14:paraId="595483D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Γενική επισκόπηση του κρίσιμου νομοθετικού πλαισίου στο επίπεδο του ενωσιακού δικαίου και της Ευρωπαϊκής Σύμβασης των Δικαιωμάτων του Ανθρώπου</w:t>
      </w:r>
    </w:p>
    <w:p w14:paraId="1A532B2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Τόσο στο πλαίσιο της Ευρωπαϊκής Ένωσης (εφεξής: </w:t>
      </w:r>
      <w:r w:rsidRPr="00C52186">
        <w:rPr>
          <w:rFonts w:ascii="Times New Roman" w:hAnsi="Times New Roman" w:cs="Times New Roman"/>
          <w:sz w:val="24"/>
          <w:szCs w:val="24"/>
          <w:lang w:val="en-US"/>
        </w:rPr>
        <w:t>EE</w:t>
      </w:r>
      <w:r w:rsidRPr="00C52186">
        <w:rPr>
          <w:rFonts w:ascii="Times New Roman" w:hAnsi="Times New Roman" w:cs="Times New Roman"/>
          <w:sz w:val="24"/>
          <w:szCs w:val="24"/>
        </w:rPr>
        <w:t>), όσο και στο πλαίσιο του Συμβουλίου της Ευρώπης, υφίστανται νομικές αρχές</w:t>
      </w:r>
      <w:r w:rsidRPr="00C52186">
        <w:rPr>
          <w:rStyle w:val="a6"/>
          <w:rFonts w:ascii="Times New Roman" w:hAnsi="Times New Roman" w:cs="Times New Roman"/>
          <w:sz w:val="24"/>
          <w:szCs w:val="24"/>
        </w:rPr>
        <w:footnoteReference w:id="156"/>
      </w:r>
      <w:r w:rsidRPr="00C52186">
        <w:rPr>
          <w:rFonts w:ascii="Times New Roman" w:hAnsi="Times New Roman" w:cs="Times New Roman"/>
          <w:sz w:val="24"/>
          <w:szCs w:val="24"/>
        </w:rPr>
        <w:t>, καθώς και νομοθετικές διατάξεις, αναφορικά με την προστασία από τις διακρίσεις. Από τους οικείους κανόνες προβλέπεται ρητά ή συνάγεται ερμηνευτικά ότι διαφορετική μεταχείριση, ικανή να συνιστά απαγορευμένη διάκριση σε βάρος φυσικού προσώπου, είναι και εκείνη που λαμβάνει χώρα με βάση την ηλικία του.</w:t>
      </w:r>
    </w:p>
    <w:p w14:paraId="03ABFCD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Στη μεν ΕΕ, καθόσον αφορά στη νομοθέτηση, προηγείται χρονικά, σε επίπεδο παραγώγου δικαίου, η θέσπιση γενικού πλαισίου υπέρ της ίσης μεταχείρισης σε θέματα απασχόλησης και εργασίας, που έχει λάβει χώρα με την Οδηγία 2000/78/ΕΚ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2000, με κρίσιμα/κρίσιμες, αναφορικά με την πλήρωση θέσεων στις αστυνομικές δυνάμεις Κράτους – Μέλους, τα άρθρα 2 παρ. 2, 4 παρ. 1, 6 παρ. 1 της Οδηγίας, καθώς και τις αιτιολογικές σκέψεις 18, 23 και 25 αυτής. Περαιτέρω, μετά τη θέση σε ισχύ του Χάρτη Θεμελιωδών Δικαιωμάτων της ΕΕ, ήτοι από τον Δεκέμβριο του έτους 2009 και εφεξής, οι διακρίσεις, μεταξύ άλλων και λόγω ηλικίας, απαγορεύονται, σε επίπεδο πρωτογενούς δικαίου, βάσει της γραμματικής διατύπωσης της παραγράφου 1 του άρθρου 21 αυτού</w:t>
      </w:r>
      <w:r w:rsidRPr="00C52186">
        <w:rPr>
          <w:rStyle w:val="a6"/>
          <w:rFonts w:ascii="Times New Roman" w:hAnsi="Times New Roman" w:cs="Times New Roman"/>
          <w:sz w:val="24"/>
          <w:szCs w:val="24"/>
        </w:rPr>
        <w:footnoteReference w:id="157"/>
      </w:r>
      <w:r w:rsidRPr="00C52186">
        <w:rPr>
          <w:rFonts w:ascii="Times New Roman" w:hAnsi="Times New Roman" w:cs="Times New Roman"/>
          <w:sz w:val="24"/>
          <w:szCs w:val="24"/>
        </w:rPr>
        <w:t xml:space="preserve">. Ήδη όμως, το Δικαστήριο της Ευρωπαϊκής Ένωσης (εφεξής: ΔΕΕ) έχει χαρακτηρίσει την απαγόρευση των διακρίσεων λόγω ηλικίας ως γενική αρχή του δικαίου της Ένωσης [απόφαση </w:t>
      </w:r>
      <w:r w:rsidRPr="00C52186">
        <w:rPr>
          <w:rFonts w:ascii="Times New Roman" w:hAnsi="Times New Roman" w:cs="Times New Roman"/>
          <w:sz w:val="24"/>
          <w:szCs w:val="24"/>
          <w:lang w:val="en-US"/>
        </w:rPr>
        <w:t>Mangold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-144/04) σκ. 75], πηγάζουσα από διάφορες διεθνείς πράξεις και από τις κοινές συνταγματικές παραδόσεις των κρατών μελών [απόφαση </w:t>
      </w:r>
      <w:r w:rsidRPr="00C52186">
        <w:rPr>
          <w:rFonts w:ascii="Times New Roman" w:hAnsi="Times New Roman" w:cs="Times New Roman"/>
          <w:sz w:val="24"/>
          <w:szCs w:val="24"/>
          <w:lang w:val="en-US"/>
        </w:rPr>
        <w:t>Mangold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-144/04) σκ. 74].</w:t>
      </w:r>
    </w:p>
    <w:p w14:paraId="780EC2D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2. Στο δε πλαίσιο του Συμβουλίου της Ευρώπης, στην Ευρωπαϊκή Σύμβαση των Δικαιωμάτων του Ανθρώπου (εφεξής: ΕΣΔΑ) περιλαμβάνεται το άρθρο 14 για την απαγόρευση των διακρίσεων</w:t>
      </w:r>
      <w:r w:rsidRPr="00C52186">
        <w:rPr>
          <w:rStyle w:val="a6"/>
          <w:rFonts w:ascii="Times New Roman" w:hAnsi="Times New Roman" w:cs="Times New Roman"/>
          <w:sz w:val="24"/>
          <w:szCs w:val="24"/>
        </w:rPr>
        <w:footnoteReference w:id="158"/>
      </w:r>
      <w:r w:rsidRPr="00C52186">
        <w:rPr>
          <w:rFonts w:ascii="Times New Roman" w:hAnsi="Times New Roman" w:cs="Times New Roman"/>
          <w:sz w:val="24"/>
          <w:szCs w:val="24"/>
        </w:rPr>
        <w:t>, ενώ το έτος 2005 τέθηκε σε ισχύ και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περί γενικής απαγόρευσης των διακρίσεων</w:t>
      </w:r>
      <w:r w:rsidRPr="00C52186">
        <w:rPr>
          <w:rStyle w:val="a6"/>
          <w:rFonts w:ascii="Times New Roman" w:hAnsi="Times New Roman" w:cs="Times New Roman"/>
          <w:sz w:val="24"/>
          <w:szCs w:val="24"/>
        </w:rPr>
        <w:footnoteReference w:id="159"/>
      </w:r>
      <w:r w:rsidRPr="00C52186">
        <w:rPr>
          <w:rFonts w:ascii="Times New Roman" w:hAnsi="Times New Roman" w:cs="Times New Roman"/>
          <w:sz w:val="24"/>
          <w:szCs w:val="24"/>
        </w:rPr>
        <w:t>. Όπως σημειώνεται στην παράγραφο 18 της Εισηγητικής Έκθεσης για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η έννοια της διάκρισης στο εν λόγω Πρωτόκολλο είναι ταυτόσημη με αυτήν του ίδιου όρου στο άρθρο 14 της ΕΣΔΑ. Η κυρίαρχη διαφορά μεταξύ των διατάξεων του άρθρου 14 της ΕΣΔΑ για την απαγόρευση των διακρίσεων και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περί γενικής απαγόρευσης των διακρίσεων, έγκειται στο ότι στο άρθρο 14 της ΕΣΔΑ αναγνωρίζεται επικουρικός χαρακτήρας, υπό την εξής έννοια: για την εφαρμογή του, προϋποτίθεται το να διέπεται η έννομη σχέση από άλλη (ή άλλες) διάταξη (ή διατάξεις) της ΕΣΔΑ (ή πρωτοκόλλων της), κάτι που δεν ισχύει για το άρθρο</w:t>
      </w:r>
      <w:r w:rsidRPr="00C52186">
        <w:rPr>
          <w:rFonts w:ascii="Times New Roman" w:hAnsi="Times New Roman" w:cs="Times New Roman"/>
          <w:color w:val="FF0000"/>
          <w:sz w:val="24"/>
          <w:szCs w:val="24"/>
        </w:rPr>
        <w:t xml:space="preserve"> </w:t>
      </w:r>
      <w:r w:rsidRPr="00C52186">
        <w:rPr>
          <w:rFonts w:ascii="Times New Roman" w:hAnsi="Times New Roman" w:cs="Times New Roman"/>
          <w:sz w:val="24"/>
          <w:szCs w:val="24"/>
        </w:rPr>
        <w:t>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w:t>
      </w:r>
      <w:r w:rsidRPr="00C52186">
        <w:rPr>
          <w:rStyle w:val="a6"/>
          <w:rFonts w:ascii="Times New Roman" w:hAnsi="Times New Roman" w:cs="Times New Roman"/>
          <w:sz w:val="24"/>
          <w:szCs w:val="24"/>
        </w:rPr>
        <w:footnoteReference w:id="160"/>
      </w:r>
      <w:r w:rsidRPr="00C52186">
        <w:rPr>
          <w:rFonts w:ascii="Times New Roman" w:hAnsi="Times New Roman" w:cs="Times New Roman"/>
          <w:sz w:val="24"/>
          <w:szCs w:val="24"/>
        </w:rPr>
        <w:t>.</w:t>
      </w:r>
    </w:p>
    <w:p w14:paraId="695618B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Στοιχεία από τη νομολογία του ΔΕΕ και του Ευρωπαϊκού Δικαστηρίου των Δικαιωμάτων του Ανθρώπου (εφεξής: ΕΔΔΑ), αναφορικά με τη διάκριση βάσει ηλικίας</w:t>
      </w:r>
    </w:p>
    <w:p w14:paraId="26FFC1B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Σε αντίθεση προς άλλες περιπτώσεις, η ηλικία, όχι σπάνια, μπορεί να νοηθεί, με βάση λογικά επιχειρήματα, ως αποδεκτό κριτήριο διαφοροποίησης. Τούτο διότι η ηλικία μπορεί, υπό ακριβείς συνθήκες, να λειτουργήσει ως δείκτης υπέρ του ότι ορισμένη ομάδα ατόμων φέρει συγκεκριμένα χαρακτηριστικά, όπως, π.χ. καλή φυσική κατάσταση</w:t>
      </w:r>
      <w:r w:rsidRPr="00C52186">
        <w:rPr>
          <w:rStyle w:val="a6"/>
          <w:rFonts w:ascii="Times New Roman" w:hAnsi="Times New Roman" w:cs="Times New Roman"/>
          <w:sz w:val="24"/>
          <w:szCs w:val="24"/>
        </w:rPr>
        <w:footnoteReference w:id="161"/>
      </w:r>
      <w:r w:rsidRPr="00C52186">
        <w:rPr>
          <w:rFonts w:ascii="Times New Roman" w:hAnsi="Times New Roman" w:cs="Times New Roman"/>
          <w:sz w:val="24"/>
          <w:szCs w:val="24"/>
        </w:rPr>
        <w:t xml:space="preserve">. </w:t>
      </w:r>
    </w:p>
    <w:p w14:paraId="3CB8102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Το οικείο ενωσιακό νομοθετικό πλαίσιο, εφαρμοζόμενο, καλείται να προσδιορίσει πότε η χρήση της ηλικίας, προς διαφοροποίηση μεταξύ φυσικών προσώπων είναι, και πότε δεν είναι, δικαιολογημένη. Κατά τη νομολογία του ΔΕΕ, η αρχή της απαγόρευσης των διακρίσεων λόγω ηλικίας συνιστά ειδική εφαρμογή της γενικής αρχής της ίσης μεταχείρισης [Kücükdeveci (C-555/07) σκ. 50, με επίκληση των σκέψεων 74 έως 76 της προαναφερθείσας απόφασης Mangold (C-144/04)]. Επίσης, σύμφωνα με το Δικαστήριο, η Οδηγία 2000/78 δεν καθιερώνει την ως άνω </w:t>
      </w:r>
      <w:r w:rsidRPr="00C52186">
        <w:rPr>
          <w:rFonts w:ascii="Times New Roman" w:hAnsi="Times New Roman" w:cs="Times New Roman"/>
          <w:sz w:val="24"/>
          <w:szCs w:val="24"/>
        </w:rPr>
        <w:lastRenderedPageBreak/>
        <w:t xml:space="preserve">αρχή, παρά τη συγκεκριμενοποιεί, με τη θέσπιση, στον τομέα της απασχόλησης και της εργασίας, γενικού πλαισίου για την καταπολέμηση των διακρίσεων που εδράζονται σε διάφορους παράγοντες, μεταξύ των οποίων περιλαμβάνεται και η ηλικία [Kücükdeveci (C-555/07) σκ. 20 – 21, 27, 32]. </w:t>
      </w:r>
    </w:p>
    <w:p w14:paraId="7C51881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Εξάλλου, το ΔΕΕ έχει καταστήσει σαφές ότι: «όταν του υποβάλλεται προδικαστικό ερώτημα με αντικείμενο την ερμηνεία της γενικής αρχής περί απαγόρευσης των διακρίσεων λόγω ηλικίας, όπως κατοχυρώνεται στο άρθρο 21 του Χάρτη, καθώς και των διατάξεων της Οδηγίας 2000/78, στο πλαίσιο διαφοράς μεταξύ ιδιώτη και δημόσιας διοίκησης, το Δικαστήριο εξετάζει το ερώτημα υπό το πρίσμα και μόνον της Οδηγίας αυτής</w:t>
      </w:r>
      <w:r w:rsidRPr="00C52186">
        <w:rPr>
          <w:rStyle w:val="a6"/>
          <w:rFonts w:ascii="Times New Roman" w:hAnsi="Times New Roman" w:cs="Times New Roman"/>
          <w:sz w:val="24"/>
          <w:szCs w:val="24"/>
        </w:rPr>
        <w:footnoteReference w:id="162"/>
      </w:r>
      <w:r w:rsidRPr="00C52186">
        <w:rPr>
          <w:rFonts w:ascii="Times New Roman" w:hAnsi="Times New Roman" w:cs="Times New Roman"/>
          <w:sz w:val="24"/>
          <w:szCs w:val="24"/>
        </w:rPr>
        <w:t>».</w:t>
      </w:r>
    </w:p>
    <w:p w14:paraId="5EDF5404"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Σύμφωνα με το ΕΔΔΑ, η απαρίθμηση των λόγων διάκρισης (στο άρθρο 14 της ΕΣΔΑ) δεν είναι αποκλειστική, η δε ηλικία έχει αναγνωριστεί, από το Δικαστήριο του Στρασβούργου, ως λόγος διάκρισης, κατά την έννοια της διάταξης αυτής, περιλαμβανόμενος – ως νομολογιακώς αναγνωρισθείσα περίπτωση – στο γράμμα περί «άλλης κατάστασης» [στην οποία να βασίζεται διάκριση, η οποία (διάκριση) να περιορίζει την απόλαυση δικαιώματος]. Όμως, όπως το ίδιο το ΕΔΔΑ έχει σημειώσει, σχετικώς, δεν έχει υιοθετήσει την άποψη ότι η διάκριση με βάση την ηλικία θα πρέπει να τίθεται στο ίδιο επίπεδο με τους άλλους, «ύποπτους» λόγους διάκρισης</w:t>
      </w:r>
      <w:r w:rsidRPr="00C52186">
        <w:rPr>
          <w:rStyle w:val="a6"/>
          <w:rFonts w:ascii="Times New Roman" w:hAnsi="Times New Roman" w:cs="Times New Roman"/>
          <w:sz w:val="24"/>
          <w:szCs w:val="24"/>
        </w:rPr>
        <w:footnoteReference w:id="163"/>
      </w:r>
      <w:r w:rsidRPr="00C52186">
        <w:rPr>
          <w:rFonts w:ascii="Times New Roman" w:hAnsi="Times New Roman" w:cs="Times New Roman"/>
          <w:sz w:val="24"/>
          <w:szCs w:val="24"/>
        </w:rPr>
        <w:t xml:space="preserve">. </w:t>
      </w:r>
    </w:p>
    <w:p w14:paraId="38A6FFFC" w14:textId="77777777" w:rsidR="00B95CC0" w:rsidRPr="00C52186" w:rsidRDefault="00B95CC0" w:rsidP="00B95CC0">
      <w:pPr>
        <w:ind w:firstLine="567"/>
        <w:jc w:val="both"/>
        <w:rPr>
          <w:rFonts w:ascii="Times New Roman" w:hAnsi="Times New Roman" w:cs="Times New Roman"/>
          <w:color w:val="FF0000"/>
          <w:sz w:val="24"/>
          <w:szCs w:val="24"/>
        </w:rPr>
      </w:pPr>
      <w:r w:rsidRPr="00C52186">
        <w:rPr>
          <w:rFonts w:ascii="Times New Roman" w:hAnsi="Times New Roman" w:cs="Times New Roman"/>
          <w:sz w:val="24"/>
          <w:szCs w:val="24"/>
        </w:rPr>
        <w:t>Η ως άνω κατηγοριοποίηση των λόγων διάκρισης σε ύποπτους και μη, ακολουθούσα τα πρότυπα της προσέγγισης του ζητήματος των διακρίσεων από το Ανώτατο Δικαστήριο των Ηνωμένων Πολιτειών (Supreme Court), υιοθετείται, λοιπόν, από το ΕΔΔΑ, με πρακτική συνέπεια, το Δικαστήριο να απαιτεί την τεκμηρίωση ιδιαιτέρως σοβαρών λόγων, αναφορικά με τα «ευαίσθητα κριτήρια» (διάκρισης), προς δικαιολόγηση της διαφορετικής μεταχείρισης, ενώ στην περίπτωση των «μη ευαίσθητων» κριτηρίων, να αρκείται σε αντικειμενική και εύλογη δικαιολόγηση</w:t>
      </w:r>
      <w:r w:rsidRPr="00C52186">
        <w:rPr>
          <w:rStyle w:val="a6"/>
          <w:rFonts w:ascii="Times New Roman" w:hAnsi="Times New Roman" w:cs="Times New Roman"/>
          <w:sz w:val="24"/>
          <w:szCs w:val="24"/>
        </w:rPr>
        <w:footnoteReference w:id="164"/>
      </w:r>
      <w:r w:rsidRPr="00C52186">
        <w:rPr>
          <w:rFonts w:ascii="Times New Roman" w:hAnsi="Times New Roman" w:cs="Times New Roman"/>
          <w:sz w:val="24"/>
          <w:szCs w:val="24"/>
        </w:rPr>
        <w:t>.</w:t>
      </w:r>
    </w:p>
    <w:p w14:paraId="79B73AE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ΙΙ. Εθνικός κανόνας, ο οποίος εισάγει διαφορετική μεταχείριση λόγω ηλικίας και νομικός έλεγχος με βάση τις διατάξεις του ενωσιακού δικαίου και της ΕΣΔΑ</w:t>
      </w:r>
    </w:p>
    <w:p w14:paraId="055C111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Οι δύο αποφάσεις, σχετικά με τη θέση ανωτάτου ηλικιακού ορίου, με αφορμή τον ίδιο διαγωνισμό πρόσληψης αστυνομικών</w:t>
      </w:r>
    </w:p>
    <w:p w14:paraId="3807FFA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 xml:space="preserve">Με τις αποφάσεις στις υποθέσεις </w:t>
      </w:r>
      <w:r w:rsidRPr="00C52186">
        <w:rPr>
          <w:rFonts w:ascii="Times New Roman" w:hAnsi="Times New Roman" w:cs="Times New Roman"/>
          <w:i/>
          <w:sz w:val="24"/>
          <w:szCs w:val="24"/>
        </w:rPr>
        <w:t>Salaberria Sorondo</w:t>
      </w:r>
      <w:r w:rsidRPr="00C52186">
        <w:rPr>
          <w:rFonts w:ascii="Times New Roman" w:hAnsi="Times New Roman" w:cs="Times New Roman"/>
          <w:sz w:val="24"/>
          <w:szCs w:val="24"/>
        </w:rPr>
        <w:t xml:space="preserve"> (C‑258/15) και </w:t>
      </w:r>
      <w:r w:rsidRPr="00C52186">
        <w:rPr>
          <w:rFonts w:ascii="Times New Roman" w:hAnsi="Times New Roman" w:cs="Times New Roman"/>
          <w:i/>
          <w:sz w:val="24"/>
          <w:szCs w:val="24"/>
        </w:rPr>
        <w:t>Ferrero Quintana v. Spain</w:t>
      </w:r>
      <w:r w:rsidRPr="00C52186">
        <w:rPr>
          <w:rFonts w:ascii="Times New Roman" w:hAnsi="Times New Roman" w:cs="Times New Roman"/>
          <w:sz w:val="24"/>
          <w:szCs w:val="24"/>
        </w:rPr>
        <w:t xml:space="preserve"> (2669/19), το ΔΕΕ και το ΕΔΔΑ, αντιστοίχως, δικαιοδότησαν, το μεν πρώτο το έτος 2016, το δε δεύτερο το έτος 2024, με αφορμή προϋπόθεση, που είχε συμπεριληφθεί το έτος 2014, στο πλαίσιο προκήρυξης διαγωνισμού για την πρόσληψη προσωπικού στην Αστυνομία της Αυτόνομης Κοινότητας της Χώρας των Βάσκων. Σύμφωνα με την προϋπόθεση αυτή, οι υποψήφιοι για πρόσληψη  - στην κατηγορία του αστυνομικού υπαλλήλου – έπρεπε να είναι άνω των 18 ετών και να μην έχουν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τους.</w:t>
      </w:r>
    </w:p>
    <w:p w14:paraId="25E7D69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Στην πρώτη υπόθεση, το ΔΕΕ, επιλαμβανόμενο, κατ’ άρθρο 267 της Συνθήκης για τη Λειτουργία της Ευρωπαϊκής Ένωσης (εφεξής: ΣΛΕΕ), προδικαστικού ερωτήματος του Ανώτατου Δικαστηρίου της Αυτόνομης Κοινότητας της Χώρας των Βάσκων, αποφάνθηκε ότι: «το άρθρο 2, παράγραφος 2, της Οδηγίας 2000/78, σε συνδυασμό με το άρθρο 4, παράγραφος 1, αυτής, δεν αντιτίθεται σε κανονιστική ρύθμιση … η οποία προβλέπει ότι οι υποψήφιοι για τις θέσεις υπαλλήλων αστυνομικού σώματος ασκούντων το σύνολο των επιχειρησιακών ή εκτελεστικών καθηκόντων του εν λόγω σώματος δεν πρέπει να έχουν συμπληρώσει το τριακοστό πέμπτο έτος ηλικίας».</w:t>
      </w:r>
    </w:p>
    <w:p w14:paraId="4A20B47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Στη δεύτερη υπόθεση, το ΕΔΔΑ επιλήφθηκε ασκηθείσας κατ’ άρθρο 34 της ΕΣΔΑ ατομικής προσφυγής, ασκηθείσας από πρόσωπο που είχε υποβάλει αίτηση για τον ίδιο, κατά τα ανωτέρω, διαγωνισμό προς πλήρωση θέσεων αστυνομικών στην Αστυνομία της Αυτόνομης Κοινότητας της Χώρας των Βάσκων, έχοντας (ο υποψήφιος) ήδη, κατά τον κρίσιμο χρόνο,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 Ο προσφεύγων υποστήριξε, ενώπιον του ΕΔΔΑ, ότι είχε υποστεί διάκριση λόγω ηλικίας, κατά παράβαση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 Όμως, το ΕΔΔΑ αποφάνθηκε, σχετικώς, ότι δεν είχε λάβει χώρα παραβίαση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63B880B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Σημασία της συνδυαστικής επισκόπησης των δύο αποφάσεων</w:t>
      </w:r>
    </w:p>
    <w:p w14:paraId="382DCE0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Είναι σαφές ότι, καθένα από τα δύο υπερεθνικά δικαστήρια δικαιοδότησε, κατά τα ανωτέρω, επί διαφορετικών νομικών ζητημάτων: όπως ήδη αναφέρθηκε, το μεν ΔΕΕ, κατ’ άρθρο 267 της ΣΛΕΕ, επιλήφθηκε προδικαστικού ερωτήματος, υποβληθέντος από εθνικό δικαστήριο αναφορικά με την ερμηνεία των περί διακρίσεων διατάξεων του ενωσιακού δικαίου, το δε ΕΔΔΑ, κατ’ εφαρμογή του άρθρου 34 της ΕΣΔΑ, επιλήφθηκε ατομικής προσφυγής, με την οποία προβλήθηκε παραβίαση διατάξεων του περί γενικής απαγόρευσης των διακρίσεων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 Όμως, οι δύο αυτές αποφάσεις των δικαστηρίων, αφενός μεν του Λουξεμβούργου, αφετέρου δε του Στρασβούργου, εκδόθηκαν με σημείο αναφοράς όμοιο εθνικό νομοθετικό πλαίσιο, το οποίο προέβλεπε ανώτατο όριο ηλικίας, απαγορευτικό της πρόσληψης σε συγκεκριμένες θέσεις αστυνομικών, ατόμων που είχαν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τους. Σε καθεμιά από τις δύο αποφάσεις, το αρμόδιο υπερεθνικό δικαστήριο, ακολουθώντας τη δική του δικανική οδό - η οποία, ενίοτε, περιλαμβάνει τον μεταξύ των δύο δικαστηρίων διάλογο -, αποτυπώνει την, κατ’ αυτό, μέθοδο διάγνωσης του ανεκτού ή μη χαρακτήρα της διαφορετικής μεταχείρισης, φυσικών προσώπων, με βάση την ηλικία τους [στην ως άνω, συγκεκριμένη εκδοχή διαφορετικής μεταχείρισης (θέση ανωτάτου ορίου ηλικίας για πρόσληψη)].  </w:t>
      </w:r>
      <w:r w:rsidRPr="00C52186">
        <w:rPr>
          <w:rFonts w:ascii="Times New Roman" w:hAnsi="Times New Roman" w:cs="Times New Roman"/>
          <w:sz w:val="24"/>
          <w:szCs w:val="24"/>
        </w:rPr>
        <w:lastRenderedPageBreak/>
        <w:t>Συνακόλουθα, ως εκ του κοινού σημείου εκκίνησης, αλλά και του «παράλληλου» στόχου της δικαιοδοτικής διαδικασίας, οι δύο αυτές αποφάσεις, καλούν σε συνδυαστική επισκόπηση.</w:t>
      </w:r>
    </w:p>
    <w:p w14:paraId="5044F60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ΙΙΙ. ΔΕΕ: ειδικό νομοθετικό πλαίσιο, νομολογιακά δεδομένα και απόφαση </w:t>
      </w:r>
      <w:r w:rsidRPr="00C52186">
        <w:rPr>
          <w:rFonts w:ascii="Times New Roman" w:hAnsi="Times New Roman" w:cs="Times New Roman"/>
          <w:i/>
          <w:sz w:val="24"/>
          <w:szCs w:val="24"/>
        </w:rPr>
        <w:t xml:space="preserve">Salaberria </w:t>
      </w:r>
      <w:r w:rsidRPr="00C52186">
        <w:rPr>
          <w:rFonts w:ascii="Times New Roman" w:hAnsi="Times New Roman" w:cs="Times New Roman"/>
          <w:i/>
          <w:sz w:val="24"/>
          <w:szCs w:val="24"/>
          <w:lang w:val="en-US"/>
        </w:rPr>
        <w:t>Sorondo</w:t>
      </w:r>
      <w:r w:rsidRPr="00C52186">
        <w:rPr>
          <w:rFonts w:ascii="Times New Roman" w:hAnsi="Times New Roman" w:cs="Times New Roman"/>
          <w:sz w:val="24"/>
          <w:szCs w:val="24"/>
        </w:rPr>
        <w:t xml:space="preserve"> (C‑258/15)</w:t>
      </w:r>
    </w:p>
    <w:p w14:paraId="00A0039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A</w:t>
      </w:r>
      <w:r w:rsidRPr="00C52186">
        <w:rPr>
          <w:rFonts w:ascii="Times New Roman" w:hAnsi="Times New Roman" w:cs="Times New Roman"/>
          <w:sz w:val="24"/>
          <w:szCs w:val="24"/>
        </w:rPr>
        <w:t>. Κρίσιμες διατάξεις της Οδηγίας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.11.2000 του Συμβουλίου (2000/78/ΕΚ), αναφορικά με την εξεταζόμενη προβληματική</w:t>
      </w:r>
    </w:p>
    <w:p w14:paraId="15B6EB3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Με την Οδηγία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.11.2000 (2000/78/ΕΚ)</w:t>
      </w:r>
      <w:r w:rsidRPr="00C52186">
        <w:rPr>
          <w:rStyle w:val="a6"/>
          <w:rFonts w:ascii="Times New Roman" w:hAnsi="Times New Roman" w:cs="Times New Roman"/>
          <w:sz w:val="24"/>
          <w:szCs w:val="24"/>
        </w:rPr>
        <w:footnoteReference w:id="165"/>
      </w:r>
      <w:r w:rsidRPr="00C52186">
        <w:rPr>
          <w:rFonts w:ascii="Times New Roman" w:hAnsi="Times New Roman" w:cs="Times New Roman"/>
          <w:sz w:val="24"/>
          <w:szCs w:val="24"/>
        </w:rPr>
        <w:t xml:space="preserve">, τέθηκε σε ισχύ γενικό πλαίσιο για την ίση μεταχείριση στην απασχόληση και την εργασία. Με την εν λόγω νομοθέτηση, όπως προκύπτει από το άρθρο 1 της ως άνω Οδηγίας, σκοπήθηκε η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 Στο δε άρθρο 2 της εν λόγω Οδηγίας ορίζεται ότι: «1. Για τους σκοπούς της παρούσας οδηγίας, η αρχή της ίσης μεταχείρισης σημαίνει την απουσία άμεσης ή έμμεσης διάκρισης για έναν από τους λόγους που αναφέρονται στο άρθρο 1. 2. Για τους σκοπούς της παραγράφου 1: α)  συντρέχει άμεση διάκριση όταν, για έναν από τους λόγους που αναφέρονται στο άρθρο 1, ένα πρόσωπο υφίσταται μεταχείριση λιγότερο ευνοϊκή από αυτήν την οποία υφίσταται, υπέστη ή θα υφίστατο σε ανάλογη κατάσταση ένα άλλο πρόσωπο, […]». Περαιτέρω δε, στο άρθρο 4 της ίδιας Οδηγίας, το οποίο επιγράφεται «Επαγγελματικές απαιτήσεις», ορίζεται στην παράγραφο 1: «Κατά παρέκκλιση του άρθρου 2 παράγραφοι 1 και 2, τα κράτη μέλη μπορούν να προβλέπουν ότι η διαφορετική μεταχείριση που βασίζεται σε ένα[ν] από τους λόγους που αναφέρονται στο άρθρο 1 δεν συνιστά διάκριση όταν, λόγω της φύσης των συγκεκριμένων επαγγελματικών δραστηριοτήτων ή του πλαισίου εντός του οποίου διεξάγονται αυτές, ένα τέτοιο χαρακτηριστικό αποτελεί ουσιαστική και καθοριστική επαγγελματική προϋπόθεση, εφόσον ο στόχος είναι θεμιτός και η προϋπόθεση είναι ανάλογη». Εξάλλου, στο άρθρο 6 παράγραφος 1 της ως άνω Οδηγίας προβλέπεται ότι: «Κατά παρέκκλιση του άρθρου 2, παράγραφος 2, τα κράτη μέλη δύνανται να προβλέπουν ότι η λόγω ηλικίας διαφορετική μεταχείριση δεν συνιστά διάκριση εφόσον δικαιολογείται στο πλαίσιο του εθνικού δικαίου αντικειμενικά και λογικά από έναν θεμιτό στόχο, ιδίως δε από θεμιτούς στόχους της πολιτικής στον τομέα της απασχόλησης, της αγοράς εργασίας και της επαγγελματικής κατάρτισης, και εφόσον τα μέσα επίτευξης του στόχου αυτού είναι πρόσφορα και αναγκαία. Αυτή η διαφορετική μεταχείριση μπορεί ιδίως να περιλαμβάνει: α) την καθιέρωση ειδικών συνθηκών για την πρόσβαση στην απασχόληση και την επαγγελματική κατάρτιση, για την απασχόληση και την εργασία, συμπεριλαμβανομένων των όρων απόλυσης και αμοιβής, για τους νέους, τους ηλικιωμένους και τους εργαζομένους που συντηρούν άλλα πρόσωπα, προκειμένου να ευνοείται η επαγγελματική τους ένταξη ή να εξασφαλίζεται η προστασία τους∙ β) τον καθορισμό ελάχιστων όρων ηλικίας, επαγγελματικής εμπειρίας ή αρχαιότητας στην απασχόληση για την πρόσβαση στην απασχόληση ή σε ορισμένα πλεονεκτήματα που συνδέονται με την απασχόληση∙ γ) τον καθορισμό ανώτατου ορίου ηλικίας για την πρόσληψη, με βάση την απαιτούμενη κατάρτιση για τη συγκεκριμένη θέση εργασίας ή την ανάγκη εύλογης περιόδου </w:t>
      </w:r>
      <w:r w:rsidRPr="00C52186">
        <w:rPr>
          <w:rFonts w:ascii="Times New Roman" w:hAnsi="Times New Roman" w:cs="Times New Roman"/>
          <w:sz w:val="24"/>
          <w:szCs w:val="24"/>
        </w:rPr>
        <w:lastRenderedPageBreak/>
        <w:t>απασχόλησης πριν από τη συνταξιοδότηση». Τέλος, σύμφωνα με την αιτιολογική σκέψη 18 της ως άνω Οδηγίας: «(18) Η οδηγία αυτή, ιδίως, δεν έχει ως αποτέλεσμα να επιβάλλει στις ένοπλες δυνάμεις καθώς και στις αστυνομικές και σωφρονιστικές υπηρεσίες ή τις υπηρεσίες εκτάκτων αναγκών να προσλαμβάνουν ή να διατηρούν σε θέση απασχόλησης πρόσωπα χωρίς την απαιτούμενη επαγγελματική επάρκεια, για την άσκηση όλων των καθηκόντων στα οποία ενδέχεται να κληθούν, λαμβάνοντας υπόψη το θεμιτό στόχο να διατηρηθεί η επιχειρησιακή ετοιμότητα των υπηρεσιών αυτών».</w:t>
      </w:r>
    </w:p>
    <w:p w14:paraId="256B30C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Β. Νομολογιακό προηγούμενο του ΔΕΕ: οι αποφάσεις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-229/08) και </w:t>
      </w:r>
      <w:r w:rsidRPr="00C52186">
        <w:rPr>
          <w:rFonts w:ascii="Times New Roman" w:hAnsi="Times New Roman" w:cs="Times New Roman"/>
          <w:i/>
          <w:sz w:val="24"/>
          <w:szCs w:val="24"/>
        </w:rPr>
        <w:t xml:space="preserve">Pérez </w:t>
      </w:r>
      <w:r w:rsidRPr="00C52186">
        <w:rPr>
          <w:rFonts w:ascii="Times New Roman" w:hAnsi="Times New Roman" w:cs="Times New Roman"/>
          <w:sz w:val="24"/>
          <w:szCs w:val="24"/>
        </w:rPr>
        <w:t>(C‑416/13)</w:t>
      </w:r>
    </w:p>
    <w:p w14:paraId="1C3BB27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Η πρώτη απόφαση επί της της κρίσιμης προβληματικής ήταν αυτή της 12</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Ιανουαρίου 2010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-229/08,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κατά </w:t>
      </w:r>
      <w:r w:rsidRPr="00C52186">
        <w:rPr>
          <w:rFonts w:ascii="Times New Roman" w:hAnsi="Times New Roman" w:cs="Times New Roman"/>
          <w:sz w:val="24"/>
          <w:szCs w:val="24"/>
          <w:lang w:val="en-US"/>
        </w:rPr>
        <w:t>Stadt</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Frankfurt</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am</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Main</w:t>
      </w:r>
      <w:r w:rsidRPr="00C52186">
        <w:rPr>
          <w:rFonts w:ascii="Times New Roman" w:hAnsi="Times New Roman" w:cs="Times New Roman"/>
          <w:sz w:val="24"/>
          <w:szCs w:val="24"/>
        </w:rPr>
        <w:t>, Τμήμα Μείζονος Συνθέσεως), επί προδικαστικού ερωτήματος του Διοικητικού Πρωτοδικείου της Φρανκφούρτης. Με την εν λόγω απόφαση του ΔΕΕ έγινε δεκτό ότι η διάταξη του άρθρου 4 παράγραφος 1 της ως άνω Οδηγίας, 2000/78/ΕΚ: «πρέπει να ερμηνευθεί υπό την έννοια ότι δεν αντίκειται στην εφαρμογή εθνικής ρύθμισης, όπως αυτή της κυρίας δίκης, η οποία ορίζει στο 30ό έτος το ανώτατο όριο ηλικίας για την πρόσληψη σε θέσεις της μέσης βαθμίδας των τεχνικών υπηρεσιών του πυροσβεστικού σώματος».</w:t>
      </w:r>
    </w:p>
    <w:p w14:paraId="393AC288"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Το σκεπτικό του ΔΕΕ διήλθε, μεταξύ άλλων και των ακόλουθων σταδίων: α) το πυροσβεστικό σώμα είναι μια υπηρεσία διάσωσης (σκέψη 38), β)  η φροντίδα για τη διασφάλιση της επιχειρησιακής ετοιμότητας και της εύρυθμης λειτουργίας του πυροσβεστικού σώματος συνιστά θεμιτό σκοπό, κατά την έννοια της διάταξης του άρθρου 4 παράγραφος 1 της κρίσιμης Οδηγίας (σκέψη 39), γ) βάσει στοιχείων που προσκόμισε η γερμανική κυβέρνηση και δεν αντικρούσθηκαν, τα καθήκοντα του προσωπικού μέσης βαθμίδας των τεχνικών υπηρεσιών του πυροσβεστικού σώματος χαρακτηρίζονται στην πλειοψηφία τους από σωματική εργασία – κατ’ αντίθεση προς (άλλα) καθήκοντα, αφορώντα στη διεύθυνση και την πλαισίωση των εν λόγω υπηρεσιών –, με αποτέλεσμα οι αυξημένες σωματικές ικανότητες να μπορούν να λογιστούν ως ουσιαστική και καθοριστική επαγγελματική προϋπόθεση για την άσκηση του επαγγέλματος του πυροσβέστη μέσης βαθμίδας των τεχνικών υπηρεσιών - σύμφωνα και πάλι με την έννοια της διάταξης του άρθρου 4 παράγραφος 1 της ως άνω Οδηγίας - (σκέψη 40), δ) ελλείψει αντίκρουσης, έγινε δεκτή η επιχειρηματολογία – βάσει του συναφώς επικληθέντος, από την γερμανική κυβέρνηση, επιστημονικού υλικού -, περί του ότι οι υψηλές απαιτήσεις σωματικής ικανότητας συνδέονται με την ηλικία, με συνέπεια η κατάσβεση των πυρκαγιών ή η αρωγή στα πληγόμενα άτομα (ως ενέργειες απαιτούσες ιδιαίτερες σωματικές ικανότητες) να μπορούν να έρχονται σε πέρας μόνον από τους νεότερους υπαλλήλους (σκέψη 41), ε) αναγκαίο, για την εξασφάλιση της εύρυθμης λειτουργίας της, κρίσιμης, μέσης βαθμίδας των τεχνικών υπηρεσιών του πυροσβεστικού σώματος, μπορεί να θεωρηθεί το να δύνανται, οι περισσότεροι των υπαλλήλων, να είναι σε θέση να επιτελούν τα καθήκοντα που απαιτούν ιδιαίτερες σωματικές δυνάμεις, και, επομένως, να είναι κάτω των 45 ή 50 ετών (σκέψη 43), στ) «η ηλικία στην οποία προσλαμβάνεται ο υπάλληλος καθορίζει τον χρόνο κατά τη διάρκεια του οποίου θα είναι σε θέση να επιτελεί τα απαιτητικά, από απόψεως σωματικών δυνάμεων, καθήκοντα», οπότε, κάποιος προσλαμβανόμενος στα 40 του έτη θα μπορεί να επιτελεί τα εν λόγω απαιτητικά καθήκοντα για χρονικό διάστημα υπηρεσίας το πολύ  5 με 10 ετών, ενώ κάποιος προσλαμβανόμενος στα 30 </w:t>
      </w:r>
      <w:r w:rsidRPr="00C52186">
        <w:rPr>
          <w:rFonts w:ascii="Times New Roman" w:hAnsi="Times New Roman" w:cs="Times New Roman"/>
          <w:sz w:val="24"/>
          <w:szCs w:val="24"/>
        </w:rPr>
        <w:lastRenderedPageBreak/>
        <w:t xml:space="preserve">του έτη θα μπορεί να επιτελεί αυτά για 15 με 20 έτη υπηρεσίας (σκέψη 43) και ζ) εθνική ρύθμιση, βάσει της οποίας ορίζεται ανώτατο όριο ηλικίας 30 ετών για την πρόσληψη σε θέσεις της μέσης βαθμίδας των τεχνικών υπηρεσιών του πυροσβεστικού σώματος, αφενός μεν είναι κατάλληλη για την επίτευξη του σκοπού της διασφάλισης της επιχειρησιακής ετοιμότητας και της εύρυθμης λειτουργίας του πυροσβεστικού σώματος, αφετέρου δε, δεν βαίνει πέραν του αναγκαίου, για την επίτευξη του σκοπού αυτού. Εξάλλου, κρίθηκε ότι, αφού η διαφορετική μεταχείριση, βάσει ηλικίας, παρίστατο δικαιολογημένη κατά το άρθρο 4 παράγραφος 1 της Οδηγίας, η εξέταση της δυνατότητας δικαιολόγησης (της διαφορετικής μεταχείρισης) με βάση το άρθρο 6 παράγραφος 1 της ίδιας Οδηγίας, παρήλκε. </w:t>
      </w:r>
    </w:p>
    <w:p w14:paraId="1E45B33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Η δεύτερη απόφαση επί της της κρίσιμης προβληματικής ήταν αυτή της 13</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2014 (C‑416/13, Mario Vital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κατά Ayuntamiento de Oviedo), στην οποία κρίθηκε, μεταξύ άλλων, ότι: «το άρθρο 4, παράγραφος 1, της Οδηγίας 2000/78 έχει την έννοια ότι αντιτίθεται σε εθνική κανονιστική ρύθμιση, όπως η επίμαχη στην κύρια δίκη, η οποία καθορίζει το 30ό έτος ως ανώτατο όριο ηλικίας για την πρόσληψη αστυνομικών της τοπικής αστυνομίας» (σκέψη 58). </w:t>
      </w:r>
    </w:p>
    <w:p w14:paraId="72F7F713"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Για τη διαμόρφωση αυτής της ερμηνείας έγιναν δεκτά, μεταξύ άλλων και τα ακόλουθα: α) οι ιδιαίτερες σωματικές ικανότητες αποτελούν χαρακτηριστικό που συνδέεται με την ηλικία (σκέψη 37), β) κατά την έννοια του άρθρου 4 παράγραφος 1 της κρίσιμης Οδηγίας, η προσπάθεια για την εξασφάλιση επιχειρησιακής ετοιμότητας και καλής λειτουργίας των αστυνομικών υπηρεσιών συνιστά θεμιτό στόχο (σκέψη 44), είναι όμως, ερευνητέα η προσφορότητα του καθορισμού τέτοιου ορίου ηλικίας προς την επίτευξη του επιδιωκόμενου σκοπού (σκέψη 45), γ) το άρθρο 4 παράγραφος 1 της εν λόγω Οδηγίας, ως επιτρέπον παρέκκλιση από την αρχή της απαγόρευσης των διακρίσεων,  τυγχάνει στενά ερμηνευτέο, δ) ερευνητέο τυγχάνει το αν οι σωματικές ικανότητες που απαιτούνται για την άσκηση των καθηκόντων του αστυνομικού της τοπικής αστυνομίας απαντώνται (μόνο) σε συγκεκριμένη ηλικιακή ομάδα, ήτοι δεν συναντώνται σε άτομα μεγαλύτερης ηλικίας, με κρίσιμα στοιχεία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τη νομοθετική ασυμφωνία μεταξύ των Αυτόνομων Πολιτειών σχετικά με τη θέση ή μη, και το ακριβές ηλικιακό όριο για την πρόσληψη στην τοπική αστυνομία, καθώς και την κατάργηση του αντίστοιχου ορίου για την εθνική αστυνομία (σκέψη 51),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ότι ένα μέτρο που θέτει (τέτοιο) ηλικιακό όριο πρόσβασης στις οικείες θέσεις εργασίας, κρίνεται αναλογικό, «εφόσον το όριο αυτό θεωρείται αναγκαίο για τη διασφάλιση της επιχειρησιακής ετοιμότητας και της καλής λειτουργίας της οικείας υπηρεσίας» (σκέψη 52),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xml:space="preserve">) η κατάφαση της αναλογικότητας του ορίου ηλικίας, στην υπόθεση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στηρίχθηκε στο ότι πολύ μεγάλος αριθμός υπαλλήλων δεν θα μπορούσε να αναλάβει τα πλέον απαιτητικά, από άποψη φυσικής κατάστασης, καθήκοντα, ταυτόχρονα δε, αυτοί που θα αναλάμβαναν τέτοια καθήκοντα δεν θα μπορούσαν να ανταποκριθούν σε αυτό για επαρκές χρονικό διάστημα και, τέλος, στο ότι απαιτείτο στενή σχέση μεταξύ των θέσεων με τα απαιτητικά καθήκοντα και των λοιπών θέσεων της οικείας υπηρεσίας  - ήτοι της μέσης βαθμίδας των τεχνικών υπηρεσιών του πυροσβεστικού σώματος – (σκέψη 53), ε) βάσει των καθηκόντων των αστυνομικών της τοπικής αστυνομίας, οι ικανότητες που πρέπει να διαθέτουν οι λειτουργοί της, για να μπορούν να εκτελούν μερίδα των καθηκόντων τους, δεν φτάνουν (πάντα) στο επίπεδο των σωματικών ικανοτήτων που απαιτούνται, κατά σύστημα, για τους πυροσβέστες (ιδίως για την </w:t>
      </w:r>
      <w:r w:rsidRPr="00C52186">
        <w:rPr>
          <w:rFonts w:ascii="Times New Roman" w:hAnsi="Times New Roman" w:cs="Times New Roman"/>
          <w:sz w:val="24"/>
          <w:szCs w:val="24"/>
        </w:rPr>
        <w:lastRenderedPageBreak/>
        <w:t>κατάσβεση των πυρκαγιών), στ) εν προκειμένω υφίσταντο προκριματικές δοκιμασίες, οι οποίες εγγυόνταν την καλή φυσική κατάσταση που απαιτείτο για την άσκηση του επαγγέλματος, ζ) έλειπαν στοιχεία ή παρατηρήσεις, υπέρ του ότι η επιχειρησιακή ετοιμότητα και η καλή λειτουργία του ως άνω σώματος αστυνομικών απαιτούσε συγκεκριμένη ηλικιακή διάρθρωση, επιβάλλουσα την πρόσληψη αποκλειστικά υπαλλήλων ηλικίας μικρότερης των 30 ετών και η) βάσει όλων των ανωτέρω, ο εθνικός νομοθέτης, καθορίζοντας το εν λόγω όριο ηλικίας, επέβαλε μια δυσανάλογη προϋπόθεση (σκέψη 57). Ακολούθως δε (σκέψεις 59 – 73) έγινε δεκτό ότι η ένδικη διαφορετική μεταχείριση δεν μπορεί να δικαιολογηθεί ούτε βάσει του άρθρου 6, παράγραφος 1, στοιχείο γʹ, της αυτής Οδηγίας.</w:t>
      </w:r>
    </w:p>
    <w:p w14:paraId="2DCE8E6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Γ. Η απόφαση του ΔΕΕ</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‑258/15)</w:t>
      </w:r>
    </w:p>
    <w:p w14:paraId="683A2B6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Ως τρίτη απόφαση επί της κρίσιμης προβληματικής μπορεί να θεωρηθεί αυτή  της 15</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2016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‑258/15, </w:t>
      </w:r>
      <w:r w:rsidRPr="00C52186">
        <w:rPr>
          <w:rFonts w:ascii="Times New Roman" w:hAnsi="Times New Roman" w:cs="Times New Roman"/>
          <w:sz w:val="24"/>
          <w:szCs w:val="24"/>
          <w:lang w:val="en-US"/>
        </w:rPr>
        <w:t>Gorka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Sorondo</w:t>
      </w:r>
      <w:r w:rsidRPr="00C52186">
        <w:rPr>
          <w:rFonts w:ascii="Times New Roman" w:hAnsi="Times New Roman" w:cs="Times New Roman"/>
          <w:sz w:val="24"/>
          <w:szCs w:val="24"/>
        </w:rPr>
        <w:t xml:space="preserve"> κατά </w:t>
      </w:r>
      <w:r w:rsidRPr="00C52186">
        <w:rPr>
          <w:rFonts w:ascii="Times New Roman" w:hAnsi="Times New Roman" w:cs="Times New Roman"/>
          <w:sz w:val="24"/>
          <w:szCs w:val="24"/>
          <w:lang w:val="en-US"/>
        </w:rPr>
        <w:t>Academia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Vasca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Polic</w:t>
      </w:r>
      <w:r w:rsidRPr="00C52186">
        <w:rPr>
          <w:rFonts w:ascii="Times New Roman" w:hAnsi="Times New Roman" w:cs="Times New Roman"/>
          <w:sz w:val="24"/>
          <w:szCs w:val="24"/>
        </w:rPr>
        <w:t>í</w:t>
      </w:r>
      <w:r w:rsidRPr="00C52186">
        <w:rPr>
          <w:rFonts w:ascii="Times New Roman" w:hAnsi="Times New Roman" w:cs="Times New Roman"/>
          <w:sz w:val="24"/>
          <w:szCs w:val="24"/>
          <w:lang w:val="en-US"/>
        </w:rPr>
        <w:t>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y</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Emergencias</w:t>
      </w:r>
      <w:r w:rsidRPr="00C52186">
        <w:rPr>
          <w:rFonts w:ascii="Times New Roman" w:hAnsi="Times New Roman" w:cs="Times New Roman"/>
          <w:sz w:val="24"/>
          <w:szCs w:val="24"/>
        </w:rPr>
        <w:t>, Τμήμα Μείζονος Συνθέσεως). Με αυτήν κρίθηκε ότι: «Κατ’ ορθή ερμηνεία, το άρθρο 2, παράγραφος 2, της Οδηγίας 2000/78/ΕΚ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2000, για τη διαμόρφωση γενικού πλαισίου για την ίση μεταχείριση στην απασχόληση και την εργασία, σε συνδυασμό με το άρθρο 4, παράγραφος 1, αυτής, δεν αντιτίθεται σε κανονιστική ρύθμιση, όπως η επίμαχη στην υπόθεση της κύριας δίκης, η οποία προβλέπει ότι οι υποψήφιοι για τις θέσεις υπαλλήλων αστυνομικού σώματος ασκούντων το σύνολο των επιχειρησιακών ή εκτελεστικών καθηκόντων του εν λόγω σώματος δεν πρέπει να έχουν συμπληρώσει το τριακοστό πέμπτο έτος ηλικίας».</w:t>
      </w:r>
    </w:p>
    <w:p w14:paraId="1A9F354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2. Η ενώπιον του βασκικού ανώτατου δικαστηρίου διαφορά ανέκυψε, όταν ο </w:t>
      </w:r>
      <w:r w:rsidRPr="00C52186">
        <w:rPr>
          <w:rFonts w:ascii="Times New Roman" w:hAnsi="Times New Roman" w:cs="Times New Roman"/>
          <w:i/>
          <w:sz w:val="24"/>
          <w:szCs w:val="24"/>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rPr>
        <w:t>So</w:t>
      </w:r>
      <w:r w:rsidRPr="00C52186">
        <w:rPr>
          <w:rFonts w:ascii="Times New Roman" w:hAnsi="Times New Roman" w:cs="Times New Roman"/>
          <w:i/>
          <w:sz w:val="24"/>
          <w:szCs w:val="24"/>
          <w:lang w:val="en-US"/>
        </w:rPr>
        <w:t>r</w:t>
      </w:r>
      <w:r w:rsidRPr="00C52186">
        <w:rPr>
          <w:rFonts w:ascii="Times New Roman" w:hAnsi="Times New Roman" w:cs="Times New Roman"/>
          <w:i/>
          <w:sz w:val="24"/>
          <w:szCs w:val="24"/>
        </w:rPr>
        <w:t>ondo</w:t>
      </w:r>
      <w:r w:rsidRPr="00C52186">
        <w:rPr>
          <w:rFonts w:ascii="Times New Roman" w:hAnsi="Times New Roman" w:cs="Times New Roman"/>
          <w:sz w:val="24"/>
          <w:szCs w:val="24"/>
        </w:rPr>
        <w:t xml:space="preserve"> αμφισβήτησε τη νομιμότητα της διάταξης της 1</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.4.2014, περιλαμβανόμενης σε απόφαση αρμόδιας Γενικής Διευθύντριας. Η κρίσιμη διάταξη, αναφορικά με προκήρυξη διαγωνισμού για την πρόσληψη προσωπικού στην Αστυνομία της Αυτόνομης Κοινότητας της Χώρας των Βάσκων, όριζε ότι δεκτοί στη διαδικασία του διαγωνισμού θα γίνονταν μόνον υποψήφιοι ηλικίας κάτω των 35 ετών, ηλικίαˑ την οποία είχε υπερβεί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Με το ένδικο βοήθημά του, ενώπιον του εθνικού δικαστηρίου,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προέβαλε αντίθεση της ως άνω ηλικιακής προϋπόθεσης στις διατάξεις της Οδηγίας 2000/78 και των άρθρων 20 και 21 του Χάρτη των Θεμελιωδών Δικαιωμάτων, ισχυριζόμενος (μεταξύ άλλων) ότι το επιβαλλόμενο όριο ηλικίας περιόριζε, χωρίς νόμιμη αιτία, την πρόσβαση στις θέσεις δημόσιας υπηρεσίας (σκέψεις 16 και 17).</w:t>
      </w:r>
    </w:p>
    <w:p w14:paraId="68CAD29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Η διαφορετική αντιμετώπιση, που είχε υιοθετηθεί από το ΔΕΕ, μεταξύ των υποθέσεων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w:t>
      </w:r>
      <w:r w:rsidRPr="00C52186">
        <w:rPr>
          <w:rFonts w:ascii="Times New Roman" w:hAnsi="Times New Roman" w:cs="Times New Roman"/>
          <w:i/>
          <w:sz w:val="24"/>
          <w:szCs w:val="24"/>
          <w:lang w:val="en-US"/>
        </w:rPr>
        <w:t>z</w:t>
      </w:r>
      <w:r w:rsidRPr="00C52186">
        <w:rPr>
          <w:rFonts w:ascii="Times New Roman" w:hAnsi="Times New Roman" w:cs="Times New Roman"/>
          <w:i/>
          <w:sz w:val="24"/>
          <w:szCs w:val="24"/>
        </w:rPr>
        <w:t>,</w:t>
      </w:r>
      <w:r w:rsidRPr="00C52186">
        <w:rPr>
          <w:rFonts w:ascii="Times New Roman" w:hAnsi="Times New Roman" w:cs="Times New Roman"/>
          <w:sz w:val="24"/>
          <w:szCs w:val="24"/>
        </w:rPr>
        <w:t xml:space="preserve"> ήταν αυτή που ώθησε το εθνικό δικαστήριο  - εν προκειμένω το Ανώτατο Δικαστήριο της Αυτόνομης Κοινότητας της Χώρας των Βάσκων (</w:t>
      </w:r>
      <w:r w:rsidRPr="00C52186">
        <w:rPr>
          <w:rFonts w:ascii="Times New Roman" w:hAnsi="Times New Roman" w:cs="Times New Roman"/>
          <w:sz w:val="24"/>
          <w:szCs w:val="24"/>
          <w:lang w:val="en-US"/>
        </w:rPr>
        <w:t>Tribunal</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Superior</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Justicia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la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Comunidad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Aut</w:t>
      </w:r>
      <w:r w:rsidRPr="00C52186">
        <w:rPr>
          <w:rFonts w:ascii="Times New Roman" w:hAnsi="Times New Roman" w:cs="Times New Roman"/>
          <w:sz w:val="24"/>
          <w:szCs w:val="24"/>
        </w:rPr>
        <w:t>ó</w:t>
      </w:r>
      <w:r w:rsidRPr="00C52186">
        <w:rPr>
          <w:rFonts w:ascii="Times New Roman" w:hAnsi="Times New Roman" w:cs="Times New Roman"/>
          <w:sz w:val="24"/>
          <w:szCs w:val="24"/>
          <w:lang w:val="en-US"/>
        </w:rPr>
        <w:t>noma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del</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Pa</w:t>
      </w:r>
      <w:r w:rsidRPr="00C52186">
        <w:rPr>
          <w:rFonts w:ascii="Times New Roman" w:hAnsi="Times New Roman" w:cs="Times New Roman"/>
          <w:sz w:val="24"/>
          <w:szCs w:val="24"/>
        </w:rPr>
        <w:t>í</w:t>
      </w:r>
      <w:r w:rsidRPr="00C52186">
        <w:rPr>
          <w:rFonts w:ascii="Times New Roman" w:hAnsi="Times New Roman" w:cs="Times New Roman"/>
          <w:sz w:val="24"/>
          <w:szCs w:val="24"/>
          <w:lang w:val="en-US"/>
        </w:rPr>
        <w:t>s</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Vasco</w:t>
      </w:r>
      <w:r w:rsidRPr="00C52186">
        <w:rPr>
          <w:rFonts w:ascii="Times New Roman" w:hAnsi="Times New Roman" w:cs="Times New Roman"/>
          <w:sz w:val="24"/>
          <w:szCs w:val="24"/>
        </w:rPr>
        <w:t>) -, στην υποβολή του προδικαστικού ερωτήματος, με την άποψη, μάλιστα (σκέψη 20), ότι τα κρίσιμα καθήκοντα, ήτοι αυτά του προσωπικού της Αστυνομίας της Αυτόνομης Κοινότητας της Χώρας των Βάσκων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δεν αντιστοιχούν προς αυτά της τοπικής αστυνομίας – εννοούμενης, προφανώς, με τον τρόπο αυτό, της υπόθεσης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 παρά προσιδιάζουν προς τα καθήκοντα των δυνάμεων και σωμάτων ασφαλείας του </w:t>
      </w:r>
      <w:r w:rsidRPr="00C52186">
        <w:rPr>
          <w:rFonts w:ascii="Times New Roman" w:hAnsi="Times New Roman" w:cs="Times New Roman"/>
          <w:sz w:val="24"/>
          <w:szCs w:val="24"/>
        </w:rPr>
        <w:lastRenderedPageBreak/>
        <w:t xml:space="preserve">Κράτους – ισχυρισμός που μπορεί να εκληφθεί ως έμμεση αναφορά στην υπόθεση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w:t>
      </w:r>
    </w:p>
    <w:p w14:paraId="47FE75E6"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3. Προς αποφυγή επαναλήψεων, στη συγκεκριμένη απόφαση, το ΔΕΕ αξιοποίησε τις ως άνω νομολογιακές παραδοχές επί των υποθέσεων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Έτσι, το σκεπτικό του Δικαστηρίου διήλθε των ακολούθων, αξιοσημείωτων σταδίων: α) κατόπιν λήψης υπόψη του κρίσιμου ισπανικού νομοθετικού πλαισίου κατά τρόπο αναλυτικό, συναγωγή του συμπεράσματος ότι με την προκείμενη κανονιστική ρύθμιση καθιδρύεται διαφορετική μεταχείριση βασιζόμενη ευθέως στην ηλικία, κατά τη συνδυαστική ερμηνεία των διατάξεων του άρθρου 1 και του άρθρου 2 παράγραφος 2 της Οδηγίας (σκέψη 30), β) επανάληψη των νομολογιακών παραδοχών, σύμφωνα με τις οποίες οι ιδιαίτερες σωματικές ικανότητες αποτελούν χαρακτηριστικό που συνδέεται με την ηλικία, η δε σωματική δύναμη, δηλαδή η ιδιαίτερη φυσική κατάσταση, μπορεί να χρειάζεται για την επιτέλεση καθηκόντων προστασίας ατόμων και αγαθών, καθώς και για την πρόληψη και αντιμετώπιση της εγκληματικής δράσης (όπως συλλήψεις, επιτηρήσεις, κτλ.), εκ της φύσεως αυτών των καθηκόντων (σκέψεις 34 – 35), γ) αναγνώριση των ιδιαίτερων σωματικών ικανοτήτων ως ουσιαστικής και καθοριστικής επαγγελματικής προϋπόθεσης, προς εκπλήρωση των, εκ των εθνικών διατάξεων, τριών βασικών αποστολών της Αστυνομίας της Αυτόνομης Κοινότητας της Χώρας των Βάσκων, ήτοι της προστασίας των πολιτών και των αγαθών, της διασφάλισης της ομαλότητας της ενάσκησης των ελευθεριών και της μέριμνας για την ασφάλεια των ατόμων (σκέψη 36), δ) υπενθύμιση του ότι, κατά την έννοια του άρθρου 4 παράγραφος 1 της κρίσιμης Οδηγίας, η προσπάθεια για την εξασφάλιση επιχειρησιακής ετοιμότητας και καλής λειτουργίας των αστυνομικών υπηρεσιών συνιστά θεμιτό στόχο (σκέψη 38), ε) διαπίστωση του ότι ναι μεν στην υπόθεση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η θέση ανωτάτου ορίου ηλικίας για την πρόσληψη στην τοπική αστυνομία κρίθηκε, από το ΔΕΕ, ως δυσανάλογη – αντίθετη προς το άρθρο 4 παράγραφος 1 της Οδηγίας – προϋπόθεση, όμως, τα καθήκοντα των αστυνομικών δυνάμεων των αυτόνομων κοινοτήτων διαφέρουν ουσιωδώς προς εκείνα της τοπικής αστυνομίας, αφού, ήδη εκ του νόμου, η Αστυνομία (εν προκειμένω των Βάσκων) «έχει ως βασική αποστολή την προστασία των ατόμων και των αγαθών, την εξασφάλιση της απρόσκοπτης ασκήσεως των δικαιωμάτων και των ελευθεριών και τη μέριμνα για την ασφάλεια των πολιτών στο σύνολο της Αυτόνομης Κοινότητας» (σκέψεις 39 – 40), στ) ανάδειξη του ισχυρισμού της διαδίκου Αστυνομικής Ακαδημίας, αναφορικά με τη φύση των κρίσιμων καθηκόντων, σύμφωνα με τον οποίο, ο νεοπροσλαμβανόμενος ασκεί – κυρίως - επιχειρησιακά / εκτελεστικά καθήκοντα, και όχι διοικητικά, για τη δε ανάληψη διοικητικών καθηκόντων γίνονται προσλήψεις με άλλους, μη περιλαμβάνοντες όρια ηλικίας, διαγωνισμούς, ζ) ανάδειξη του ισχυρισμού της ως άνω Αστυνομικής Ακαδημίας, περί του ότι, ήδη από την ηλικία των 40 ετών, σημειώνεται άμβλυνση των λειτουργικών ικανοτήτων των υπαλλήλων της, ενώ από τα 55 έτη και μετά, αυτοί παύουν, πλέον, να έχουν τις απαιτούμενες – για την επιτέλεση των ως άνω καθηκόντων - φυσικές ικανότητες, δικαιούμενοι, από τα 56 τους έτη, μείωσης του χρόνου εργασίας / απαλλαγής από τη νυκτερινή εργασία (σκέψεις 41 – 43), η) παράθεση στατιστικών στοιχείων εκ της Ακαδημίας, περί της επαπειλούμενης «μαζικής γήρανσης του ανθρωπίνου δυναμικού της», θ) υιοθέτηση σκεπτικού περί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αριθμητικής ανεπάρκειας υπαλλήλων ικανών να φέρουν σε πέρας τα κρίσιμα καθήκοντα,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ανεπάρκειας ικανότητας επιτέλεσης των καθηκόντων - με προβολή σε </w:t>
      </w:r>
      <w:r w:rsidRPr="00C52186">
        <w:rPr>
          <w:rFonts w:ascii="Times New Roman" w:hAnsi="Times New Roman" w:cs="Times New Roman"/>
          <w:sz w:val="24"/>
          <w:szCs w:val="24"/>
        </w:rPr>
        <w:lastRenderedPageBreak/>
        <w:t xml:space="preserve">βάθος χρόνου - και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xml:space="preserve">) ανορθολογικής οργάνωσης του οικείου αστυνομικού σώματος, ήτοι δυσαναλογίας μεταξύ αριθμού επιχειρησιακά ικανών, και μη, υπαλλήλων (σκέψη 46), ι) έλεγχος και κατάφαση της αναλογικότητας της θέσης του ορίου ηλικίας, με βάση τον συλλογισμό ότι, εφόσον η επιχειρησιακή ετοιμότητα και η εύρυθμη λειτουργία απαιτούν την «αποκατάσταση της ηλικιακής πυραμίδας», η ύπαρξη ιδιαίτερων σωματικών ικανοτήτων δεν διαπιστώνεται στατικά, κρινομένων π.χ. ως πρόσφορων για την κατάφαση της κατοχής τους, κάποιων «απαιτητικών προκριματικών δοκιμασιών», παρά (αντιθέτως) ελέγχεται δυναμικά, ως χαρακτηριστικό απαιτούμενο να κατέχεται, από τον αστυνομικό, για σειρά – μελλοντικών – ετών (σκέψη 47) και ια) διαπίστωση ότι, κατόπιν ελέγχου, από το εθνικό δικαστήριο, ως προς την ακρίβεια των στοιχείων που παρείχε η Αστυνομική Ακαδημία, κανονιστική ρύθμιση σαν την επίδικη, παρίσταται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πρόσφορη για τον σκοπό της εξασφάλισης της επιχειρησιακής ετοιμότητας και της εύρυθμης λειτουργίας της αστυνομικής υπηρεσίας και ii) μη υπερβαίνουσα το αναγκαίο, για την επίτευξη του εν λόγω σκοπού, μέτρο. Τέλος, το ΔΕΕ έκρινε ότι, αφού η διαφορετική μεταχείριση βάσει ηλικίας παρίστατο δικαιολογημένη κατά το άρθρο 4 παράγραφος 1 της Οδηγίας, ήτοι δεν συνιστούσε διάκριση, η εξέταση της δυνατότητας δικαιολόγησης (της διαφορετικής μεταχείρισης) με βάση το άρθρο 6 παράγραφος 1 της ίδιας Οδηγίας, παρήλκε. </w:t>
      </w:r>
    </w:p>
    <w:p w14:paraId="07FDE07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IV</w:t>
      </w:r>
      <w:r w:rsidRPr="00C52186">
        <w:rPr>
          <w:rFonts w:ascii="Times New Roman" w:hAnsi="Times New Roman" w:cs="Times New Roman"/>
          <w:sz w:val="24"/>
          <w:szCs w:val="24"/>
        </w:rPr>
        <w:t xml:space="preserve">. Η κρίση του ΕΔΔΑ στην υπόθεση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i/>
          <w:sz w:val="24"/>
          <w:szCs w:val="24"/>
        </w:rPr>
        <w:t xml:space="preserve"> </w:t>
      </w:r>
      <w:r w:rsidRPr="00C52186">
        <w:rPr>
          <w:rFonts w:ascii="Times New Roman" w:hAnsi="Times New Roman" w:cs="Times New Roman"/>
          <w:sz w:val="24"/>
          <w:szCs w:val="24"/>
        </w:rPr>
        <w:t>(2669/19)</w:t>
      </w:r>
    </w:p>
    <w:p w14:paraId="3199A60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Πραγματικά περιστατικά, ιδιαιτερότητες αυτών και συνέπειες</w:t>
      </w:r>
    </w:p>
    <w:p w14:paraId="6E84129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Στην υπόθεση </w:t>
      </w:r>
      <w:r w:rsidRPr="00C52186">
        <w:rPr>
          <w:rFonts w:ascii="Times New Roman" w:hAnsi="Times New Roman" w:cs="Times New Roman"/>
          <w:i/>
          <w:sz w:val="24"/>
          <w:szCs w:val="24"/>
        </w:rPr>
        <w:t>Ferrero</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rPr>
        <w:t>Quintana</w:t>
      </w:r>
      <w:r w:rsidRPr="00C52186">
        <w:rPr>
          <w:rFonts w:ascii="Times New Roman" w:hAnsi="Times New Roman" w:cs="Times New Roman"/>
          <w:sz w:val="24"/>
          <w:szCs w:val="24"/>
        </w:rPr>
        <w:t xml:space="preserve"> v. Spain (2669/19), το ΕΔΔΑ διαπίστωσε ότι η απόρριψη του προσφεύγοντος, ο οποίος ήταν μεγαλύτερος των 35 ετών, στο πλαίσιο του ως άνω δημόσιου διαγωνισμού για την πλήρωση θέσεων αστυνομικών του κατώτερου βαθμού στην αστυνομία της Αυτόνομης Κοινότητας της Χώρας των Βάσκων (Ertzaintza), με βάση το τότε ισχύον ανώτατο όριο ηλικίας των 35 ετών, δεν συνιστά παραβίαση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5BCB25B1"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2. Η πρώτη ιδιαιτερότητα ως προς το πραγματικό στην υπόθεση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είναι η εξής: λόγω ακριβώς της υποβολής του προαναφερθέντος προδικαστικού ερωτήματος, δόθηκε η δυνατότητα, στον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να συμμετάσχει στον διαγωνισμό. Μάλιστα,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συμμετείχε, επιτυχώς, και στις τρεις φάσεις του διαγωνισμού: στην εναρκτήρια φάση ήτοι αυτής της επιλογής (περιλαμβάνουσα τεστ γνώσεων, ψυχοτεχνικά τεστ και τεστ φυσικής κατάστασης, καθώς και προσωπική συνέντευξη), στη δεύτερη φάση, δηλαδή σε αυτή της εννεάμηνης εκπαίδευσης, καθώς και στην τρίτη φάση, ήτοι σε εκείνη της δωδεκάμηνης πρακτικής άσκησης. Κατόπιν όλων των ως άνω, στις 19.12.2016, η αίτηση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απορρίφθηκε, με την αιτιολογία ότι ήταν άνω των 35 ετών, και ότι πλέον δεν ήταν σε ισχύ το προσωρινό μέτρο περί συμμετοχής των υπερβαινόντων το όριο ηλικίας [που είχε εκδοθεί σε αναμονή της – κατά τα ανωτέρω (βλ.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 δικαστικής απόφασης]. Με άλλα λόγια, ο προσφεύγων ενώπιον του ΕΔΔΑ ήταν ένας επιτυχών, όλων των σταδίων, του οικείου διαγωνισμούˑ μια προσωπική διάσταση που δεν υφίστατο – ενόψει και της φύσης της διαδικασίας του προδικαστικού ερωτήματος – στην προπεριγραφείσα υπόθεση ενώπιον του ΔΕΕ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w:t>
      </w:r>
    </w:p>
    <w:p w14:paraId="1B71DF87"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 xml:space="preserve">3. Έτερη ιδιαιτερότητα ως προς το πραγματικό, δημιούργησε και η επαγγελματική πορεία του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μετά την κρίσιμη απόρριψη: α) χάρις στο ότι είχε ολοκληρώσει τις περιόδους εκπαίδευσης και πρακτικής άσκησης που προβλέπονταν στον διαγωνισμό, στα τέλη του 2016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συμπεριλήφθηκε στον εφεδρικό κατάλογο  έκτακτων υπαλλήλων της τοπικής αστυνομίας της Χώρας των Βάσκων και από τον Ιανουάριο του 2018 έως και τον Ιούνιο 2019 εργάσθηκε (ως έκτακτος) σε τοπική αστυνομία βασκικής πόλης (της Sestao) και β) εν τέλει, κατόπιν επέκτασης του ορίου ηλικίας εισαγωγής στην Ertzaintza από τα 35 στα 38 έτη και δυνάμει μεταβατικών διατάξεων  - περί ισχύος του «νέου» ορίου σε απορριφθέντες μόνο βάσει του (προϊσχύσαντος) ορίου ηλικίας, επιτυχώς κατά τα λοιπά συμμετέχοντες, προηγούμενων διαγωνισμών -, στις 6.9.2019,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διορίστηκε αστυνομικός στην Ertzaintza.</w:t>
      </w:r>
    </w:p>
    <w:p w14:paraId="7A990AE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Βάσει των ανωτέρω, η Κυβέρνηση της Ισπανίας προέβαλε τρεις ενστάσεις ως προς το παραδεκτό της άσκησης της κρινόμενης ατομικής προσφυγής: α) περί κατάχρησης του δικαιώματος σε ατομική προσφυγή</w:t>
      </w:r>
      <w:r w:rsidRPr="00C52186">
        <w:rPr>
          <w:rStyle w:val="a6"/>
          <w:rFonts w:ascii="Times New Roman" w:hAnsi="Times New Roman" w:cs="Times New Roman"/>
          <w:sz w:val="24"/>
          <w:szCs w:val="24"/>
        </w:rPr>
        <w:footnoteReference w:id="166"/>
      </w:r>
      <w:r w:rsidRPr="00C52186">
        <w:rPr>
          <w:rFonts w:ascii="Times New Roman" w:hAnsi="Times New Roman" w:cs="Times New Roman"/>
          <w:sz w:val="24"/>
          <w:szCs w:val="24"/>
        </w:rPr>
        <w:t>, δια της απόκρυψης πληροφοριών από πλευράς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ˑ ο ισχυρισμός αυτός απορρίφθηκε από το Δικαστήριο (κρίσιμες οι σκέψεις 50 – 53), β) περί απώλειας της ιδιότητας του θύματος παραβίασης, δια του διορισμού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στις 6.9.2019, οπότε και το ΕΔΔΑ απέρριψε τον ισχυρισμό, υιοθετώντας την άποψη ότι, μολονότι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διορίστηκε αστυνομικός, δεν απώλεσε την ιδιότητα του θύματος, διότι το συμβαλλόμενο κράτος δεν αναγνώρισε πιθανή παραβίαση της Σύμβασης, ούτε του πρόσφερε κάποια επανόρθωση (σκέψεις 54 – 57)</w:t>
      </w:r>
      <w:r w:rsidRPr="00C52186">
        <w:rPr>
          <w:rStyle w:val="a6"/>
          <w:rFonts w:ascii="Times New Roman" w:hAnsi="Times New Roman" w:cs="Times New Roman"/>
          <w:sz w:val="24"/>
          <w:szCs w:val="24"/>
        </w:rPr>
        <w:footnoteReference w:id="167"/>
      </w:r>
      <w:r w:rsidRPr="00C52186">
        <w:rPr>
          <w:rFonts w:ascii="Times New Roman" w:hAnsi="Times New Roman" w:cs="Times New Roman"/>
          <w:sz w:val="24"/>
          <w:szCs w:val="24"/>
        </w:rPr>
        <w:t xml:space="preserve"> και γ) περί απουσίας σημαντικής βλάβης του διαδίκου</w:t>
      </w:r>
      <w:r w:rsidRPr="00C52186">
        <w:rPr>
          <w:rStyle w:val="a6"/>
          <w:rFonts w:ascii="Times New Roman" w:hAnsi="Times New Roman" w:cs="Times New Roman"/>
          <w:sz w:val="24"/>
          <w:szCs w:val="24"/>
        </w:rPr>
        <w:footnoteReference w:id="168"/>
      </w:r>
      <w:r w:rsidRPr="00C52186">
        <w:rPr>
          <w:rFonts w:ascii="Times New Roman" w:hAnsi="Times New Roman" w:cs="Times New Roman"/>
          <w:sz w:val="24"/>
          <w:szCs w:val="24"/>
        </w:rPr>
        <w:t xml:space="preserve">, την οποία απέρριψε το Δικαστήριο, λαμβάνοντας υπόψη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την υποκειμενική σημασία της – κατ’ αρχήν - άρνησης πρόσβασης στην Ertzaintza,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το αντικειμενικό ζήτημα της απώλειας αποδοχών, έως τον διορισμό του έτους 2019 - παρά τον συμψηφισμό με τα έσοδα από την εργασία στην τοπική αστυνομία - και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την αξία, στο επίπεδο των ατομικών ελευθεριών, της διερεύνησης της ενδεχόμενης διάκρισης λόγω ηλικίας και μάλιστα όχι μικρής σημασίας</w:t>
      </w:r>
      <w:r w:rsidRPr="00C52186">
        <w:rPr>
          <w:rStyle w:val="a6"/>
          <w:rFonts w:ascii="Times New Roman" w:hAnsi="Times New Roman" w:cs="Times New Roman"/>
          <w:sz w:val="24"/>
          <w:szCs w:val="24"/>
        </w:rPr>
        <w:footnoteReference w:id="169"/>
      </w:r>
      <w:r w:rsidRPr="00C52186">
        <w:rPr>
          <w:rFonts w:ascii="Times New Roman" w:hAnsi="Times New Roman" w:cs="Times New Roman"/>
          <w:sz w:val="24"/>
          <w:szCs w:val="24"/>
        </w:rPr>
        <w:t>.</w:t>
      </w:r>
    </w:p>
    <w:p w14:paraId="5C44C12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Σύνοψη των ουσιαστικών επιχειρημάτων των διάδικων μερών</w:t>
      </w:r>
    </w:p>
    <w:p w14:paraId="54B2984F"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Επί της ουσίας της διαφοράς, ο προσφεύγων</w:t>
      </w:r>
      <w:r w:rsidRPr="00C52186">
        <w:rPr>
          <w:rFonts w:ascii="Times New Roman" w:hAnsi="Times New Roman" w:cs="Times New Roman"/>
          <w:color w:val="FF0000"/>
          <w:sz w:val="24"/>
          <w:szCs w:val="24"/>
        </w:rPr>
        <w:t xml:space="preserve"> </w:t>
      </w:r>
      <w:r w:rsidRPr="00C52186">
        <w:rPr>
          <w:rFonts w:ascii="Times New Roman" w:hAnsi="Times New Roman" w:cs="Times New Roman"/>
          <w:sz w:val="24"/>
          <w:szCs w:val="24"/>
        </w:rPr>
        <w:t xml:space="preserve">επιχειρηματολόγησε υπέρ του ότι η καταλληλότητα ενός υποψηφίου πρέπει να κρίνεται ατομικά, με βάση τις ικανότητες, και όχι με βάση την ηλικία – κριτήριο που εγκυμονεί τον κίνδυνο επιλογής λιγότερο ικανών ατόμων -, ότι οι μαζικές προσλήψεις με όριο ηλικίας είναι που οδηγούν στη </w:t>
      </w:r>
      <w:r w:rsidRPr="00C52186">
        <w:rPr>
          <w:rFonts w:ascii="Times New Roman" w:hAnsi="Times New Roman" w:cs="Times New Roman"/>
          <w:sz w:val="24"/>
          <w:szCs w:val="24"/>
        </w:rPr>
        <w:lastRenderedPageBreak/>
        <w:t>γήρανση του προσωπικού της υπηρεσίας, ότι ελάχιστοι ήταν οι μεγάλοι σε ηλικία αστυνομικοί της Ertzaintza το έτος 2018, καθώς και ότι στην εν λόγω υπηρεσία υφίστανται κανόνες για τη αντιμετώπιση των ζητημάτων που προκύπτουν από τη μείωση των σωματικών ικανοτήτων (σκέψεις 65 και 66).</w:t>
      </w:r>
    </w:p>
    <w:p w14:paraId="6289EFC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Από την πλευρά της, η Κυβέρνηση της Ισπανίας υποστήριξε ότι δεν έλαβε χώρα διάκριση, αφού: α) η ηλικία αποτελεί αντικειμενικό και εύλογο κριτήριο, με θεμιτό στόχο (του μέτρου της θέσης ορίου ηλικίας) την εξασφάλιση αστυνομικών με καλή φυσική κατάσταση, επομένως ικανών να επιτελέσουν αποτελεσματικά τα κρίσιμα, συμπεριλαμβάνοντα ακόμη και τη χρήση σωματικής βίας, καθήκοντα της οικείας υπηρεσίας, β) η επιβολή ορίου ηλικίας έχει στόχο την ισορροπημένη ηλικιακή σύνθεση του προσωπικού της υπηρεσίας και γ) βάσει στατιστικής μελέτης, δεκαπέντε χρόνια μετά, ποσοστό μεγαλύτερο του μισού του εργατικού δυναμικού της εν λόγω υπηρεσίας θα υπερέβαινε τα πενήντα έτη της ηλικίας του (σκέψεις 67 και 68).</w:t>
      </w:r>
    </w:p>
    <w:p w14:paraId="60C19B4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Γ. Πλαίσιο της ουσιαστικής κρίσης του ΕΔΔΑ – σημεία αναφοράς</w:t>
      </w:r>
    </w:p>
    <w:p w14:paraId="7E6E229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Κατ’ αρχάς, το Δικαστήριο, επανέλαβε τη νομολογία του, σύμφωνα με την οποία, στην περίπτωση φυσικών προσώπων υπό ανάλογες ή παρόμοιες καταστάσεις, από τη διάταξη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δεν επιτρέπεται η διαφορετική μεταχείριση, χωρίς αντικειμενική και λογική αιτιολόγηση (σκέψεις 72 και 75), υπενθυμίζοντας, όμως, ότι δεν τοποθετεί τις διακρίσεις λόγω ηλικίας στο ίδιο επίπεδο με άλλους, «ύποπτους» λόγους διάκρισης (σκέψη 74). </w:t>
      </w:r>
    </w:p>
    <w:p w14:paraId="6232F9F6"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Στη συνέχεια, το Δικαστήριο αναφέρθηκε στο ότι: α) αναγνωρίζεται περιθώριο εκτίμησης στα συμβαλλόμενα κράτη, ως προς το αν διαφορές μεταξύ παρομοίων καταστάσεων δικαιολογούν διακρίσεις στη μεταχείριση, με τα κράτη να έχουν πραγματικά μεγάλο περιθώριο διαμόρφωσης της οργάνωσης των κρατικών λειτουργιών και δημοσίων υπηρεσιών (σκέψη 76), β) οι εθνικές αρχές είναι αυτές που κατέχουν την άμεση γνώση των κοινωνικών αναγκών, εξειδικεύοντας, στο πλαίσιο αυτό, το δημόσιο συμφέρον και χαίροντας, ως προς τις συναφείς αξιολογήσεις, σεβασμού από το ΕΔΔΑ, με όριο την πρόδηλη έλλειψη εύλογης βάσης (σκέψη 77) και γ) το ευρύ περιθώριο εκτίμησης των συμβαλλόμενων κρατών αναγνωρίζεται, από το ΕΔΔΑ, και καθόσον αφορά στα θέματα εθνικής ασφάλειας (σκέψη 77).</w:t>
      </w:r>
    </w:p>
    <w:p w14:paraId="58AC483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3. Άλλο ενδιαφέρον σημείο της απόφασης είναι η θετική, αναφορικά με την εν γένει προστασία των θεμελιωδών δικαιωμάτων, αποτίμηση, την οποία διακήρυξε το Δικαστήριο του Στρασβούργου υπέρ του δικαστικού διαλόγου εντός του νομικού συστήματος της ΕΕ, δια της υποβολής προς το ΔΕΕ προδικαστικών ερωτημάτων από τα δικαστήρια των κρατών – μελών (σκέψη 78). Οι δε αναφορές του Δικαστηρίου του Στρασβούργου στα κριθέντα από το ΔΕΕ, ιδιαιτέρως στην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w:t>
      </w:r>
      <w:r w:rsidRPr="00C52186">
        <w:rPr>
          <w:rFonts w:ascii="Times New Roman" w:hAnsi="Times New Roman" w:cs="Times New Roman"/>
          <w:i/>
          <w:sz w:val="24"/>
          <w:szCs w:val="24"/>
        </w:rPr>
        <w:t xml:space="preserve"> </w:t>
      </w:r>
      <w:r w:rsidRPr="00C52186">
        <w:rPr>
          <w:rFonts w:ascii="Times New Roman" w:hAnsi="Times New Roman" w:cs="Times New Roman"/>
          <w:sz w:val="24"/>
          <w:szCs w:val="24"/>
        </w:rPr>
        <w:t>είναι επανειλημμένες και αναλυτικές (ενδεικτικές οι σκέψεις 46 - 48, 88 και 92).</w:t>
      </w:r>
    </w:p>
    <w:p w14:paraId="645BCE8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4. Ακολούθως, το ΕΔΔΑ διαπίστωσε ότι έλαβε, εν προκειμένω, χώρα αποκλεισμός του προσφεύγοντος αποκλειστικά λόγω της ηλικίας του, επομένως ότι ο προσφεύγων υπέστη διαφορετική μεταχείριση με βάση την ηλικία του, αξιολόγησε την ηλικία, εν προκειμένω, ως «άλλη κατάσταση» της διάταξης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(σκέψη 79), και, αφού σημείωσε ότι το κρίσιμο όριο έχει, από το έτος </w:t>
      </w:r>
      <w:r w:rsidRPr="00C52186">
        <w:rPr>
          <w:rFonts w:ascii="Times New Roman" w:hAnsi="Times New Roman" w:cs="Times New Roman"/>
          <w:sz w:val="24"/>
          <w:szCs w:val="24"/>
        </w:rPr>
        <w:lastRenderedPageBreak/>
        <w:t>2019, τροποποιηθεί – ανερχόμενο στα 38 έτη – (σκέψη 81), διακήρυξε ότι θα προβεί σε έλεγχο ως προς το αν αυτή η διαφορετική μεταχείριση αιτιολογείται, με βάση τους λόγους του συμβαλλόμενου κράτους προς δικαιολόγηση της συγκεκριμένης μεταχείρισης</w:t>
      </w:r>
      <w:r w:rsidRPr="00C52186">
        <w:rPr>
          <w:rStyle w:val="a6"/>
          <w:rFonts w:ascii="Times New Roman" w:hAnsi="Times New Roman" w:cs="Times New Roman"/>
          <w:sz w:val="24"/>
          <w:szCs w:val="24"/>
        </w:rPr>
        <w:footnoteReference w:id="170"/>
      </w:r>
      <w:r w:rsidRPr="00C52186">
        <w:rPr>
          <w:rFonts w:ascii="Times New Roman" w:hAnsi="Times New Roman" w:cs="Times New Roman"/>
          <w:sz w:val="24"/>
          <w:szCs w:val="24"/>
        </w:rPr>
        <w:t>, αντικειμενικά και εύλογα (σκέψεις 82, 86), της αιτιολόγησης αποτιμητέας υπό το φως του σκοπού και των αποτελεσμάτων του κρίσιμου μέτρου μέσα από το πρίσμα των αρχών των δημοκρατικών κοινωνιών (σκέψη 87).</w:t>
      </w:r>
    </w:p>
    <w:p w14:paraId="3110169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Δ. Κατάφαση, </w:t>
      </w:r>
      <w:r w:rsidRPr="00C52186">
        <w:rPr>
          <w:rFonts w:ascii="Times New Roman" w:hAnsi="Times New Roman" w:cs="Times New Roman"/>
          <w:sz w:val="24"/>
          <w:szCs w:val="24"/>
          <w:lang w:val="en-US"/>
        </w:rPr>
        <w:t>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hoc</w:t>
      </w:r>
      <w:r w:rsidRPr="00C52186">
        <w:rPr>
          <w:rFonts w:ascii="Times New Roman" w:hAnsi="Times New Roman" w:cs="Times New Roman"/>
          <w:sz w:val="24"/>
          <w:szCs w:val="24"/>
        </w:rPr>
        <w:t>, ευρέος περιθωρίου εκτίμησης και εξέταση του αιτιολογημένου ή μη χαρακτήρα της διαφορετικής μεταχείρισης</w:t>
      </w:r>
    </w:p>
    <w:p w14:paraId="513FAC78"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Περαιτέρω, το Δικαστήριο του Στρασβούργου σημείωσε (σκέψεις 83-85), ότι: α) η πρόσβαση στην απασχόληση στο αστυνομικό σώμα εντάσσεται στην πρόσβαση απασχόλησης στον δημόσιο τομέα - εννοώντας, προφανώς, ότι και εδώ ισχύει το προπαρατεθέν ευρύ περιθώριο εκτίμησης, από πλευράς του Κράτους -, β) το κρίσιμο περιθώριο εκτίμησης είναι μεγαλύτερο, όταν απουσιάζει κοινός παρονομαστής στα εθνικά νομικά συστήματα των συμβαλλόμενων κρατών, γ) – όπως προαναφέρθηκε – δεν μπορούν να θεωρηθούν ύπουλες μορφές διάκρισης όλες οι διαφορές στη μεταχείριση με έρεισμα την ηλικία, δ) ο προσφεύγων δεν ανήκε σε ευάλωτη ομάδα και ε) ο προσφεύγων δεν επεδίωκε την άσκηση αναγνωριζόμενου από τη σύμβαση δικαιώματος – εδώ, κατά κάποιον τρόπο, αντλώντας έμπνευση από το πεδίο εφαρμογής του άρθρου 14 της ΕΣΔΑ, υπό την έννοια ότι ο πυρήνας προστασίας, από τον οποίο προέκυψε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υπήρξε η προστασία των αναγνωριζομένων στην ΕΣΔΑ δικαιωμάτων -, για να αχθεί στο συμπέρασμα ότι οι εθνικές αρχές απέλαυαν ευρέος περιθωρίου εκτίμησης, στη συγκεκριμένη περίπτωση.</w:t>
      </w:r>
    </w:p>
    <w:p w14:paraId="12C85CF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Η διερεύνηση της αντικειμενικής και εύλογης αιτιολόγησης της διαφορετικής μεταχείρισης διήλθε και του σταδίου της εξέτασης του θεμιτού χαρακτήρα του επιδιωκόμενου σκοπού του ένδικου μέτρου (δηλ. της θέσης ορίου ηλικίας)ˑ ο δε θεμιτός χαρακτήρας του επιδιωκόμενου σκοπού, ήτοι αυτού της διασφάλισης της άσκησης των αστυνομικών καθηκόντων, διαπιστώθηκε με ρητή αναφορά στην αναγνώριση, από το ΔΕΕ, θεμιτού σκοπού εθνικών διατάξεων με το συγκεκριμένο περιεχόμενο, με επόμενο στάδιο ελέγχου, αυτό της αναλογικότητας</w:t>
      </w:r>
      <w:r w:rsidRPr="00C52186">
        <w:rPr>
          <w:rStyle w:val="a6"/>
          <w:rFonts w:ascii="Times New Roman" w:hAnsi="Times New Roman" w:cs="Times New Roman"/>
          <w:sz w:val="24"/>
          <w:szCs w:val="24"/>
        </w:rPr>
        <w:footnoteReference w:id="171"/>
      </w:r>
      <w:r w:rsidRPr="00C52186">
        <w:rPr>
          <w:rFonts w:ascii="Times New Roman" w:hAnsi="Times New Roman" w:cs="Times New Roman"/>
          <w:sz w:val="24"/>
          <w:szCs w:val="24"/>
        </w:rPr>
        <w:t xml:space="preserve"> του μέτρου προς τον εν λόγω στόχο (σκέψεις 88 και 89).</w:t>
      </w:r>
    </w:p>
    <w:p w14:paraId="2BA38D1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3. Το ΕΔΔΑ διέγνωσε δύο βάσεις αιτιολόγησης από πλευράς της Κυβέρνησης: αφενός μεν τη «μικρότερη» ηλικία ως συνδεόμενη με τη διατήρηση σωματικών ικανοτήτων, ήτοι ως εχέγγυο μακροπρόθεσμης καλής απόδοσης των προσλαμβανομένων, αφετέρου δε την εν λόγω ηλικία ως συνιστώσα της εξασφάλισης ισορροπημένης ηλικιακής πυραμίδας της υπηρεσίας (σκέψη 90)</w:t>
      </w:r>
      <w:r w:rsidRPr="00C52186">
        <w:rPr>
          <w:rStyle w:val="a6"/>
          <w:rFonts w:ascii="Times New Roman" w:hAnsi="Times New Roman" w:cs="Times New Roman"/>
          <w:sz w:val="24"/>
          <w:szCs w:val="24"/>
        </w:rPr>
        <w:footnoteReference w:id="172"/>
      </w:r>
      <w:r w:rsidRPr="00C52186">
        <w:rPr>
          <w:rFonts w:ascii="Times New Roman" w:hAnsi="Times New Roman" w:cs="Times New Roman"/>
          <w:sz w:val="24"/>
          <w:szCs w:val="24"/>
        </w:rPr>
        <w:t xml:space="preserve">. </w:t>
      </w:r>
    </w:p>
    <w:p w14:paraId="3C68233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Ως προς το πρώτο επιχείρημα, το Δικαστήριο του Στρασβούργου, λαμβάνοντας υπόψη τα συγκεκριμένα, κατά κύριο λόγο επιχειρησιακά / εκτελεστικά καθήκοντα ενός κατώτατου αστυνομικού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έκανε δεκτό ότι αυτά απαιτούν ιδιαίτερη φυσική κατάσταση, άρα ότι η κατοχή συγκεκριμένων σωματικών ικανοτήτων αναδεικνύεται σε απαραίτητη επαγγελματική απαίτηση, με την ηλικία να προκύπτει ως σημαντικός παράγοντας, όχι στατικά, ήτοι κατά τον χρόνο διεξαγωγής των δοκιμασιών του διαγωνισμού, αλλά, δυναμικά, στην υπηρεσιακή πορεία του προσλαμβανομένου, συνεπαγόμενη τη βαθμιαία άμβλυνση των φυσικών / σωματικών ικανοτήτων του (σκέψη 92). Εδώ, το ΕΔΔΑ υιοθετεί το σκεπτικό του ΔΕΕ αναφορικά με τη δυναμική αντιμετώπιση της ηλικίας, μέσα από το πρίσμα της υπηρεσιακής απόδοσης (βλ. την προπεριγραφείσα απόφαση του ΔΕΕ </w:t>
      </w:r>
      <w:r w:rsidRPr="00C52186">
        <w:rPr>
          <w:rFonts w:ascii="Times New Roman" w:hAnsi="Times New Roman" w:cs="Times New Roman"/>
          <w:i/>
          <w:sz w:val="24"/>
          <w:szCs w:val="24"/>
        </w:rPr>
        <w:t>Salaberria Sorοndo</w:t>
      </w:r>
      <w:r w:rsidRPr="00C52186">
        <w:rPr>
          <w:rFonts w:ascii="Times New Roman" w:hAnsi="Times New Roman" w:cs="Times New Roman"/>
          <w:sz w:val="24"/>
          <w:szCs w:val="24"/>
        </w:rPr>
        <w:t>, σκέψη 47).</w:t>
      </w:r>
    </w:p>
    <w:p w14:paraId="021ACA0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Στη συνέχεια, το ΕΔΔΑ αντιμετώπισε το δεύτερο επιχείρημα της Κυβέρνησης, δηλαδή αυτό της αποτροπής της γενικής γήρανσης του προσωπικού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και μολονότι ο προσφεύγων αμφισβήτησε την ακρίβεια των στατιστικών στοιχείων της Κυβέρνησης, από το έτος 2009, με στοιχεία του έτους 2018, το Δικαστήριο ήχθη στο συμπέρασμα ότι, μέσα από πρίσμα του προσήκοντος μέτρου, αυτά δεν στερούσαν, παντελώς, τη δικαιολόγηση του, τεθέντος, το 2010 - βάσει προβλέψεων του 2009 -, ένδικου ορίου ηλικίας (σκέψη 93). Συν τοις άλλοις, το Δικαστήριο ανέπτυξε την αξιοσημείωτη συλλογιστική – προφανώς ως προς τον έλεγχο αναλογικότητας – (σκέψη 94), ότι εν προκειμένω, βάσει των εθνικών, ευνοϊκών για τους μεγαλύτερους ηλικιακά, διατάξεων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το «βάρος» της επιχειρησιακής ανταποκρισιμότητας βαρύνει τους νεότερους αστυνομικούς, με αποτέλεσμα να παρίσταται σημαντική η διασφάλιση της στελέχωσης με επαρκή αριθμό «νέων» στελεχών, μέσα από ένα μέτρο όπως το ένδικο (όριο ηλικίας).</w:t>
      </w:r>
    </w:p>
    <w:p w14:paraId="58C4022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4. Ακολούθως, το ΕΔΔΑ αξιολόγησε το εν λόγω μέτρο, ως τεθέν στο πλαίσιο εσωτερικής οργάνωσης των αστυνομικών υπηρεσιών, άρα ως εμπίπτον στο περιθώριο εκτίμησης των συμβαλλόμενων κρατών. Εδώ το Δικαστήριο του Στρασβούργου – με συναγόμενη αναφορά στις νομοθετικές παραδόσεις των συμβαλλομένων κρατών -, σημείωσε ότι, στις εθνικές νομοθεσίες αναφορικά με τη στελέχωση αστυνομίας, πυροσβεστικής, στρατού, συναντώνται τέτοιοι παράγοντες επιλογής, εγγυητικοί της ικανότητας ανταπόκρισης στα καθήκοντα, όπως οι σχετιζόμενοι με την ηλικία, το ύψος, κτλ. (σκέψη 95). Επισήμανε δε το Δικαστήριο του Στρασβούργου, αναφορικά με την Ισπανία, την πολυνομία και την ποικίλη εθνική νομολογία αναφορικά με τα </w:t>
      </w:r>
      <w:r w:rsidRPr="00C52186">
        <w:rPr>
          <w:rFonts w:ascii="Times New Roman" w:hAnsi="Times New Roman" w:cs="Times New Roman"/>
          <w:sz w:val="24"/>
          <w:szCs w:val="24"/>
        </w:rPr>
        <w:lastRenderedPageBreak/>
        <w:t xml:space="preserve">διάφορα όρια ηλικίας αστυνομικών υπηρεσιών (εθνικών, τοπικών, αστυνομικών άλλων βαθμίδων), για να προτάξει την </w:t>
      </w:r>
      <w:r w:rsidRPr="00C52186">
        <w:rPr>
          <w:rFonts w:ascii="Times New Roman" w:hAnsi="Times New Roman" w:cs="Times New Roman"/>
          <w:sz w:val="24"/>
          <w:szCs w:val="24"/>
          <w:lang w:val="en-US"/>
        </w:rPr>
        <w:t>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hoc</w:t>
      </w:r>
      <w:r w:rsidRPr="00C52186">
        <w:rPr>
          <w:rFonts w:ascii="Times New Roman" w:hAnsi="Times New Roman" w:cs="Times New Roman"/>
          <w:sz w:val="24"/>
          <w:szCs w:val="24"/>
        </w:rPr>
        <w:t xml:space="preserve"> εστίαση στους κατώτατους αστυνομικούς της Ertzaintza και μόνο (σκέψη 96). Κατόπιν των ανωτέρω, ο έλεγχος της αναλογικότητας ολοκληρώθηκε, με την απόφανση ότι η κρίσιμη διαφορετική μεταχείριση δύναται να θεωρηθεί, τόσο κατάλληλη, προς διασφάλιση του επιχειρησιακού χαρακτήρα και της εύρυθμης λειτουργίας της οικείας αστυνομικής υπηρεσίας, όσο και μη υπερβαίνουσα τα απαραίτητα, για την επίτευξη του στόχου, όρια (σκέψη 97).</w:t>
      </w:r>
    </w:p>
    <w:p w14:paraId="72931C5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 Απόφαση του ΕΔΔΑ: καταληκτικές παρατηρήσεις και περιλαμβανόμενο «μήνυμα»</w:t>
      </w:r>
    </w:p>
    <w:p w14:paraId="10B3DAE1"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Η σκέψη 98 της απόφασης του Δικαστηρίου του Στρασβούργου εμπεριέχει, σύμφωνα και με τη συγκλίνουσα γνώμη της Ισπανίδας Δικαστή (μέλους της σύνθεσης) María Elósegui, μήνυμα του Δικαστηρίου, αναφορικά με την ανάγκη επαγρύπνησης των συμβαλλόμενων κρατών, όταν αυτά θέτουν όρια ηλικίας για την πρόσβαση στη δημόσια διοίκηση, με τη συναφή, προφανώς θετικά εκφραζόμενη, επισήμανση, ότι το ένδικο όριο ηλικίας (αυτό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έχει, διαχρονικά, επανειλημμένως αυξηθεί.</w:t>
      </w:r>
    </w:p>
    <w:p w14:paraId="5EE09B1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Τέλος, το Δικαστήριο παράθεσε στοιχεία, αναφορικά με τη συμπεριφορά του συμβαλλόμενου κράτους, τα οποία, συνάγεται ότι είχαν άμεσο – θετικό - αντίκτυπο στην κατάσταση του προσφεύγοντος και ήταν (κατά σειρά παράθεσης και ταυτόχρονα χρονική σειρά): το γεγονός ότι επιτράπηκε η προσωρινή συμμετοχή του ήδη προσφεύγοντος στη διαδικασία του διαγωνισμού, ότι αυτός συμπεριλήφθηκε σε εφεδρικό κατάλογο για την απασχόλησή του υπό την ιδιότητα του αστυνομικού στη Χώρα των Βάσκων, και ότι το νέο όριο ηλικίας, των 38 ετών (για τον διορισμό) συνοδεύτηκε από μεταβατικό αποτέλεσμα, με πρόβλεψη για την ένταξη, στην εν λόγω υπηρεσία, επιτυχόντων προηγούμενων διαγωνισμών, οι οποίοι είχαν απορριφθεί με (μόνη) αιτιολογία την υπέρβαση του ορίου της ηλικίας (σκέψη 99).</w:t>
      </w:r>
    </w:p>
    <w:p w14:paraId="69AB9C4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V</w:t>
      </w:r>
      <w:r w:rsidRPr="00C52186">
        <w:rPr>
          <w:rFonts w:ascii="Times New Roman" w:hAnsi="Times New Roman" w:cs="Times New Roman"/>
          <w:sz w:val="24"/>
          <w:szCs w:val="24"/>
        </w:rPr>
        <w:t>. Συνδυαστική επισκόπηση και συμπεράσματα</w:t>
      </w:r>
    </w:p>
    <w:p w14:paraId="7797031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Έγινε λόγος για δύο αποφάσεις, υπερεθνικών δικαστηρίων, ουσιωδώς διαφορετικές, μεταξύ τους, ως προς την ενασκηθείσα δικαιοδοσία. Το μεν ΔΕΕ, επιληφθέν βάσει της διάταξης του άρθρου 267 της ΣΛΕΕ, ερμήνευσε το κανονιστικό πλαίσιο του ενωσιακού δικαίου, βάσει της υπόθεσης που ήχθη ενώπιόν του, για να κρίνει αν, εθνική νομοθεσία με το εν προκειμένω κρίσιμο περιεχόμενο, τελεί, ή όχι, σε συμφωνία με τους οικείους κανόνες του ενωσιακού δικαίου</w:t>
      </w:r>
      <w:r w:rsidRPr="00C52186">
        <w:rPr>
          <w:rStyle w:val="a6"/>
          <w:rFonts w:ascii="Times New Roman" w:hAnsi="Times New Roman" w:cs="Times New Roman"/>
          <w:sz w:val="24"/>
          <w:szCs w:val="24"/>
        </w:rPr>
        <w:footnoteReference w:id="173"/>
      </w:r>
      <w:r w:rsidRPr="00C52186">
        <w:rPr>
          <w:rFonts w:ascii="Times New Roman" w:hAnsi="Times New Roman" w:cs="Times New Roman"/>
          <w:sz w:val="24"/>
          <w:szCs w:val="24"/>
        </w:rPr>
        <w:t>. Το δε ΕΔΔΑ, επιληφθέν, βάσει της διάταξης του άρθρου 34 της ΕΣΔΑ, ατομικής προσφυγής, εξέτασε τη συνδρομή ή μη παραβίασης των διατάξεων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775F7FF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Χωρίς να παραβλέπεται η ως άνω διαφοροποίηση, ως προς τον χαρακτήρα του δικαιοδοτικού έργου έκαστου Δικαστηρίου, μικρή, έστω, αίσθηση προκαλεί το ότι στη μείζονα πρόταση της απόφασης του ΕΔΔΑ έχει συμπεριληφθεί ο κανόνας του </w:t>
      </w:r>
      <w:r w:rsidRPr="00C52186">
        <w:rPr>
          <w:rFonts w:ascii="Times New Roman" w:hAnsi="Times New Roman" w:cs="Times New Roman"/>
          <w:sz w:val="24"/>
          <w:szCs w:val="24"/>
        </w:rPr>
        <w:lastRenderedPageBreak/>
        <w:t>πρωτογενούς ενωσιακού δικαίου αναφορικά με την απαγόρευση των διακρίσεων, ήτοι η διάταξη του άρθρου 21 του Χάρτη των Θεμελιωδών Δικαιωμάτων, την οποία, όμως (διάταξη), δεν αναγιγνώσκουμε στην απόφαση του ΔΕΕ, επί του προδικαστικού ερωτήματος. Τούτο, βέβαια δεν εκπλήσσει, μέσα από το πρίσμα της ειδικής νομολογίας του ΔΕΕ, καθώς βρίσκει έρεισμα, τόσο στο διατυπωθέν προδικαστικό ερώτημα, όσο και στην προαναφερθείσα θέση του Δικαστηρίου</w:t>
      </w:r>
      <w:r w:rsidRPr="00C52186">
        <w:rPr>
          <w:rStyle w:val="a6"/>
          <w:rFonts w:ascii="Times New Roman" w:hAnsi="Times New Roman" w:cs="Times New Roman"/>
          <w:sz w:val="24"/>
          <w:szCs w:val="24"/>
        </w:rPr>
        <w:footnoteReference w:id="174"/>
      </w:r>
      <w:r w:rsidRPr="00C52186">
        <w:rPr>
          <w:rFonts w:ascii="Times New Roman" w:hAnsi="Times New Roman" w:cs="Times New Roman"/>
          <w:sz w:val="24"/>
          <w:szCs w:val="24"/>
        </w:rPr>
        <w:t>, σύμφωνα με την οποία όταν του υποβάλλεται προδικαστικό ερώτημα με αντικείμενο την ερμηνεία της γενικής αρχής περί απαγόρευσης των διακρίσεων λόγω ηλικίας όπως κατοχυρώνεται στο άρθρο 21 του Χάρτη καθώς και των διατάξεων της Οδηγίας 2000/78, στο πλαίσιο διαφοράς μεταξύ ιδιώτη και δημόσιας διοίκησης, το Δικαστήριο εξετάζει το ερώτημα υπό το πρίσμα και μόνον της Οδηγίας αυτής</w:t>
      </w:r>
      <w:r w:rsidRPr="00C52186">
        <w:rPr>
          <w:rStyle w:val="a6"/>
          <w:rFonts w:ascii="Times New Roman" w:hAnsi="Times New Roman" w:cs="Times New Roman"/>
          <w:sz w:val="24"/>
          <w:szCs w:val="24"/>
        </w:rPr>
        <w:footnoteReference w:id="175"/>
      </w:r>
      <w:r w:rsidRPr="00C52186">
        <w:rPr>
          <w:rFonts w:ascii="Times New Roman" w:hAnsi="Times New Roman" w:cs="Times New Roman"/>
          <w:sz w:val="24"/>
          <w:szCs w:val="24"/>
        </w:rPr>
        <w:t>.</w:t>
      </w:r>
    </w:p>
    <w:p w14:paraId="25BE3B4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2. Πρώτο χρονικά, το ΔΕΕ, προς απάντηση του υποβληθέντος σ’ αυτό προδικαστικού ερωτήματος, αξιοποίησε το πλούσιο και αναλυτικό νομοθετικό του οπλοστάσιο (στο οποίο περιλαμβάνεται όλο το πλέγμα νομοθετικών διατάξεων και αιτιολογιών της κρίσιμης Οδηγίας 2000/78), καθώς και την υφιστάμενη νομολογιακή επεξεργασία αυτού, στο πλαίσιο των αποφάσεων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w:t>
      </w:r>
    </w:p>
    <w:p w14:paraId="0DF4939F"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3. Κατόπιν</w:t>
      </w:r>
      <w:r w:rsidRPr="00C52186">
        <w:rPr>
          <w:rStyle w:val="a6"/>
          <w:rFonts w:ascii="Times New Roman" w:hAnsi="Times New Roman" w:cs="Times New Roman"/>
          <w:sz w:val="24"/>
          <w:szCs w:val="24"/>
        </w:rPr>
        <w:footnoteReference w:id="176"/>
      </w:r>
      <w:r w:rsidRPr="00C52186">
        <w:rPr>
          <w:rFonts w:ascii="Times New Roman" w:hAnsi="Times New Roman" w:cs="Times New Roman"/>
          <w:sz w:val="24"/>
          <w:szCs w:val="24"/>
        </w:rPr>
        <w:t>, το ΕΔΔΑ, επί ατομικής προσφυγής, αποφάνθηκε εντός του πνεύματος της υφιστάμενης νομολογιακής παραδοχής του, σύμφωνα με την οποία η διαφορετική μεταχείριση με βάση την ηλικία δεν τίθεται στο ίδιο επίπεδο με τους άλλους, «ύποπτους» λόγους διάκρισης. Επίσης, καθοριστική συνιστώσα, και την κρίση του ΕΔΔΑ, υπήρξε η κρισιμότητα της προσήκουσας εκπλήρωσης των επαγγελματικών καθηκόντων, σε δημόσιες υπηρεσίες, με αρμοδιότητες έντονα επιχειρησιακού χαρακτήρα. Αναλύοντας αυτό που στη θεωρία αποδίδεται ως έλεγχος της δίκαιης ισορροπίας των συγκρουόμενων συμφερόντων από πλευράς του ΕΔΔΑ</w:t>
      </w:r>
      <w:r w:rsidRPr="00C52186">
        <w:rPr>
          <w:rStyle w:val="a6"/>
          <w:rFonts w:ascii="Times New Roman" w:hAnsi="Times New Roman" w:cs="Times New Roman"/>
          <w:sz w:val="24"/>
          <w:szCs w:val="24"/>
        </w:rPr>
        <w:footnoteReference w:id="177"/>
      </w:r>
      <w:r w:rsidRPr="00C52186">
        <w:rPr>
          <w:rFonts w:ascii="Times New Roman" w:hAnsi="Times New Roman" w:cs="Times New Roman"/>
          <w:sz w:val="24"/>
          <w:szCs w:val="24"/>
        </w:rPr>
        <w:t xml:space="preserve">, μπορούμε να πούμε ότι στην κρίση του Δικαστηρίου του Στρασβούργου, κατά την αξιολόγηση των στοιχείων της υπόθεσης, βάρυνε πρωτίστως το ευρύ περιθώριο εκτίμησης υπέρ του συμβαλλόμενου κράτους, με την αιτιολογία ότι η ένδικη περίπτωση αφορούσε στην οργάνωση δημόσιας υπηρεσίας – και δη αστυνομικής δύναμης -. Βάσει του μεγάλου εύρους του αναγνωρισθέντος περιθωρίου εκτίμησης, ήταν που το ΕΔΔΑ έκρινε, τόσο τον επιδιωκόμενο σκοπό (ήτοι αυτόν της διασφάλισης της εύρυθμης και αποδοτικής άσκησης των αστυνομικών καθηκόντων) θεμιτό, όσο και την ένδικη διαφορετική </w:t>
      </w:r>
      <w:r w:rsidRPr="00C52186">
        <w:rPr>
          <w:rFonts w:ascii="Times New Roman" w:hAnsi="Times New Roman" w:cs="Times New Roman"/>
          <w:sz w:val="24"/>
          <w:szCs w:val="24"/>
        </w:rPr>
        <w:lastRenderedPageBreak/>
        <w:t>μεταχείριση, αφενός μεν κατάλληλη για την επίτευξη του ως άνω στόχου, αφετέρου δε, μη υπερβαίνουσα το  απαραίτητο για την επίτευξη αυτού του στόχου, όριο.</w:t>
      </w:r>
    </w:p>
    <w:p w14:paraId="7ACFEE2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4. Η σημασία του ανώτατου ηλικιακού ορίου για την εισαγωγή σε δημόσια υπηρεσία και δη με επιχειρησιακό χαρακτήρα, συνδέεται, και από τα δύο υπερεθνικά δικαστήρια, με τη λήψη υπόψη της, μελλοντικής – δηλαδή, σε κάθε περίπτωση, υποθετικής -, μετά από την πάροδο σειράς ετών, μείωσης των σωματικών ικανοτήτων ενός ήδη τριανταπεντάχρονου κατά τον διορισμό</w:t>
      </w:r>
      <w:r w:rsidRPr="00C52186">
        <w:rPr>
          <w:rStyle w:val="a6"/>
          <w:rFonts w:ascii="Times New Roman" w:hAnsi="Times New Roman" w:cs="Times New Roman"/>
          <w:sz w:val="24"/>
          <w:szCs w:val="24"/>
        </w:rPr>
        <w:footnoteReference w:id="178"/>
      </w:r>
      <w:r w:rsidRPr="00C52186">
        <w:rPr>
          <w:rFonts w:ascii="Times New Roman" w:hAnsi="Times New Roman" w:cs="Times New Roman"/>
          <w:sz w:val="24"/>
          <w:szCs w:val="24"/>
        </w:rPr>
        <w:t xml:space="preserve">. Με τον τρόπο αυτό, επιρρωνύεται η ιδιαιτερότητα της ηλικίας ως κριτηρίου εργασιακής ικανότητας, όταν, τουλάχιστον, πρόκειται για τη στελέχωση δημοσίων υπηρεσιών με έντονα επιχειρησιακό χαρακτήρα. Τούτο διότι, ακόμη και το ΕΔΔΑ, στο πλαίσιο δημοσίων υπηρεσιών με τα ως άνω χαρακτηριστικά, στην προαναφερθείσα απόφασή του, αποδέχεται, κατ’ αρχήν, ότι η χρησιμοποίηση ανωτάτων ορίων ηλικίας πρόσβασης, δεν είναι απορριπτέα σε μια δημοκρατική κοινωνία. Αυτή η παραδοχή συνεπάγεται, αναπόφευκτα τη θέση των προσωπικών ικανοτήτων κάθε υποψηφίου, σε «δεύτερη μοίρα». Βέβαια, από πλευράς του ΕΔΔΑ, η «αποδοχή» αυτή δεν λαμβάνει χώρα αναντίρρητα, παρά: α) στο επίπεδο μιας δημοκρατικής κοινωνίας (σκέψη 98), συνοδεύεται τόσο από την επισήμανση της υποχρέωσης των συμβαλλόμενων κρατών να επικαιροποιούν την ανάγκη θέσπισης τέτοιων μέτρων, όσο και από τη διαπίστωση της άμβλυνσης του συγκεκριμένου περιορισμού (δηλαδή της μετάθεσης του ορίου ηλικίας διορισμού από τα 35 στα 38 έτη από το συμβαλλόμενο κράτος) και β) στο επίπεδο της εξατομικευμένης  διαφοράς (σκέψη 99) συνοδεύεται από τις επισημάνσεις της παροχής δυνατότητας προσωρινής συμμετοχής, της ένταξης σε εφεδρικό κατάλογο και της προσωρινής απασχόλησης του προσφεύγοντος (με την ιδιότητα του τοπικού αστυνομικού), καθώς και της πρόσδοσης αναδρομικού αποτελέσματος στην αύξηση του ορίου ηλικίας (από τα 35 στα 38 έτη), η οποία είχε ως αποτέλεσμα την – αν και καθυστερημένη - ένταξη του προσφεύγοντος στην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Μπορεί, στο πλαίσιο αυτό, να γίνει λόγος για επιβεβαίωση της ακόλουθης διαπίστωσης: «Στην πράξη, το Δικαστήριο προτού αναγνωρίσει την ύπαρξη του περιθωρίου εκτίμησης στο κράτος, σε μια συγκεκριμένη υπόθεση, έχει ήδη προβεί σε μια σοβαρή εξέταση των πραγματικών περιστατικών, κι έχει ελέγξει τον τρόπο με τον οποίον οι εθνικές αρχές έχουν εφαρμόσει την αρχή της αναλογικότητας. Μόνον στις περιπτώσεις που ικανοποιείται, από αυτόν το έλεγχο, για τον τρόπο εφαρμογής, παραχωρεί στις εθνικές αρχές αυτό το διακριτικό προνόμιό τους»</w:t>
      </w:r>
      <w:r w:rsidRPr="00C52186">
        <w:rPr>
          <w:rStyle w:val="a6"/>
          <w:rFonts w:ascii="Times New Roman" w:hAnsi="Times New Roman" w:cs="Times New Roman"/>
          <w:sz w:val="24"/>
          <w:szCs w:val="24"/>
        </w:rPr>
        <w:footnoteReference w:id="179"/>
      </w:r>
      <w:r w:rsidRPr="00C52186">
        <w:rPr>
          <w:rFonts w:ascii="Times New Roman" w:hAnsi="Times New Roman" w:cs="Times New Roman"/>
          <w:sz w:val="24"/>
          <w:szCs w:val="24"/>
        </w:rPr>
        <w:t>.</w:t>
      </w:r>
    </w:p>
    <w:p w14:paraId="15F08BF7" w14:textId="77777777" w:rsidR="00B95CC0" w:rsidRDefault="00B95CC0" w:rsidP="00B95CC0">
      <w:pPr>
        <w:ind w:firstLine="567"/>
        <w:jc w:val="both"/>
        <w:rPr>
          <w:rFonts w:ascii="Times New Roman" w:hAnsi="Times New Roman" w:cs="Times New Roman"/>
          <w:sz w:val="24"/>
          <w:szCs w:val="24"/>
        </w:rPr>
        <w:sectPr w:rsidR="00B95CC0" w:rsidSect="00E74C1A">
          <w:footnotePr>
            <w:numRestart w:val="eachSect"/>
          </w:footnotePr>
          <w:type w:val="continuous"/>
          <w:pgSz w:w="11906" w:h="16838"/>
          <w:pgMar w:top="1440" w:right="1800" w:bottom="1440" w:left="1800" w:header="708" w:footer="708" w:gutter="0"/>
          <w:cols w:space="708"/>
          <w:docGrid w:linePitch="360"/>
        </w:sectPr>
      </w:pPr>
      <w:r w:rsidRPr="00C52186">
        <w:rPr>
          <w:rFonts w:ascii="Times New Roman" w:hAnsi="Times New Roman" w:cs="Times New Roman"/>
          <w:sz w:val="24"/>
          <w:szCs w:val="24"/>
        </w:rPr>
        <w:lastRenderedPageBreak/>
        <w:t>5. Όπως έχει διαπιστωθεί, καθένα από τα δύο υπερεθνικά δικαστήρια λαμβάνει ενδελεχώς υπόψη του τη νομολογία του άλλου, αναφορικά με την ερμηνεία – και την προστασία – των δικαιωμάτων που προστατεύονται, τόσο από την ενωσιακή νομοθεσία, όσο και από την ΕΣΔΑ</w:t>
      </w:r>
      <w:r w:rsidRPr="00C52186">
        <w:rPr>
          <w:rStyle w:val="a6"/>
          <w:rFonts w:ascii="Times New Roman" w:hAnsi="Times New Roman" w:cs="Times New Roman"/>
          <w:sz w:val="24"/>
          <w:szCs w:val="24"/>
        </w:rPr>
        <w:footnoteReference w:id="180"/>
      </w:r>
      <w:r w:rsidRPr="00C52186">
        <w:rPr>
          <w:rFonts w:ascii="Times New Roman" w:hAnsi="Times New Roman" w:cs="Times New Roman"/>
          <w:sz w:val="24"/>
          <w:szCs w:val="24"/>
        </w:rPr>
        <w:t>. Εντός αυτού του κλίματος, οι σχολιαζόμενες αποφάσεις των δύο υπερεθνικών δικαστηρίων, αναφορικά με ομοιάζουσες, κατά το νομικό και πραγματικό μέρος τους, υποθέσεις, ιδιαιτέρως δε η απόφαση του ΕΔΔΑ ως τελευταίου (χρονικά) επιληφθέντος δικαιοδοτικού οργάνου, μπορούν να ιδωθούν και ως στιγμιότυπα της δυναμικής διαδικασίας της ευρωπαϊκής ολοκλήρωσης</w:t>
      </w:r>
      <w:r w:rsidRPr="00C52186">
        <w:rPr>
          <w:rStyle w:val="a6"/>
          <w:rFonts w:ascii="Times New Roman" w:hAnsi="Times New Roman" w:cs="Times New Roman"/>
          <w:sz w:val="24"/>
          <w:szCs w:val="24"/>
        </w:rPr>
        <w:footnoteReference w:id="181"/>
      </w:r>
      <w:r w:rsidRPr="00C52186">
        <w:rPr>
          <w:rFonts w:ascii="Times New Roman" w:hAnsi="Times New Roman" w:cs="Times New Roman"/>
          <w:sz w:val="24"/>
          <w:szCs w:val="24"/>
        </w:rPr>
        <w:t>.</w:t>
      </w:r>
    </w:p>
    <w:p w14:paraId="483639F4" w14:textId="77777777" w:rsidR="00B95CC0" w:rsidRDefault="00B95CC0" w:rsidP="00B95CC0">
      <w:pPr>
        <w:jc w:val="both"/>
        <w:rPr>
          <w:rFonts w:ascii="Times New Roman" w:hAnsi="Times New Roman" w:cs="Times New Roman"/>
          <w:sz w:val="24"/>
          <w:szCs w:val="24"/>
        </w:rPr>
      </w:pPr>
    </w:p>
    <w:p w14:paraId="635A1A75" w14:textId="77777777" w:rsidR="00B95CC0" w:rsidRDefault="00B95CC0" w:rsidP="00B95CC0">
      <w:pPr>
        <w:jc w:val="both"/>
        <w:rPr>
          <w:rFonts w:ascii="Times New Roman" w:hAnsi="Times New Roman" w:cs="Times New Roman"/>
          <w:sz w:val="24"/>
          <w:szCs w:val="24"/>
        </w:rPr>
      </w:pPr>
    </w:p>
    <w:p w14:paraId="12B5EC06" w14:textId="77777777" w:rsidR="00B95CC0" w:rsidRDefault="00B95CC0" w:rsidP="00B95CC0">
      <w:pPr>
        <w:jc w:val="both"/>
        <w:rPr>
          <w:rFonts w:ascii="Times New Roman" w:hAnsi="Times New Roman" w:cs="Times New Roman"/>
          <w:sz w:val="24"/>
          <w:szCs w:val="24"/>
        </w:rPr>
      </w:pPr>
    </w:p>
    <w:p w14:paraId="682C5CC6" w14:textId="77777777" w:rsidR="00B95CC0" w:rsidRDefault="00B95CC0" w:rsidP="00B95CC0">
      <w:pPr>
        <w:jc w:val="both"/>
        <w:rPr>
          <w:rFonts w:ascii="Times New Roman" w:hAnsi="Times New Roman" w:cs="Times New Roman"/>
          <w:sz w:val="24"/>
          <w:szCs w:val="24"/>
        </w:rPr>
      </w:pPr>
    </w:p>
    <w:p w14:paraId="08EFF36C" w14:textId="77777777" w:rsidR="00B95CC0" w:rsidRDefault="00B95CC0" w:rsidP="00B95CC0">
      <w:pPr>
        <w:jc w:val="both"/>
        <w:rPr>
          <w:rFonts w:ascii="Times New Roman" w:hAnsi="Times New Roman" w:cs="Times New Roman"/>
          <w:sz w:val="24"/>
          <w:szCs w:val="24"/>
        </w:rPr>
      </w:pPr>
    </w:p>
    <w:p w14:paraId="785A2164" w14:textId="77777777" w:rsidR="00B95CC0" w:rsidRDefault="00B95CC0" w:rsidP="00B95CC0">
      <w:pPr>
        <w:jc w:val="both"/>
        <w:rPr>
          <w:rFonts w:ascii="Times New Roman" w:hAnsi="Times New Roman" w:cs="Times New Roman"/>
          <w:sz w:val="24"/>
          <w:szCs w:val="24"/>
        </w:rPr>
      </w:pPr>
    </w:p>
    <w:p w14:paraId="34BFEB25" w14:textId="77777777" w:rsidR="00B95CC0" w:rsidRDefault="00B95CC0" w:rsidP="00B95CC0">
      <w:pPr>
        <w:jc w:val="both"/>
        <w:rPr>
          <w:rFonts w:ascii="Times New Roman" w:hAnsi="Times New Roman" w:cs="Times New Roman"/>
          <w:sz w:val="24"/>
          <w:szCs w:val="24"/>
        </w:rPr>
      </w:pPr>
    </w:p>
    <w:p w14:paraId="41ACC0FC" w14:textId="77777777" w:rsidR="00B95CC0" w:rsidRDefault="00B95CC0" w:rsidP="00B95CC0">
      <w:pPr>
        <w:jc w:val="both"/>
        <w:rPr>
          <w:rFonts w:ascii="Times New Roman" w:hAnsi="Times New Roman" w:cs="Times New Roman"/>
          <w:sz w:val="24"/>
          <w:szCs w:val="24"/>
        </w:rPr>
      </w:pPr>
    </w:p>
    <w:p w14:paraId="1B745585" w14:textId="77777777" w:rsidR="00B95CC0" w:rsidRDefault="00B95CC0" w:rsidP="00B95CC0">
      <w:pPr>
        <w:jc w:val="both"/>
        <w:rPr>
          <w:rFonts w:ascii="Times New Roman" w:hAnsi="Times New Roman" w:cs="Times New Roman"/>
          <w:sz w:val="24"/>
          <w:szCs w:val="24"/>
        </w:rPr>
      </w:pPr>
    </w:p>
    <w:p w14:paraId="59019E37" w14:textId="77777777" w:rsidR="00B95CC0" w:rsidRDefault="00B95CC0" w:rsidP="00B95CC0">
      <w:pPr>
        <w:jc w:val="both"/>
        <w:rPr>
          <w:rFonts w:ascii="Times New Roman" w:hAnsi="Times New Roman" w:cs="Times New Roman"/>
          <w:sz w:val="24"/>
          <w:szCs w:val="24"/>
        </w:rPr>
      </w:pPr>
    </w:p>
    <w:p w14:paraId="2E1F8816" w14:textId="77777777" w:rsidR="00B95CC0" w:rsidRDefault="00B95CC0" w:rsidP="00B95CC0">
      <w:pPr>
        <w:jc w:val="both"/>
        <w:rPr>
          <w:rFonts w:ascii="Times New Roman" w:hAnsi="Times New Roman" w:cs="Times New Roman"/>
          <w:sz w:val="24"/>
          <w:szCs w:val="24"/>
        </w:rPr>
      </w:pPr>
    </w:p>
    <w:p w14:paraId="0AB4813F" w14:textId="77777777" w:rsidR="00B95CC0" w:rsidRDefault="00B95CC0" w:rsidP="00B95CC0">
      <w:pPr>
        <w:jc w:val="both"/>
        <w:rPr>
          <w:rFonts w:ascii="Times New Roman" w:hAnsi="Times New Roman" w:cs="Times New Roman"/>
          <w:sz w:val="24"/>
          <w:szCs w:val="24"/>
        </w:rPr>
      </w:pPr>
    </w:p>
    <w:p w14:paraId="49CF0BC7" w14:textId="77777777" w:rsidR="00B95CC0" w:rsidRDefault="00B95CC0" w:rsidP="00B95CC0">
      <w:pPr>
        <w:jc w:val="both"/>
        <w:rPr>
          <w:rFonts w:ascii="Times New Roman" w:hAnsi="Times New Roman" w:cs="Times New Roman"/>
          <w:sz w:val="24"/>
          <w:szCs w:val="24"/>
        </w:rPr>
      </w:pPr>
    </w:p>
    <w:p w14:paraId="2703AC7C" w14:textId="77777777" w:rsidR="00B95CC0" w:rsidRDefault="00B95CC0" w:rsidP="00B95CC0">
      <w:pPr>
        <w:jc w:val="both"/>
        <w:rPr>
          <w:rFonts w:ascii="Times New Roman" w:hAnsi="Times New Roman" w:cs="Times New Roman"/>
          <w:sz w:val="24"/>
          <w:szCs w:val="24"/>
        </w:rPr>
      </w:pPr>
    </w:p>
    <w:p w14:paraId="52FCC6B2" w14:textId="77777777" w:rsidR="00B95CC0" w:rsidRDefault="00B95CC0" w:rsidP="00B95CC0">
      <w:pPr>
        <w:jc w:val="both"/>
        <w:rPr>
          <w:rFonts w:ascii="Times New Roman" w:hAnsi="Times New Roman" w:cs="Times New Roman"/>
          <w:sz w:val="24"/>
          <w:szCs w:val="24"/>
        </w:rPr>
      </w:pPr>
    </w:p>
    <w:p w14:paraId="465F769A" w14:textId="77777777" w:rsidR="00B95CC0" w:rsidRDefault="00B95CC0" w:rsidP="00B95CC0">
      <w:pPr>
        <w:jc w:val="both"/>
        <w:rPr>
          <w:rFonts w:ascii="Times New Roman" w:hAnsi="Times New Roman" w:cs="Times New Roman"/>
          <w:sz w:val="24"/>
          <w:szCs w:val="24"/>
        </w:rPr>
      </w:pPr>
    </w:p>
    <w:p w14:paraId="5755C6EA" w14:textId="77777777" w:rsidR="00B95CC0" w:rsidRDefault="00B95CC0" w:rsidP="00B95CC0">
      <w:pPr>
        <w:jc w:val="both"/>
        <w:rPr>
          <w:rFonts w:ascii="Times New Roman" w:hAnsi="Times New Roman" w:cs="Times New Roman"/>
          <w:sz w:val="24"/>
          <w:szCs w:val="24"/>
        </w:rPr>
      </w:pPr>
    </w:p>
    <w:p w14:paraId="10BCD81A" w14:textId="77777777" w:rsidR="00B95CC0" w:rsidRDefault="00B95CC0" w:rsidP="00B95CC0">
      <w:pPr>
        <w:jc w:val="both"/>
        <w:rPr>
          <w:rFonts w:ascii="Times New Roman" w:hAnsi="Times New Roman" w:cs="Times New Roman"/>
          <w:sz w:val="24"/>
          <w:szCs w:val="24"/>
        </w:rPr>
      </w:pPr>
    </w:p>
    <w:p w14:paraId="37BB0FCC" w14:textId="77777777" w:rsidR="00B95CC0" w:rsidRDefault="00B95CC0" w:rsidP="00B95CC0">
      <w:pPr>
        <w:jc w:val="both"/>
        <w:rPr>
          <w:rFonts w:ascii="Times New Roman" w:hAnsi="Times New Roman" w:cs="Times New Roman"/>
          <w:sz w:val="24"/>
          <w:szCs w:val="24"/>
        </w:rPr>
      </w:pPr>
    </w:p>
    <w:p w14:paraId="1E59E159" w14:textId="77777777" w:rsidR="00B95CC0" w:rsidRDefault="00B95CC0" w:rsidP="00B95CC0">
      <w:pPr>
        <w:jc w:val="both"/>
        <w:rPr>
          <w:rFonts w:ascii="Times New Roman" w:hAnsi="Times New Roman" w:cs="Times New Roman"/>
          <w:sz w:val="24"/>
          <w:szCs w:val="24"/>
        </w:rPr>
      </w:pPr>
    </w:p>
    <w:p w14:paraId="7926DDCF" w14:textId="77777777" w:rsidR="00B95CC0" w:rsidRDefault="00B95CC0" w:rsidP="00B95CC0">
      <w:pPr>
        <w:jc w:val="both"/>
        <w:rPr>
          <w:rFonts w:ascii="Times New Roman" w:hAnsi="Times New Roman" w:cs="Times New Roman"/>
          <w:sz w:val="24"/>
          <w:szCs w:val="24"/>
        </w:rPr>
      </w:pPr>
    </w:p>
    <w:p w14:paraId="63183D2B" w14:textId="77777777" w:rsidR="00B95CC0" w:rsidRDefault="00B95CC0" w:rsidP="00B95CC0">
      <w:pPr>
        <w:jc w:val="both"/>
        <w:rPr>
          <w:rFonts w:ascii="Times New Roman" w:hAnsi="Times New Roman" w:cs="Times New Roman"/>
          <w:sz w:val="24"/>
          <w:szCs w:val="24"/>
        </w:rPr>
      </w:pPr>
    </w:p>
    <w:p w14:paraId="33EF74E9" w14:textId="77777777" w:rsidR="00127BC2" w:rsidRDefault="00127BC2" w:rsidP="00B95CC0">
      <w:pPr>
        <w:spacing w:line="360" w:lineRule="auto"/>
        <w:jc w:val="both"/>
        <w:rPr>
          <w:rFonts w:ascii="Times New Roman" w:hAnsi="Times New Roman" w:cs="Times New Roman"/>
          <w:b/>
          <w:bCs/>
          <w:sz w:val="28"/>
          <w:szCs w:val="28"/>
        </w:rPr>
        <w:sectPr w:rsidR="00127BC2" w:rsidSect="00E74C1A">
          <w:type w:val="continuous"/>
          <w:pgSz w:w="11906" w:h="16838"/>
          <w:pgMar w:top="1440" w:right="1800" w:bottom="1440" w:left="1800" w:header="708" w:footer="708" w:gutter="0"/>
          <w:cols w:space="708"/>
          <w:docGrid w:linePitch="360"/>
        </w:sectPr>
      </w:pPr>
      <w:bookmarkStart w:id="19" w:name="_Hlk194241802"/>
    </w:p>
    <w:p w14:paraId="0464E3C4" w14:textId="77777777" w:rsidR="00B95CC0" w:rsidRPr="00FC757D" w:rsidRDefault="00B95CC0" w:rsidP="00127BC2">
      <w:pPr>
        <w:spacing w:line="240" w:lineRule="auto"/>
        <w:jc w:val="both"/>
        <w:rPr>
          <w:rFonts w:ascii="Times New Roman" w:hAnsi="Times New Roman" w:cs="Times New Roman"/>
          <w:b/>
          <w:bCs/>
          <w:sz w:val="28"/>
          <w:szCs w:val="28"/>
        </w:rPr>
      </w:pPr>
      <w:r w:rsidRPr="00FC757D">
        <w:rPr>
          <w:rFonts w:ascii="Times New Roman" w:hAnsi="Times New Roman" w:cs="Times New Roman"/>
          <w:b/>
          <w:bCs/>
          <w:sz w:val="28"/>
          <w:szCs w:val="28"/>
        </w:rPr>
        <w:lastRenderedPageBreak/>
        <w:t>Μεθοδολογικά ζητήματα γύρω από την ερμηνεία και την αναθεώρηση του άρθρου 16 Συντ. για τα ιδιωτικά ΑΕΙ</w:t>
      </w:r>
      <w:r w:rsidRPr="00FC757D">
        <w:rPr>
          <w:rStyle w:val="a6"/>
          <w:rFonts w:ascii="Times New Roman" w:hAnsi="Times New Roman" w:cs="Times New Roman"/>
          <w:b/>
          <w:bCs/>
          <w:sz w:val="28"/>
          <w:szCs w:val="28"/>
        </w:rPr>
        <w:footnoteReference w:customMarkFollows="1" w:id="182"/>
        <w:t>**</w:t>
      </w:r>
    </w:p>
    <w:p w14:paraId="2D8296DE" w14:textId="77777777" w:rsidR="00B95CC0" w:rsidRPr="00FC757D" w:rsidRDefault="00B95CC0" w:rsidP="00127BC2">
      <w:pPr>
        <w:spacing w:line="240" w:lineRule="auto"/>
        <w:jc w:val="both"/>
        <w:rPr>
          <w:rFonts w:ascii="Times New Roman" w:hAnsi="Times New Roman" w:cs="Times New Roman"/>
          <w:b/>
          <w:bCs/>
          <w:sz w:val="24"/>
          <w:szCs w:val="24"/>
        </w:rPr>
      </w:pPr>
      <w:r w:rsidRPr="00FC757D">
        <w:rPr>
          <w:rFonts w:ascii="Times New Roman" w:hAnsi="Times New Roman" w:cs="Times New Roman"/>
          <w:b/>
          <w:bCs/>
          <w:sz w:val="24"/>
          <w:szCs w:val="24"/>
        </w:rPr>
        <w:t xml:space="preserve">Νίκος Παπαχρήστος, </w:t>
      </w:r>
      <w:r w:rsidRPr="00FC757D">
        <w:rPr>
          <w:rFonts w:ascii="Times New Roman" w:hAnsi="Times New Roman" w:cs="Times New Roman"/>
          <w:bCs/>
          <w:sz w:val="24"/>
          <w:szCs w:val="24"/>
        </w:rPr>
        <w:t>Δ.Ν., Δικηγόρος</w:t>
      </w:r>
    </w:p>
    <w:bookmarkEnd w:id="19"/>
    <w:p w14:paraId="05E29320" w14:textId="77777777" w:rsidR="00B95CC0" w:rsidRPr="00FC757D" w:rsidRDefault="00B95CC0" w:rsidP="00127BC2">
      <w:pPr>
        <w:spacing w:line="240" w:lineRule="auto"/>
        <w:ind w:firstLine="720"/>
        <w:jc w:val="both"/>
        <w:rPr>
          <w:rFonts w:ascii="Times New Roman" w:hAnsi="Times New Roman" w:cs="Times New Roman"/>
          <w:sz w:val="24"/>
          <w:szCs w:val="24"/>
        </w:rPr>
      </w:pPr>
    </w:p>
    <w:p w14:paraId="6032E93F" w14:textId="77777777" w:rsidR="00B95CC0" w:rsidRPr="00FC757D" w:rsidRDefault="00B95CC0" w:rsidP="00127BC2">
      <w:pPr>
        <w:spacing w:line="240" w:lineRule="auto"/>
        <w:jc w:val="both"/>
        <w:rPr>
          <w:rFonts w:ascii="Times New Roman" w:hAnsi="Times New Roman" w:cs="Times New Roman"/>
          <w:b/>
          <w:bCs/>
          <w:sz w:val="24"/>
          <w:szCs w:val="24"/>
        </w:rPr>
      </w:pPr>
      <w:r w:rsidRPr="00FC757D">
        <w:rPr>
          <w:rFonts w:ascii="Times New Roman" w:hAnsi="Times New Roman" w:cs="Times New Roman"/>
          <w:b/>
          <w:bCs/>
          <w:sz w:val="24"/>
          <w:szCs w:val="24"/>
        </w:rPr>
        <w:t>1.</w:t>
      </w:r>
      <w:r>
        <w:rPr>
          <w:rFonts w:ascii="Times New Roman" w:hAnsi="Times New Roman" w:cs="Times New Roman"/>
          <w:b/>
          <w:bCs/>
          <w:sz w:val="24"/>
          <w:szCs w:val="24"/>
        </w:rPr>
        <w:t xml:space="preserve"> </w:t>
      </w:r>
      <w:r w:rsidRPr="00FC757D">
        <w:rPr>
          <w:rFonts w:ascii="Times New Roman" w:hAnsi="Times New Roman" w:cs="Times New Roman"/>
          <w:b/>
          <w:bCs/>
          <w:sz w:val="24"/>
          <w:szCs w:val="24"/>
        </w:rPr>
        <w:t>Εισαγωγικές επισημάνσεις</w:t>
      </w:r>
    </w:p>
    <w:p w14:paraId="1C2AFFB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σκέψεις που ακολουθούν επιχειρούν μία αναδιευθέτηση ορισμένων δυσκολιών που ενδεχομένως αντιμετωπίζουμε αναζητώντας τη μεθοδολογία της ερμηνείας των δικαιικών κανόνων στο θέμα «Σύνταγμα και ιδιωτικά ΑΕΙ», μετά τη θέση σε ισχύ του ν. 5094/2024, που επιτρέπει την ίδρυσή τους, ενώ έχει εξαγγελθεί από το κυβερνών κόμμα η υποβολή πρότασης αναθεώρησης του άρθρου 16 Συντ., αλλά τέθηκε και ενώπιον της Ολομέλειας του Συμβουλίου της Επικρατείας το ζήτημα εάν (υπό προϋποθέσεις) επιτρέπεται ή αποκλείεται από το Σύνταγμα η ίδρυση και λειτουργία στη χώρα μας παραρτημάτων αλλοδαπών πανεπιστημίων</w:t>
      </w:r>
      <w:r w:rsidRPr="00FC757D">
        <w:rPr>
          <w:rStyle w:val="a6"/>
          <w:rFonts w:ascii="Times New Roman" w:hAnsi="Times New Roman" w:cs="Times New Roman"/>
          <w:sz w:val="24"/>
          <w:szCs w:val="24"/>
        </w:rPr>
        <w:footnoteReference w:id="183"/>
      </w:r>
      <w:r w:rsidRPr="00FC757D">
        <w:rPr>
          <w:rFonts w:ascii="Times New Roman" w:hAnsi="Times New Roman" w:cs="Times New Roman"/>
          <w:sz w:val="24"/>
          <w:szCs w:val="24"/>
        </w:rPr>
        <w:t>.</w:t>
      </w:r>
    </w:p>
    <w:p w14:paraId="389FC8B2"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Γενικά μιλώντας η προσέγγιση και επίλυση κάθε νομικού ζητήματος προϋποθέτει, εμπεριέχει και συνιστά ερμηνευτική διεργασία, που πλαισιώνεται από αξιολογικές παραδοχές επί των κρίσιμων διατάξεων, δηλαδή όσων θεωρηθεί πως </w:t>
      </w:r>
      <w:r w:rsidRPr="00FC757D">
        <w:rPr>
          <w:rFonts w:ascii="Times New Roman" w:hAnsi="Times New Roman" w:cs="Times New Roman"/>
          <w:sz w:val="24"/>
          <w:szCs w:val="24"/>
        </w:rPr>
        <w:lastRenderedPageBreak/>
        <w:t>καλούνται σε εφαρμογή στην εκάστοτε περίπτωση</w:t>
      </w:r>
      <w:r w:rsidRPr="00FC757D">
        <w:rPr>
          <w:rStyle w:val="a6"/>
          <w:rFonts w:ascii="Times New Roman" w:hAnsi="Times New Roman" w:cs="Times New Roman"/>
          <w:sz w:val="24"/>
          <w:szCs w:val="24"/>
        </w:rPr>
        <w:footnoteReference w:id="184"/>
      </w:r>
      <w:r w:rsidRPr="00FC757D">
        <w:rPr>
          <w:rFonts w:ascii="Times New Roman" w:hAnsi="Times New Roman" w:cs="Times New Roman"/>
          <w:sz w:val="24"/>
          <w:szCs w:val="24"/>
        </w:rPr>
        <w:t xml:space="preserve">. Κατά τα ειωθότα </w:t>
      </w:r>
      <w:r w:rsidRPr="00FC757D">
        <w:rPr>
          <w:rFonts w:ascii="Times New Roman" w:hAnsi="Times New Roman" w:cs="Times New Roman"/>
          <w:i/>
          <w:iCs/>
          <w:sz w:val="24"/>
          <w:szCs w:val="24"/>
        </w:rPr>
        <w:t xml:space="preserve">η κατάστρωση επιχειρημάτων μέσω ορισμένων συλλογισμών </w:t>
      </w:r>
      <w:r w:rsidRPr="00FC757D">
        <w:rPr>
          <w:rFonts w:ascii="Times New Roman" w:hAnsi="Times New Roman" w:cs="Times New Roman"/>
          <w:sz w:val="24"/>
          <w:szCs w:val="24"/>
        </w:rPr>
        <w:t xml:space="preserve">καταλήγει στην </w:t>
      </w:r>
      <w:r w:rsidRPr="00FC757D">
        <w:rPr>
          <w:rFonts w:ascii="Times New Roman" w:hAnsi="Times New Roman" w:cs="Times New Roman"/>
          <w:i/>
          <w:iCs/>
          <w:sz w:val="24"/>
          <w:szCs w:val="24"/>
        </w:rPr>
        <w:t>πρόκριση</w:t>
      </w:r>
      <w:r w:rsidRPr="00FC757D">
        <w:rPr>
          <w:rFonts w:ascii="Times New Roman" w:hAnsi="Times New Roman" w:cs="Times New Roman"/>
          <w:sz w:val="24"/>
          <w:szCs w:val="24"/>
        </w:rPr>
        <w:t xml:space="preserve"> κάποιων συμπερασμάτων έναντι άλλων διαφορετικών ή και αντίρροπων λύσεων, στηριζόμενων σε διαφορετικό σκεπτικό και τεκμηρίωση, παρότι αναφέρονται στους ίδιους κανόνες δικαίου. </w:t>
      </w:r>
      <w:r w:rsidRPr="00FC757D">
        <w:rPr>
          <w:rFonts w:ascii="Times New Roman" w:hAnsi="Times New Roman" w:cs="Times New Roman"/>
          <w:i/>
          <w:iCs/>
          <w:sz w:val="24"/>
          <w:szCs w:val="24"/>
        </w:rPr>
        <w:t>Σε αυτή τη διεργασία τίποτα δεν πρέπει θεωρείται εκ των προτέρων δεδομένο</w:t>
      </w:r>
      <w:r w:rsidRPr="00FC757D">
        <w:rPr>
          <w:rStyle w:val="a6"/>
          <w:rFonts w:ascii="Times New Roman" w:hAnsi="Times New Roman" w:cs="Times New Roman"/>
          <w:i/>
          <w:iCs/>
          <w:sz w:val="24"/>
          <w:szCs w:val="24"/>
        </w:rPr>
        <w:footnoteReference w:id="185"/>
      </w:r>
      <w:r w:rsidRPr="00FC757D">
        <w:rPr>
          <w:rFonts w:ascii="Times New Roman" w:hAnsi="Times New Roman" w:cs="Times New Roman"/>
          <w:i/>
          <w:iCs/>
          <w:sz w:val="24"/>
          <w:szCs w:val="24"/>
        </w:rPr>
        <w:t xml:space="preserve"> </w:t>
      </w:r>
      <w:r w:rsidRPr="00FC757D">
        <w:rPr>
          <w:rFonts w:ascii="Times New Roman" w:hAnsi="Times New Roman" w:cs="Times New Roman"/>
          <w:sz w:val="24"/>
          <w:szCs w:val="24"/>
        </w:rPr>
        <w:t>και πάντως</w:t>
      </w:r>
      <w:r w:rsidRPr="00FC757D">
        <w:rPr>
          <w:rFonts w:ascii="Times New Roman" w:hAnsi="Times New Roman" w:cs="Times New Roman"/>
          <w:i/>
          <w:iCs/>
          <w:sz w:val="24"/>
          <w:szCs w:val="24"/>
        </w:rPr>
        <w:t xml:space="preserve"> </w:t>
      </w:r>
      <w:r w:rsidRPr="00FC757D">
        <w:rPr>
          <w:rFonts w:ascii="Times New Roman" w:hAnsi="Times New Roman" w:cs="Times New Roman"/>
          <w:sz w:val="24"/>
          <w:szCs w:val="24"/>
        </w:rPr>
        <w:t xml:space="preserve">ζητούμενα είναι τα κριτήρια με τα οποία μπορεί να επιλέγεται η εκάστοτε </w:t>
      </w:r>
      <w:r w:rsidRPr="00FC757D">
        <w:rPr>
          <w:rFonts w:ascii="Times New Roman" w:hAnsi="Times New Roman" w:cs="Times New Roman"/>
          <w:i/>
          <w:iCs/>
          <w:sz w:val="24"/>
          <w:szCs w:val="24"/>
        </w:rPr>
        <w:t>μεθοδολογία</w:t>
      </w:r>
      <w:r w:rsidRPr="00FC757D">
        <w:rPr>
          <w:rFonts w:ascii="Times New Roman" w:hAnsi="Times New Roman" w:cs="Times New Roman"/>
          <w:sz w:val="24"/>
          <w:szCs w:val="24"/>
        </w:rPr>
        <w:t xml:space="preserve"> της ερμηνείας.</w:t>
      </w:r>
    </w:p>
    <w:p w14:paraId="64E3329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επίσημη - δικαστική ερμηνεία (και) για το (εδώ )πραγματευόμενο ζήτημα δεν περατώνει τη θεωρητική συζήτηση, η οποία είναι πάντα ανοικτή, εφόσον πρόκειται για τις μεθόδους και τους κανόνες ερμηνείας του Συντάγματος και τα κριτήρια επιλογής τους. Αξίζει, λοιπόν, ακόμη και μόνο εξ αυτού του λόγου να ξανασκεφτούμε τις ήδη διατυπωμένες απόψεις, η αναπαραγωγή των οποίων έστω με τρόπο ελλειπτικό και συνοπτικό συνιστά αναστοχασμό επί του μεθοδολογικού πλαισίου. Άλλωστε η κρίση της Ολομέλειας του Συμβουλίου της Επικρατείας για το θέμα μπορεί να τροφοδοτήσει και τον πολιτικό διάλογο. Γιατί πέραν του ότι χρήζει ούτως ή άλλως ιδιαίτερης συζήτησης, πιθανότατα δεν θα αγνοηθεί και όταν κινηθεί η διαδικασία συνταγματικής αναθεώρησης.</w:t>
      </w:r>
    </w:p>
    <w:p w14:paraId="7B19F56B" w14:textId="77777777" w:rsidR="00B95CC0" w:rsidRPr="00FC757D" w:rsidRDefault="00B95CC0" w:rsidP="00127BC2">
      <w:pPr>
        <w:spacing w:line="240" w:lineRule="auto"/>
        <w:jc w:val="both"/>
        <w:rPr>
          <w:rFonts w:ascii="Times New Roman" w:hAnsi="Times New Roman" w:cs="Times New Roman"/>
          <w:b/>
          <w:bCs/>
          <w:sz w:val="24"/>
          <w:szCs w:val="24"/>
        </w:rPr>
      </w:pPr>
    </w:p>
    <w:p w14:paraId="2DE90D26"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FC757D">
        <w:rPr>
          <w:rFonts w:ascii="Times New Roman" w:hAnsi="Times New Roman" w:cs="Times New Roman"/>
          <w:b/>
          <w:bCs/>
          <w:sz w:val="24"/>
          <w:szCs w:val="24"/>
        </w:rPr>
        <w:t>Οι ρυθμίσεις για την ανώτατη εκπαίδευση</w:t>
      </w:r>
    </w:p>
    <w:p w14:paraId="60AA274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ισχύοντες κανόνες για την ανώτατη εκπαίδευση στη χώρα μας είναι, φυσικά, το Σύνταγμα και το κοινό δίκαιο και ειδικότερα ο ν. 5094/2024 σχετικά με τα Νομικά Πρόσωπα Πανεπιστημιακής Εκπαίδευσης (Ν.Π.Π.Δ.), η νομική φύση των οποίων δεν είναι δημοσίου αλλά ιδιωτικού δικαίου.</w:t>
      </w:r>
      <w:r w:rsidR="00127BC2">
        <w:rPr>
          <w:rFonts w:ascii="Times New Roman" w:hAnsi="Times New Roman" w:cs="Times New Roman"/>
          <w:sz w:val="24"/>
          <w:szCs w:val="24"/>
        </w:rPr>
        <w:t xml:space="preserve"> </w:t>
      </w:r>
      <w:r w:rsidRPr="00FC757D">
        <w:rPr>
          <w:rFonts w:ascii="Times New Roman" w:hAnsi="Times New Roman" w:cs="Times New Roman"/>
          <w:sz w:val="24"/>
          <w:szCs w:val="24"/>
        </w:rPr>
        <w:t>Το εθνικό συνταγματικό πλαίσιο για την ανώτατη εκπαίδευση εκ πρώτης όψεως απαρτίζουν προφανώς το άρθρο 16 Συντ.</w:t>
      </w:r>
      <w:r w:rsidRPr="00FC757D">
        <w:rPr>
          <w:rStyle w:val="a6"/>
          <w:rFonts w:ascii="Times New Roman" w:hAnsi="Times New Roman" w:cs="Times New Roman"/>
          <w:sz w:val="24"/>
          <w:szCs w:val="24"/>
        </w:rPr>
        <w:footnoteReference w:id="186"/>
      </w:r>
      <w:r w:rsidRPr="00FC757D">
        <w:rPr>
          <w:rFonts w:ascii="Times New Roman" w:hAnsi="Times New Roman" w:cs="Times New Roman"/>
          <w:sz w:val="24"/>
          <w:szCs w:val="24"/>
        </w:rPr>
        <w:t xml:space="preserve"> αλλά </w:t>
      </w:r>
      <w:r w:rsidRPr="00FC757D">
        <w:rPr>
          <w:rFonts w:ascii="Times New Roman" w:hAnsi="Times New Roman" w:cs="Times New Roman"/>
          <w:sz w:val="24"/>
          <w:szCs w:val="24"/>
        </w:rPr>
        <w:lastRenderedPageBreak/>
        <w:t>και διάφορες άλλες διατάξεις</w:t>
      </w:r>
      <w:r w:rsidRPr="00FC757D">
        <w:rPr>
          <w:rStyle w:val="a6"/>
          <w:rFonts w:ascii="Times New Roman" w:hAnsi="Times New Roman" w:cs="Times New Roman"/>
          <w:sz w:val="24"/>
          <w:szCs w:val="24"/>
        </w:rPr>
        <w:footnoteReference w:id="187"/>
      </w:r>
      <w:r w:rsidRPr="00FC757D">
        <w:rPr>
          <w:rFonts w:ascii="Times New Roman" w:hAnsi="Times New Roman" w:cs="Times New Roman"/>
          <w:sz w:val="24"/>
          <w:szCs w:val="24"/>
        </w:rPr>
        <w:t xml:space="preserve">, όπως η ελευθερία έκφρασης, η αρχή της ισότητας, η ελεύθερη ανάπτυξη της προσωπικότητας, ακόμη και η οικονομική ελευθερία (επί πληρωμή μεταπτυχιακές σπουδές στο δημόσιο πανεπιστήμιο), η αρχή της αναλογικότητας (όταν τίθεται ζήτημα περιορισμών στο δικαίωμα) και η αρχή της τριτενέργειας. </w:t>
      </w:r>
    </w:p>
    <w:p w14:paraId="7AB1724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Επιχειρώντας μία πρώτη «συνθετική» ανάγνωση των διατάξεων του άρθρου 16 παρατηρείται, ότι τα κρατικά εκπαιδευτήρια παρέχουν δωρεάν εκπαίδευση σε όλες τις βαθμίδες της, ο κοινός νομοθέτης ρυθμίζει για τα εκπαιδευτήρια που δεν ανήκουν στο κράτος, οι σπουδαστές τους δικαιούνται ενίσχυσης από το κράτος</w:t>
      </w:r>
      <w:r w:rsidRPr="00FC757D">
        <w:rPr>
          <w:rStyle w:val="a6"/>
          <w:rFonts w:ascii="Times New Roman" w:hAnsi="Times New Roman" w:cs="Times New Roman"/>
          <w:sz w:val="24"/>
          <w:szCs w:val="24"/>
        </w:rPr>
        <w:footnoteReference w:id="188"/>
      </w:r>
      <w:r w:rsidRPr="00FC757D">
        <w:rPr>
          <w:rFonts w:ascii="Times New Roman" w:hAnsi="Times New Roman" w:cs="Times New Roman"/>
          <w:sz w:val="24"/>
          <w:szCs w:val="24"/>
        </w:rPr>
        <w:t>, η ανώτατη εκπαίδευση παρέχεται αποκλειστικά από ιδρύματα ν.π.δ.δ. και το διδακτικό προσωπικό τους είναι δημόσιοι λειτουργοί, οι σπουδαστές μετέχουν στους φοιτητικούς συλλόγους των Α.Ε.Ι., ενώ η σύσταση ανώτατων σχολών από ιδιώτες απαγορεύεται.</w:t>
      </w:r>
    </w:p>
    <w:p w14:paraId="047B1E4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ανωτέρω παράθεση, εάν δεν εμπεριέχει μια «προαπόφαση» ως προς το νόημα των διατάξεων, πάντως είναι προϊόν μιας εντύπωσης γι’ αυτό, δηλαδή αποτελεί προϊόν μιας κάποιας αξιολόγησης. Σε κάθε περίπτωση είναι το αποτέλεσμα του τρόπου με τον οποίο η γραμματική διατύπωση των σχετικών ρυθμίσεων προσλαμβάνεται και αποδίδεται κατά την περιδιάβασή τους. Έτσι μια διανοητική διεργασία παρόμοια με την ανωτέρω ενώ φαίνεται πως εστιάζει εμφαντικά αποκλειστικά στο γράμμα τους</w:t>
      </w:r>
      <w:r w:rsidRPr="00FC757D">
        <w:rPr>
          <w:rStyle w:val="a6"/>
          <w:rFonts w:ascii="Times New Roman" w:hAnsi="Times New Roman" w:cs="Times New Roman"/>
          <w:sz w:val="24"/>
          <w:szCs w:val="24"/>
        </w:rPr>
        <w:footnoteReference w:id="189"/>
      </w:r>
      <w:r w:rsidRPr="00FC757D">
        <w:rPr>
          <w:rFonts w:ascii="Times New Roman" w:hAnsi="Times New Roman" w:cs="Times New Roman"/>
          <w:sz w:val="24"/>
          <w:szCs w:val="24"/>
        </w:rPr>
        <w:t>, υπό την έννοια την αποδοχής ενός εμπειρικού χαρακτήρα</w:t>
      </w:r>
      <w:r w:rsidRPr="00FC757D">
        <w:rPr>
          <w:rStyle w:val="a6"/>
          <w:rFonts w:ascii="Times New Roman" w:hAnsi="Times New Roman" w:cs="Times New Roman"/>
          <w:sz w:val="24"/>
          <w:szCs w:val="24"/>
        </w:rPr>
        <w:footnoteReference w:id="190"/>
      </w:r>
      <w:r w:rsidRPr="00FC757D">
        <w:rPr>
          <w:rFonts w:ascii="Times New Roman" w:hAnsi="Times New Roman" w:cs="Times New Roman"/>
          <w:sz w:val="24"/>
          <w:szCs w:val="24"/>
        </w:rPr>
        <w:t xml:space="preserve"> για τη γραμματική μέθοδο ερμηνείας</w:t>
      </w:r>
      <w:r w:rsidRPr="00FC757D">
        <w:rPr>
          <w:rStyle w:val="a6"/>
          <w:rFonts w:ascii="Times New Roman" w:hAnsi="Times New Roman" w:cs="Times New Roman"/>
          <w:sz w:val="24"/>
          <w:szCs w:val="24"/>
        </w:rPr>
        <w:footnoteReference w:id="191"/>
      </w:r>
      <w:r w:rsidRPr="00FC757D">
        <w:rPr>
          <w:rFonts w:ascii="Times New Roman" w:hAnsi="Times New Roman" w:cs="Times New Roman"/>
          <w:sz w:val="24"/>
          <w:szCs w:val="24"/>
        </w:rPr>
        <w:t xml:space="preserve">, μπορεί κατ’ άλλη εκδοχή να προϋποθέτει προσφυγή ιδίως στις λοιπές μεθόδους, </w:t>
      </w:r>
      <w:r w:rsidRPr="00FC757D">
        <w:rPr>
          <w:rFonts w:ascii="Times New Roman" w:hAnsi="Times New Roman" w:cs="Times New Roman"/>
          <w:i/>
          <w:iCs/>
          <w:sz w:val="24"/>
          <w:szCs w:val="24"/>
        </w:rPr>
        <w:t>πλην</w:t>
      </w:r>
      <w:r w:rsidRPr="00FC757D">
        <w:rPr>
          <w:rFonts w:ascii="Times New Roman" w:hAnsi="Times New Roman" w:cs="Times New Roman"/>
          <w:sz w:val="24"/>
          <w:szCs w:val="24"/>
        </w:rPr>
        <w:t xml:space="preserve"> της γραμματικής.</w:t>
      </w:r>
    </w:p>
    <w:p w14:paraId="0245AB6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Παρά την επικράτηση της άποψης ότι η ανώτατη εκπαίδευση παρέχεται δωρεάν, πολλά χρόνια μετά την θέση σε ισχύ του Συντάγματος 1975 η νομολογία </w:t>
      </w:r>
      <w:r w:rsidRPr="00FC757D">
        <w:rPr>
          <w:rFonts w:ascii="Times New Roman" w:hAnsi="Times New Roman" w:cs="Times New Roman"/>
          <w:sz w:val="24"/>
          <w:szCs w:val="24"/>
        </w:rPr>
        <w:lastRenderedPageBreak/>
        <w:t>προέβη σε μια ερμηνευτική σχετικοποίηση κρίνοντας ότι ο νομοθέτης επιτρέπεται να θεσπίζει την καταβολή διδάκτρων για μεταπτυχιακές σπουδές σε όλα τα Α.Ε.Ι. αλλά και για τις προτπυχιακές εξ αποστάσεως σπουδές, τις οποίες παρέχει το Ελληνικό Ανοικτό Πανεπιστήμιο (Ε.Α.Π.). Δεν μπορούμε να γνωρίζουμε γιατί μέχρι τότε το σχετικό ζήτημα δεν είχε απασχολήσει τη θεωρία. Επισημαίνουμε απλώς ότι δεν επιδείχθηκε σχετικό ενδιαφέρον και τούτο πιθανότατα όχι από κάποια σκοπιμότητα</w:t>
      </w:r>
      <w:r w:rsidRPr="00FC757D">
        <w:rPr>
          <w:rStyle w:val="a6"/>
          <w:rFonts w:ascii="Times New Roman" w:hAnsi="Times New Roman" w:cs="Times New Roman"/>
          <w:sz w:val="24"/>
          <w:szCs w:val="24"/>
        </w:rPr>
        <w:footnoteReference w:id="192"/>
      </w:r>
      <w:r w:rsidRPr="00FC757D">
        <w:rPr>
          <w:rFonts w:ascii="Times New Roman" w:hAnsi="Times New Roman" w:cs="Times New Roman"/>
          <w:sz w:val="24"/>
          <w:szCs w:val="24"/>
        </w:rPr>
        <w:t>.</w:t>
      </w:r>
    </w:p>
    <w:p w14:paraId="45CDD3A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Μια πρώτη εμπειρική προσέγγιση ως προς το ζήτημα του Ε.Α.Π. θα μπορούσε να αποδώσει τη διαφορετική μεταχείριση του εν λόγω Α.Ε.Ι. στην ιδιαιτερότητα της εξ αποστάσεως παροχής εκπαίδευσης και στην οργανωτική διαφοροποίησή του από τα λοιπά Α.Ε.Ι. </w:t>
      </w:r>
    </w:p>
    <w:p w14:paraId="043CA45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Ως προς την καταβολή διδάκτρων για μεταπτυχιακές σπουδές, που κρίθηκε ως επίσης σύμφωνη με το Σύνταγμα, το σκεπτικό ήταν, μεταξύ άλλων, ότι ναι μεν η ανώτατη εκπαίδευση παρέχεται δωρεάν, ωστόσο ως τέτοια νοείται η εκπαίδευση που οδηγεί στη λήψη του (βασικού) πτυχίου, επειδή κατά τον χρόνο ψήφισης του Συντάγματος 1975 δεν υπήρχε θεσμικό πλαίσιο στην κοινή νομοθεσία για μεταπτυχιακές σπουδές και ο συνταγματικός νομοθέτης δεν τις είχε ως προσλαμβάνουσες παραστάσεις, επομένως δεν θα μπορούσε να τις περιλαμβάνει η βούλησή του. Το γεγονός θεσμοθέτησης τέτοιων σπουδών εκείνη την εποχή σε άλλες χώρες (πάντως και στη δική μας σε πρώιμη μορφή) μπορεί εύλογα να υποτεθεί ότι βεβαίως και γνώριζαν τόσο οι συντάκτες του Συντάγματος 1975 όσο και αυτοί που το ψήφισαν</w:t>
      </w:r>
      <w:r w:rsidRPr="00FC757D">
        <w:rPr>
          <w:rStyle w:val="a6"/>
          <w:rFonts w:ascii="Times New Roman" w:hAnsi="Times New Roman" w:cs="Times New Roman"/>
          <w:sz w:val="24"/>
          <w:szCs w:val="24"/>
        </w:rPr>
        <w:footnoteReference w:id="193"/>
      </w:r>
      <w:r w:rsidRPr="00FC757D">
        <w:rPr>
          <w:rFonts w:ascii="Times New Roman" w:hAnsi="Times New Roman" w:cs="Times New Roman"/>
          <w:sz w:val="24"/>
          <w:szCs w:val="24"/>
        </w:rPr>
        <w:t>.</w:t>
      </w:r>
    </w:p>
    <w:p w14:paraId="2578F70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Το ζήτημα δεν είναι με ποιο κριτήριο, σε ποιο βαθμό και σε ποιες περιπτώσεις η ερμηνεία πρέπει να λαμβάνει υπόψη τη ρητή ή την εικαζόμενη βούληση του λεγόμενου ιστορικού συνταγματικού νομοθέτη. Πόσο μάλιστα αφού η συναγωγή της προϋποθέτει επίσης ερμηνεία, άρα δεν είναι «αντικειμενικοποιημένη» μετά τη θέση του Συντάγματος σε ισχύ, ούτε καθίσταται τέτοια, όσο παραμένει άθικτη μετά από κάθε συνταγματική αναθεώρηση.</w:t>
      </w:r>
    </w:p>
    <w:p w14:paraId="2CA93FC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Πάντως εάν πρέπει να σκεφθούμε στοιχεία της ιστορικής μεθόδου ερμηνείας ως δικαιολογητικό λόγο θέσπισης της απαγόρευσης παροχής ανώτατης εκπαίδευσης από ιδιώτες, προβάλλει κατά τη γνώμη μας αλυσιτελής τουλάχιστον η σύνδεση με το δικτατορικό καθεστώς και τις «συνταγματικές» αντιλήψεις του. Η ratio των διατάξεων θα μπορούσε να αναζητηθεί στο σκεπτικό ότι μόνο το κράτος μπορεί να παράσχει τις δέουσες και επαρκείς εγγυήσεις για την ποιότητα του διδακτικού και ερευνητικού προσωπικού και της εκπαιδευτικής διαδικασίας γενικότερα. Φυσικά αυτή είναι μία αξιολόγηση δικαιοπολιτικού και ηθικοπολιτικού -ούτως ειπείν- χαρακτήρα.</w:t>
      </w:r>
    </w:p>
    <w:p w14:paraId="73FF86C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Εξάλλου η ανάγκη κρατικού ελέγχου ως ιδεολογική επιλογή των κρατούντων -για να χρησιμοποιήσουμε μια παλαιότερη ορολογία ηλικίας περίπου 50 ετών- συνεπάγεται ότι εφόσον η συγκεκριμένη δομή διατηρείται, η ιδεολογία αναπαράγεται. Το ζήτημα εάν και πόσο η νέα νομοθετική εξέλιξη τη διασπά ή την ανανεώσει, ανήκει σε άλλη συζήτηση.</w:t>
      </w:r>
    </w:p>
    <w:p w14:paraId="2CE2A549"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lastRenderedPageBreak/>
        <w:t xml:space="preserve">Μία πρώτη δυσκολία, λοιπόν, στο εν θέματι ζήτημα προκύπτει από την προσέγγιση των διατυπώσεων στο άρθρο 16: </w:t>
      </w:r>
      <w:r w:rsidRPr="00FC757D">
        <w:rPr>
          <w:rFonts w:ascii="Times New Roman" w:hAnsi="Times New Roman" w:cs="Times New Roman"/>
          <w:i/>
          <w:iCs/>
          <w:sz w:val="24"/>
          <w:szCs w:val="24"/>
        </w:rPr>
        <w:t>εκπαιδευτήρια - ιδρύματα</w:t>
      </w:r>
      <w:r w:rsidRPr="00FC757D">
        <w:rPr>
          <w:rFonts w:ascii="Times New Roman" w:hAnsi="Times New Roman" w:cs="Times New Roman"/>
          <w:sz w:val="24"/>
          <w:szCs w:val="24"/>
        </w:rPr>
        <w:t xml:space="preserve">, δωρεάν παιδεία στα κρατικά εκπαιδευτήρια, απαγορεύεται η </w:t>
      </w:r>
      <w:r w:rsidRPr="00FC757D">
        <w:rPr>
          <w:rFonts w:ascii="Times New Roman" w:hAnsi="Times New Roman" w:cs="Times New Roman"/>
          <w:i/>
          <w:iCs/>
          <w:sz w:val="24"/>
          <w:szCs w:val="24"/>
        </w:rPr>
        <w:t>σύσταση</w:t>
      </w:r>
      <w:r w:rsidRPr="00FC757D">
        <w:rPr>
          <w:rFonts w:ascii="Times New Roman" w:hAnsi="Times New Roman" w:cs="Times New Roman"/>
          <w:sz w:val="24"/>
          <w:szCs w:val="24"/>
        </w:rPr>
        <w:t xml:space="preserve"> από ιδιώτες </w:t>
      </w:r>
      <w:r w:rsidRPr="00FC757D">
        <w:rPr>
          <w:rFonts w:ascii="Times New Roman" w:hAnsi="Times New Roman" w:cs="Times New Roman"/>
          <w:i/>
          <w:iCs/>
          <w:sz w:val="24"/>
          <w:szCs w:val="24"/>
        </w:rPr>
        <w:t>ανώτατων σχολών</w:t>
      </w:r>
      <w:r w:rsidRPr="00FC757D">
        <w:rPr>
          <w:rFonts w:ascii="Times New Roman" w:hAnsi="Times New Roman" w:cs="Times New Roman"/>
          <w:sz w:val="24"/>
          <w:szCs w:val="24"/>
        </w:rPr>
        <w:t>, η ανώτατη εκπαίδευση</w:t>
      </w:r>
      <w:r w:rsidRPr="00FC757D">
        <w:rPr>
          <w:rFonts w:ascii="Times New Roman" w:hAnsi="Times New Roman" w:cs="Times New Roman"/>
          <w:i/>
          <w:iCs/>
          <w:sz w:val="24"/>
          <w:szCs w:val="24"/>
        </w:rPr>
        <w:t xml:space="preserve"> παρέχεται</w:t>
      </w:r>
      <w:r w:rsidRPr="00FC757D">
        <w:rPr>
          <w:rFonts w:ascii="Times New Roman" w:hAnsi="Times New Roman" w:cs="Times New Roman"/>
          <w:sz w:val="24"/>
          <w:szCs w:val="24"/>
        </w:rPr>
        <w:t xml:space="preserve"> αποκλειστικά από εκπαιδευτικά ιδρύματα - ν.π.δ.δ. υπό κρατική εποπτεία. Όπως αναφέρθηκε, ο όρος «κρατικά εκπαιδευτήρια» ερμηνεύθηκε ανέκαθεν πως καταλαμβάνει και τα Α.Ε.Ι.</w:t>
      </w:r>
      <w:r w:rsidRPr="00FC757D">
        <w:rPr>
          <w:rStyle w:val="a6"/>
          <w:rFonts w:ascii="Times New Roman" w:hAnsi="Times New Roman" w:cs="Times New Roman"/>
          <w:sz w:val="24"/>
          <w:szCs w:val="24"/>
        </w:rPr>
        <w:footnoteReference w:id="194"/>
      </w:r>
      <w:r w:rsidRPr="00FC757D">
        <w:rPr>
          <w:rFonts w:ascii="Times New Roman" w:hAnsi="Times New Roman" w:cs="Times New Roman"/>
          <w:sz w:val="24"/>
          <w:szCs w:val="24"/>
        </w:rPr>
        <w:t>, ενώ δεν υπάρχει άλλη ρητή διάταξη</w:t>
      </w:r>
      <w:r w:rsidRPr="00FC757D">
        <w:rPr>
          <w:rStyle w:val="a6"/>
          <w:rFonts w:ascii="Times New Roman" w:hAnsi="Times New Roman" w:cs="Times New Roman"/>
          <w:sz w:val="24"/>
          <w:szCs w:val="24"/>
        </w:rPr>
        <w:footnoteReference w:id="195"/>
      </w:r>
      <w:r w:rsidRPr="00FC757D">
        <w:rPr>
          <w:rFonts w:ascii="Times New Roman" w:hAnsi="Times New Roman" w:cs="Times New Roman"/>
          <w:sz w:val="24"/>
          <w:szCs w:val="24"/>
        </w:rPr>
        <w:t>.</w:t>
      </w:r>
    </w:p>
    <w:p w14:paraId="0DEBBA7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Παραμένει, ωστόσο, το ερώτημα τι ήταν αυτό, που ήδη εδώ και δεκαετίες διευκόλυνε την καθιέρωση της ανωτέρω ερμηνευτικής υπαγωγής. Η παιδεία, που αποτελεί βασική αποστολή του κράτους, δηλαδή υποχρέωσή του να μεριμνά γι’ αυτήν, ιδίως όμως η νομική μορφή των φορέων παροχής της ανώτατης εκπαίδευσης ως ν.π.δ.δ. ήταν ίσως το στοιχείο που κατέστησε εύλογη και αυτονόητη την πεποίθηση ότι η ανώτατη εκπαίδευση παρέχεται δωρεάν ως κοινωνικής φύσεως παροχή.</w:t>
      </w:r>
    </w:p>
    <w:p w14:paraId="275D0BA6" w14:textId="77777777" w:rsidR="00B95CC0"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Εξάλλου η παροχή ανώτατης εκπαίδευσης ως οικονομική δραστηριότητα ρυθμίζεται και από το ενωσιακό δίκαιο (ως ελευθερία εγκατάστασης και παροχής υπηρεσιών), που έχει συνταγματικό έρεισμα το άρθρο 28 Συντ.</w:t>
      </w:r>
      <w:r w:rsidRPr="00FC757D">
        <w:rPr>
          <w:rStyle w:val="a6"/>
          <w:rFonts w:ascii="Times New Roman" w:hAnsi="Times New Roman" w:cs="Times New Roman"/>
          <w:sz w:val="24"/>
          <w:szCs w:val="24"/>
        </w:rPr>
        <w:footnoteReference w:id="196"/>
      </w:r>
      <w:r w:rsidRPr="00FC757D">
        <w:rPr>
          <w:rFonts w:ascii="Times New Roman" w:hAnsi="Times New Roman" w:cs="Times New Roman"/>
          <w:sz w:val="24"/>
          <w:szCs w:val="24"/>
        </w:rPr>
        <w:t xml:space="preserve"> και την περιεχόμενη σε αυτό ερμηνευτική δήλωση. Στο πεδίο της εκπαίδευσης ο μεν εθνικός νομοθέτης έχει αποκλειστική ρυθμιστική αρμοδιότητα ο δε ενωσιακός δεν έχει προνομιακή ή συντρέχουσα (αυτό έχει δεχθεί και η νομολογία του ΣτΕ</w:t>
      </w:r>
      <w:r w:rsidRPr="00FC757D">
        <w:rPr>
          <w:rStyle w:val="a6"/>
          <w:rFonts w:ascii="Times New Roman" w:hAnsi="Times New Roman" w:cs="Times New Roman"/>
          <w:sz w:val="24"/>
          <w:szCs w:val="24"/>
        </w:rPr>
        <w:footnoteReference w:id="197"/>
      </w:r>
      <w:r w:rsidRPr="00FC757D">
        <w:rPr>
          <w:rFonts w:ascii="Times New Roman" w:hAnsi="Times New Roman" w:cs="Times New Roman"/>
          <w:sz w:val="24"/>
          <w:szCs w:val="24"/>
        </w:rPr>
        <w:t>).</w:t>
      </w:r>
    </w:p>
    <w:p w14:paraId="37949D6C" w14:textId="77777777" w:rsidR="00B95CC0" w:rsidRPr="00FC757D" w:rsidRDefault="00B95CC0" w:rsidP="00127BC2">
      <w:pPr>
        <w:spacing w:line="240" w:lineRule="auto"/>
        <w:ind w:firstLine="720"/>
        <w:jc w:val="both"/>
        <w:rPr>
          <w:rFonts w:ascii="Times New Roman" w:hAnsi="Times New Roman" w:cs="Times New Roman"/>
          <w:sz w:val="24"/>
          <w:szCs w:val="24"/>
        </w:rPr>
      </w:pPr>
    </w:p>
    <w:p w14:paraId="5B6801F6"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C757D">
        <w:rPr>
          <w:rFonts w:ascii="Times New Roman" w:hAnsi="Times New Roman" w:cs="Times New Roman"/>
          <w:b/>
          <w:bCs/>
          <w:sz w:val="24"/>
          <w:szCs w:val="24"/>
        </w:rPr>
        <w:t>Ερμηνευτικές προσεγγίσεις και μεθοδολογία</w:t>
      </w:r>
    </w:p>
    <w:p w14:paraId="4020306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Αφότου ανακοινώθηκε η πρόθεση της Κυβέρνησης να ψηφιστεί νόμος για την δυνατότητα ίδρυσης Α.Ε.Ι. από ιδιώτες, κάθε θεωρητική άποψη για το θέμα προτάσσει τη σχετική απαγόρευση του άρθρου 16 Συντ. – όπως άλλωστε είναι εύλογο και αναγκαίο από μεθοδολογικής άποψης.</w:t>
      </w:r>
    </w:p>
    <w:p w14:paraId="2DECD64D"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Για να επιτελεί τον ρόλο και τις λειτουργίες του ως θεμέλιου της εθνικής έννομης τάξης, ως οργανωτικού και ενοποιητικού μηχανισμού και ως συμβόλου της κρατικής κυριαρχίας, εντός των ορίων του κανονιστικού περιβάλλοντος της Ευρωπαϊκής Ένωσης, </w:t>
      </w:r>
      <w:r w:rsidRPr="00FC757D">
        <w:rPr>
          <w:rFonts w:ascii="Times New Roman" w:hAnsi="Times New Roman" w:cs="Times New Roman"/>
          <w:i/>
          <w:iCs/>
          <w:sz w:val="24"/>
          <w:szCs w:val="24"/>
        </w:rPr>
        <w:t>το εθνικό Σύνταγμα αποτελεί -και πρέπει να αποτελεί- πλαίσιο αναφοράς πρωτίστως για τον δικαστή, τον νομοθέτη, με την έννοια της κανονιστικώς δρώσας Διοίκησης, αλλά και για τον πολίτη</w:t>
      </w:r>
      <w:r w:rsidRPr="00FC757D">
        <w:rPr>
          <w:rStyle w:val="a6"/>
          <w:rFonts w:ascii="Times New Roman" w:hAnsi="Times New Roman" w:cs="Times New Roman"/>
          <w:i/>
          <w:iCs/>
          <w:sz w:val="24"/>
          <w:szCs w:val="24"/>
        </w:rPr>
        <w:footnoteReference w:id="198"/>
      </w:r>
      <w:r w:rsidRPr="00FC757D">
        <w:rPr>
          <w:rFonts w:ascii="Times New Roman" w:hAnsi="Times New Roman" w:cs="Times New Roman"/>
          <w:i/>
          <w:iCs/>
          <w:sz w:val="24"/>
          <w:szCs w:val="24"/>
        </w:rPr>
        <w:t>.</w:t>
      </w:r>
    </w:p>
    <w:p w14:paraId="71E6126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Η αποκλειστικότητα παροχής ανώτατης εκπαίδευσης από ν.π.δ.δ. και η απαγόρευση σύστασης ανώτατων σχολών από ιδιώτες έχουν χαρακτήρα απόλυτο, χωρίς να διαφαίνονται δεκτικές κάποιας εννοιολογικής σχετικοποίησης. Η μεν ρύθμιση του πρώτου εδαφίου της παρ. 5 του άρθρου 16 Συντ. ορίζει ότι («[η] ανώτατη εκπαίδευση παρέχεται αποκλειστικά από ιδρύματα που αποτελούν νομικά πρόσωπα </w:t>
      </w:r>
      <w:r w:rsidRPr="00FC757D">
        <w:rPr>
          <w:rFonts w:ascii="Times New Roman" w:hAnsi="Times New Roman" w:cs="Times New Roman"/>
          <w:sz w:val="24"/>
          <w:szCs w:val="24"/>
        </w:rPr>
        <w:lastRenderedPageBreak/>
        <w:t>δημοσίου δικαίου με πλήρη αυτοδιοίκηση») η δε ρύθμιση του τελευταίου εδαφίου της παρ. 8 του ίδιου άρθρου ορίζει ότι («[η] σύσταση ανώτατων σχολών από ιδιώτες απαγορεύεται»), γενομένου δεκτού ότι νοηματικά ταυτίζονται οι όροι «ιδρύματα» (που παρέχουν ανώτατη εκπαίδευση) και «ανώτατες σχολές». Τούτο δε παρά τη συστηματική τους ένταξη σε διαφορετικές παραγράφους του εν λόγω άρθρου.</w:t>
      </w:r>
    </w:p>
    <w:p w14:paraId="225BD4E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Εφόσον η εθνική έννομη τάξη μετέβαλε την αξιολόγησή της σχετικά με τη νομική φύση του φορέα ίδρυσης Α.Ε.Ι., καλύτερα θα ήταν αυτό να έχει αποτυπωθεί πρώτα στο Σύνταγμα. Ο κοινός νομοθέτης υπό μία έννοια έσπευσε και έδρασε με τρόπο επικαλούμενος ως πλαίσιο αναφοράς την ενωσιακή έννομη τάξη</w:t>
      </w:r>
      <w:r w:rsidRPr="00FC757D">
        <w:rPr>
          <w:rStyle w:val="a6"/>
          <w:rFonts w:ascii="Times New Roman" w:hAnsi="Times New Roman" w:cs="Times New Roman"/>
          <w:sz w:val="24"/>
          <w:szCs w:val="24"/>
        </w:rPr>
        <w:footnoteReference w:id="199"/>
      </w:r>
      <w:r w:rsidRPr="00FC757D">
        <w:rPr>
          <w:rFonts w:ascii="Times New Roman" w:hAnsi="Times New Roman" w:cs="Times New Roman"/>
          <w:sz w:val="24"/>
          <w:szCs w:val="24"/>
        </w:rPr>
        <w:t>. Εξαγγέλθηκε μάλιστα ότι η συνταγματική αναθεώρηση για το εν λόγω θέμα θα ακολουθήσει.</w:t>
      </w:r>
    </w:p>
    <w:p w14:paraId="380273B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Ωστόσο δεν θα μας έβρισκε σύμφωνους η άποψη ότι η νομική προσέγγιση του θέματος θα μπορούσε να σταματά στη διαπίστωση της συνταγματικής απαγόρευσης. Θεωρούμε δε ότι οσάκις αυτή εκφέρεται, αποτελεί περισσότερο σχήμα λόγου. </w:t>
      </w:r>
    </w:p>
    <w:p w14:paraId="511DDAE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Τέθηκε λοιπόν το νομικό ζήτημα μήπως εν προκειμένω συντρέχει περίπτωση εφαρμογής ενωσιακών κανόνων και ανάγκη μη εφαρμογής του Συντάγματος και πάντως σύμφωνης με το ενωσιακό δίκαιο ερμηνείας του, η οποία δεν είναι ερμηνευτική μέθοδος</w:t>
      </w:r>
      <w:r w:rsidRPr="00FC757D">
        <w:rPr>
          <w:rStyle w:val="a6"/>
          <w:rFonts w:ascii="Times New Roman" w:hAnsi="Times New Roman" w:cs="Times New Roman"/>
          <w:sz w:val="24"/>
          <w:szCs w:val="24"/>
        </w:rPr>
        <w:footnoteReference w:id="200"/>
      </w:r>
      <w:r w:rsidRPr="00FC757D">
        <w:rPr>
          <w:rFonts w:ascii="Times New Roman" w:hAnsi="Times New Roman" w:cs="Times New Roman"/>
          <w:sz w:val="24"/>
          <w:szCs w:val="24"/>
        </w:rPr>
        <w:t>, αλλά εκπλήρωση της υποχρέωσης συμμόρφωσης των κρατών μελών με τους υπερεθνικούς κανόνες</w:t>
      </w:r>
      <w:r w:rsidRPr="00FC757D">
        <w:rPr>
          <w:rStyle w:val="a6"/>
          <w:rFonts w:ascii="Times New Roman" w:hAnsi="Times New Roman" w:cs="Times New Roman"/>
          <w:sz w:val="24"/>
          <w:szCs w:val="24"/>
        </w:rPr>
        <w:footnoteReference w:id="201"/>
      </w:r>
      <w:r w:rsidRPr="00FC757D">
        <w:rPr>
          <w:rFonts w:ascii="Times New Roman" w:hAnsi="Times New Roman" w:cs="Times New Roman"/>
          <w:sz w:val="24"/>
          <w:szCs w:val="24"/>
        </w:rPr>
        <w:t xml:space="preserve"> και ως εκ τούτου κανόνας ερμηνείας του Συντάγματος</w:t>
      </w:r>
      <w:r w:rsidRPr="00FC757D">
        <w:rPr>
          <w:rStyle w:val="a6"/>
          <w:rFonts w:ascii="Times New Roman" w:hAnsi="Times New Roman" w:cs="Times New Roman"/>
          <w:sz w:val="24"/>
          <w:szCs w:val="24"/>
        </w:rPr>
        <w:footnoteReference w:id="202"/>
      </w:r>
      <w:r w:rsidRPr="00FC757D">
        <w:rPr>
          <w:rFonts w:ascii="Times New Roman" w:hAnsi="Times New Roman" w:cs="Times New Roman"/>
          <w:sz w:val="24"/>
          <w:szCs w:val="24"/>
        </w:rPr>
        <w:t>.</w:t>
      </w:r>
    </w:p>
    <w:p w14:paraId="01634B8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Άλλωστε δεν είναι άγνωστο το φαινόμενο άλλες, επίσης νοηματικά απόλυτες διατυπώσεις διατάξεων του Συντάγματος για διάφορα δικαιώματα, να έχουν ερμηνευτεί και να προτείνεται η ερμηνεία τους με την ΕΣΔΑ και το ενωσιακό δίκαιο, δηλαδή όχι ακριβώς κατά παράκαμψη αλλά μη εφαρμογή του Συντάγματος – εάν τίθεται ζήτημα ορολογίας, αυτή μπορεί να ποικίλει. </w:t>
      </w:r>
    </w:p>
    <w:p w14:paraId="59542BD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Κάτι τέτοιο θεωρείται θεμιτή και αναγκαία ερμηνεία που υπαγορεύεται από το «πρωτείο εφαρμογής», αν όχι την κανονιστική υπεροχή των κανόνων της ΕΣΔΑ και της ΕΕ. Εναλλακτικά βέβαια θα μπορούσε να υποστηριχθεί ότι μια τέτοια ερμηνεία είναι και αξιακά -άλλως ηθικοπολιτικά- επιβεβλημένη.</w:t>
      </w:r>
    </w:p>
    <w:p w14:paraId="0D22B5B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Αντιτάχθηκε ότι κάτι τέτοιο δεν (μπορεί να) ισχύει για τις απόλυτες διατυπώσεις του άρθρου 16, δηλαδή την απαγόρευση παροχής ανώτατης εκπαίδευσης από ιδιώτες, επειδή το ζήτημα της αναγνώρισης ακαδημαϊκών δικαιωμάτων -σε </w:t>
      </w:r>
      <w:r w:rsidRPr="00FC757D">
        <w:rPr>
          <w:rFonts w:ascii="Times New Roman" w:hAnsi="Times New Roman" w:cs="Times New Roman"/>
          <w:sz w:val="24"/>
          <w:szCs w:val="24"/>
        </w:rPr>
        <w:lastRenderedPageBreak/>
        <w:t xml:space="preserve">αντίθεση με αυτό των αναγνώρισης επαγγελματικών δικαιωμάτων- συνιστά αποκλειστικό πεδίο αρμοδιότητας του εθνικού νομοθέτη και όχι προνομιακό ή συντρέχον έστω πεδίο αρμοδιότητας του ενωσιακού νομοθέτη. </w:t>
      </w:r>
    </w:p>
    <w:p w14:paraId="07A308C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Κατά την άποψη αυτή η συνηγορία υπέρ του πρωτείου εφαρμογής ενωσιακών ρυθμίσεων στερείται αντικειμένου, καθώς η παροχή ανώτατης εκπαίδευσης με χρηματοδότηση από τον κρατικό προϋπολογισμό δεν συνιστά υπηρεσία, επομένως δεν μπορεί να γίνει λόγος για ανάγκη εφαρμογής των σχετικών ρυθμίσεων του ενωσιακού δικαίου. Αντίθετα κάτι τέτοιο δεν είναι υποχρεωτικό και αναγκαίο, αλλά ανεπίτρεπτο, μιας και σ’ αυτό το θέμα υπάρχει οριοθέτηση των πεδίων εφαρμογής της ενωσιακής και των εθνικών εννόμων τάξεων, που μάλιστα φθάνει στο σημείο να καθιστά ανεκτή μια διαφορετική μεταχείριση εν προκειμένω οντοτήτων, οι οποίες θα διεκδικούσαν να παρέχουν υπηρεσίες ανώτατης εκπαίδευσης και εντός της ελληνικής έννομης τάξης, όπως δικαιούνται να πράξουν σε άλλες χώρες της Ένωσης.</w:t>
      </w:r>
    </w:p>
    <w:p w14:paraId="14946A1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Τίθεται επομένως το ζήτημα εάν η εκπαίδευση, λογιζόμενη</w:t>
      </w:r>
      <w:r w:rsidRPr="00FC757D">
        <w:rPr>
          <w:rFonts w:ascii="Times New Roman" w:hAnsi="Times New Roman" w:cs="Times New Roman"/>
          <w:color w:val="EE0000"/>
          <w:sz w:val="24"/>
          <w:szCs w:val="24"/>
        </w:rPr>
        <w:t xml:space="preserve"> </w:t>
      </w:r>
      <w:r w:rsidRPr="00FC757D">
        <w:rPr>
          <w:rFonts w:ascii="Times New Roman" w:hAnsi="Times New Roman" w:cs="Times New Roman"/>
          <w:sz w:val="24"/>
          <w:szCs w:val="24"/>
        </w:rPr>
        <w:t>ως πεδίο αποκλειστικής κανονιστικής αρμοδιότητας του εθνικού νομοθέτη</w:t>
      </w:r>
      <w:r w:rsidRPr="00FC757D">
        <w:rPr>
          <w:rStyle w:val="a6"/>
          <w:rFonts w:ascii="Times New Roman" w:hAnsi="Times New Roman" w:cs="Times New Roman"/>
          <w:sz w:val="24"/>
          <w:szCs w:val="24"/>
        </w:rPr>
        <w:footnoteReference w:id="203"/>
      </w:r>
      <w:r w:rsidRPr="00FC757D">
        <w:rPr>
          <w:rFonts w:ascii="Times New Roman" w:hAnsi="Times New Roman" w:cs="Times New Roman"/>
          <w:sz w:val="24"/>
          <w:szCs w:val="24"/>
        </w:rPr>
        <w:t>, μπορεί εξ αυτού και μόνον του λόγου να τον οδηγεί σε επιτρεπτή ρύθμιση απόλυτης απαγόρευσης και αποκλεισμού από την άσκηση του δικαιώματος ιδιωτών να παρέχουν ανώτατη εκπαίδευση, κατ’ εξαίρεση από το δικαίωμα ελεύθερης εγκατάστασης και παροχής υπηρεσιών οικονομικής ελευθερίας στον τομέα αυτόν, διαφοροποιώντας -επίσης επιτρεπτά- τους εν λόγω φορείς ως προς μια ανάλογη μεταχείρισή τους από άλλες χώρες μέλη</w:t>
      </w:r>
      <w:r w:rsidRPr="00FC757D">
        <w:rPr>
          <w:rStyle w:val="a6"/>
          <w:rFonts w:ascii="Times New Roman" w:hAnsi="Times New Roman" w:cs="Times New Roman"/>
          <w:sz w:val="24"/>
          <w:szCs w:val="24"/>
        </w:rPr>
        <w:footnoteReference w:id="204"/>
      </w:r>
      <w:r w:rsidRPr="00FC757D">
        <w:rPr>
          <w:rFonts w:ascii="Times New Roman" w:hAnsi="Times New Roman" w:cs="Times New Roman"/>
          <w:sz w:val="24"/>
          <w:szCs w:val="24"/>
        </w:rPr>
        <w:t xml:space="preserve"> και με δεδομένο ότι αποτελεί αποκλειστική αρμοδιότητα κάθε κράτους μέλους να καθορίζει τους φορείς παροχής ανώτατης εκπαίδευσης. </w:t>
      </w:r>
    </w:p>
    <w:p w14:paraId="1CB7169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Δηλαδή υποστηρίζεται ότι ο Έλληνας κοινός νομοθέτης προέβη σε μία επιλογή όχι μόνο αντίθετη προς το Σύνταγμα αλλά και ανεπίτρεπτη κατά το ενωσιακό δίκαιο, καθώς στο συγκεκριμένο πεδίο ο ενωσιακός νομοθέτης έχει δευτερεύουσα αρμοδιότητα.</w:t>
      </w:r>
    </w:p>
    <w:p w14:paraId="36E9E8E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Επομένως η άποψη που προβάλλει ως αναγκαία τη σύμφωνη με το ενωσιακό δίκαιο ερμηνεία -άρα τη σχετικοποίηση- της απόλυτης συνταγματικής απαγόρευσης ίδρυσης Α.Ε.Ι. από ιδιώτες, βλέποντας μεταξύ άλλων περιθώριο επιτακτικής </w:t>
      </w:r>
      <w:r w:rsidRPr="00FC757D">
        <w:rPr>
          <w:rFonts w:ascii="Times New Roman" w:hAnsi="Times New Roman" w:cs="Times New Roman"/>
          <w:sz w:val="24"/>
          <w:szCs w:val="24"/>
        </w:rPr>
        <w:lastRenderedPageBreak/>
        <w:t>εφαρμογής της αρχής της αναλογικότητας και πεδίο εφαρμογής της ελεύθερης εγκατάστασης και παροχής υπηρεσιών, έχει ως αντίλογο ότι κατά την άσκηση της αποκλειστικής αρμοδιότητάς του ο εθνικός νομοθέτης επέλεξε να θέσει υπό κρατική εποπτεία και χρηματοδότηση την παροχή της ανώτατης εκπαίδευσης, που εξ αυτού του λόγου δεν συνιστά υπηρεσία, ώστε δεν μπορεί να γίνει λόγος για τις ελευθερίες εγκατάστασης και παροχής υπηρεσιών.</w:t>
      </w:r>
    </w:p>
    <w:p w14:paraId="4698EE8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Έχει επισημανθεί ότι κατά τη νομολογία του ΔΕΚ τα διδασκόμενα μαθήματα σε ανώτατο εκπαιδευτικό ίδρυμα χρηματοδοτούμενο κυρίως από τον δημόσιο προϋπολογισμό δεν αποτελούν υπηρεσίες κατά την έννοια του άρθρου 60 της Συνθήκης, που ορίζει ως τέτοιες μόνον τις προσφερόμενες έναντι αμοιβής παροχές, ήτοι μαθήματα σε ανώτατα εκπαιδευτικά ιδρύματα με σκοπό στην προσπόριση εμπορικού κέρδους και χρηματοδότηση κυρίως από ιδιώτες</w:t>
      </w:r>
      <w:r w:rsidRPr="00FC757D">
        <w:rPr>
          <w:rStyle w:val="a6"/>
          <w:rFonts w:ascii="Times New Roman" w:hAnsi="Times New Roman" w:cs="Times New Roman"/>
          <w:sz w:val="24"/>
          <w:szCs w:val="24"/>
        </w:rPr>
        <w:footnoteReference w:id="205"/>
      </w:r>
      <w:r w:rsidRPr="00FC757D">
        <w:rPr>
          <w:rFonts w:ascii="Times New Roman" w:hAnsi="Times New Roman" w:cs="Times New Roman"/>
          <w:sz w:val="24"/>
          <w:szCs w:val="24"/>
        </w:rPr>
        <w:t>. Αυτή η ιδιωτική χρηματοδότηση δεν είναι αναγκαίο να εξασφαλίζεται κυρίως από τους σπουδαστές ή τους γονείς τους</w:t>
      </w:r>
      <w:r w:rsidRPr="00FC757D">
        <w:rPr>
          <w:rStyle w:val="a6"/>
          <w:rFonts w:ascii="Times New Roman" w:hAnsi="Times New Roman" w:cs="Times New Roman"/>
          <w:sz w:val="24"/>
          <w:szCs w:val="24"/>
        </w:rPr>
        <w:footnoteReference w:id="206"/>
      </w:r>
      <w:r w:rsidRPr="00FC757D">
        <w:rPr>
          <w:rFonts w:ascii="Times New Roman" w:hAnsi="Times New Roman" w:cs="Times New Roman"/>
          <w:sz w:val="24"/>
          <w:szCs w:val="24"/>
        </w:rPr>
        <w:t>.</w:t>
      </w:r>
    </w:p>
    <w:p w14:paraId="7402F672"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Επίσης έχει επισημανθεί πως το ΠΕΚ εξετάζοντας υπόθεση μη αναγνώρισης τίτλου από το ίδιο το κράτος μέλος εντός του οποίου αυτός έχει κτηθεί</w:t>
      </w:r>
      <w:r w:rsidRPr="00FC757D">
        <w:rPr>
          <w:rStyle w:val="a6"/>
          <w:rFonts w:ascii="Times New Roman" w:hAnsi="Times New Roman" w:cs="Times New Roman"/>
          <w:sz w:val="24"/>
          <w:szCs w:val="24"/>
        </w:rPr>
        <w:footnoteReference w:id="207"/>
      </w:r>
      <w:r w:rsidRPr="00FC757D">
        <w:rPr>
          <w:rFonts w:ascii="Times New Roman" w:hAnsi="Times New Roman" w:cs="Times New Roman"/>
          <w:sz w:val="24"/>
          <w:szCs w:val="24"/>
        </w:rPr>
        <w:t>, έκρινε μεταξύ άλλων τα εξής: (α) ότι «</w:t>
      </w:r>
      <w:r w:rsidRPr="00FC757D">
        <w:rPr>
          <w:rFonts w:ascii="Times New Roman" w:hAnsi="Times New Roman" w:cs="Times New Roman"/>
          <w:i/>
          <w:iCs/>
          <w:sz w:val="24"/>
          <w:szCs w:val="24"/>
        </w:rPr>
        <w:t>εναπόκειται στα κράτη μέλη, στο πλαίσιο της αρμοδιότητας οργανώσεως της παιδείας, να προσδιορίζουν το καθεστώς των ιδιωτικών εκπαιδευτικών ιδρυμάτων που λειτουργούν στο έδαφός τους και να καθορίζουν αν οι τίτλοι σπουδών που χορηγούνται από τα ιδρύματα αυτά μπορούν να τύχουν επίσημης αναγνωρίσεως. Τα κοινοτικά όργανα οφείλουν να σέβονται το καθεστώς που θεσπίζουν τα κράτη μέλη στον τομέα αυτόν, εκτός αν το καθεστώς αυτό αντίκειται σε ειδικές διατάξεις του κοινοτικού δικαίου</w:t>
      </w:r>
      <w:r w:rsidRPr="00FC757D">
        <w:rPr>
          <w:rFonts w:ascii="Times New Roman" w:hAnsi="Times New Roman" w:cs="Times New Roman"/>
          <w:sz w:val="24"/>
          <w:szCs w:val="24"/>
        </w:rPr>
        <w:t>»</w:t>
      </w:r>
      <w:r w:rsidRPr="00FC757D">
        <w:rPr>
          <w:rStyle w:val="a6"/>
          <w:rFonts w:ascii="Times New Roman" w:hAnsi="Times New Roman" w:cs="Times New Roman"/>
          <w:sz w:val="24"/>
          <w:szCs w:val="24"/>
        </w:rPr>
        <w:footnoteReference w:id="208"/>
      </w:r>
      <w:r w:rsidRPr="00FC757D">
        <w:rPr>
          <w:rFonts w:ascii="Times New Roman" w:hAnsi="Times New Roman" w:cs="Times New Roman"/>
          <w:sz w:val="24"/>
          <w:szCs w:val="24"/>
        </w:rPr>
        <w:t>∙ (β) ότι «</w:t>
      </w:r>
      <w:r w:rsidRPr="00FC757D">
        <w:rPr>
          <w:rFonts w:ascii="Times New Roman" w:hAnsi="Times New Roman" w:cs="Times New Roman"/>
          <w:i/>
          <w:iCs/>
          <w:sz w:val="24"/>
          <w:szCs w:val="24"/>
        </w:rPr>
        <w:t>η εκπαίδευση αποτελεί μεν, κατά το Ελληνικό Σύνταγμα, θεμελιώδη αποστολή του κράτους, το γεγονός όμως αυτό δεν συνεπάγεται ότι η άσκηση αυτής της αποστολής είναι αποκλειστικό έργο του κράτους και συνδέεται, από τη φύση της, με την άσκηση δημόσιας εξουσίας</w:t>
      </w:r>
      <w:r w:rsidRPr="00FC757D">
        <w:rPr>
          <w:rFonts w:ascii="Times New Roman" w:hAnsi="Times New Roman" w:cs="Times New Roman"/>
          <w:sz w:val="24"/>
          <w:szCs w:val="24"/>
        </w:rPr>
        <w:t>»</w:t>
      </w:r>
      <w:r w:rsidRPr="00FC757D">
        <w:rPr>
          <w:rStyle w:val="a6"/>
          <w:rFonts w:ascii="Times New Roman" w:hAnsi="Times New Roman" w:cs="Times New Roman"/>
          <w:sz w:val="24"/>
          <w:szCs w:val="24"/>
        </w:rPr>
        <w:footnoteReference w:id="209"/>
      </w:r>
      <w:r w:rsidRPr="00FC757D">
        <w:rPr>
          <w:rFonts w:ascii="Times New Roman" w:hAnsi="Times New Roman" w:cs="Times New Roman"/>
          <w:sz w:val="24"/>
          <w:szCs w:val="24"/>
        </w:rPr>
        <w:t>.</w:t>
      </w:r>
    </w:p>
    <w:p w14:paraId="30B571F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Συναφώς έχει κριθεί νομολογιακά ότι η παραπάνω αναφερόμενη φύση της δραστηριότητας του κράτους δεν θίγεται, εάν ενίοτε καταβάλλονται από τους σπουδαστές τέλη ή δίδακτρα, προκειμένου να συνεισφέρουν σε ορισμένο βαθμό στις δαπάνες του συστήματος</w:t>
      </w:r>
      <w:r w:rsidRPr="00FC757D">
        <w:rPr>
          <w:rStyle w:val="a6"/>
          <w:rFonts w:ascii="Times New Roman" w:hAnsi="Times New Roman" w:cs="Times New Roman"/>
          <w:sz w:val="24"/>
          <w:szCs w:val="24"/>
        </w:rPr>
        <w:footnoteReference w:id="210"/>
      </w:r>
      <w:r w:rsidRPr="00FC757D">
        <w:rPr>
          <w:rFonts w:ascii="Times New Roman" w:hAnsi="Times New Roman" w:cs="Times New Roman"/>
          <w:sz w:val="24"/>
          <w:szCs w:val="24"/>
        </w:rPr>
        <w:t>.</w:t>
      </w:r>
    </w:p>
    <w:p w14:paraId="3BE208F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άποψη που ακολουθεί μία σύμφωνη με το ενωσιακό δίκαιο ερμηνεία του Συντάγματος, συνιστά μια προσπάθεια συγκερασμού των ανωτέρω νομολογιακών σκέψεων μέσα από μία συνδυαστική προσέγγιση. Μάλιστα η εν λόγω άποψη υποδηλώνει κατά τη γνώμη μας μία συγκεκριμένη αντίληψη για τη σχέση μεταξύ της εθνικής και ενωσιακής έννομης τάξης και επομένως μία μεθοδολογία για την προσέγγιση των σχετικών ρυθμίσεων, η οποία «διασώζει τυπικά το κύρος της [σχετικής] συνταγματικής διάταξης»</w:t>
      </w:r>
      <w:r w:rsidRPr="00FC757D">
        <w:rPr>
          <w:rStyle w:val="a6"/>
          <w:rFonts w:ascii="Times New Roman" w:hAnsi="Times New Roman" w:cs="Times New Roman"/>
          <w:sz w:val="24"/>
          <w:szCs w:val="24"/>
        </w:rPr>
        <w:footnoteReference w:id="211"/>
      </w:r>
      <w:r w:rsidRPr="00FC757D">
        <w:rPr>
          <w:rFonts w:ascii="Times New Roman" w:hAnsi="Times New Roman" w:cs="Times New Roman"/>
          <w:sz w:val="24"/>
          <w:szCs w:val="24"/>
        </w:rPr>
        <w:t xml:space="preserve">. Αυτή η διαπίστωση είναι μεθοδολογικό </w:t>
      </w:r>
      <w:r w:rsidRPr="00FC757D">
        <w:rPr>
          <w:rFonts w:ascii="Times New Roman" w:hAnsi="Times New Roman" w:cs="Times New Roman"/>
          <w:sz w:val="24"/>
          <w:szCs w:val="24"/>
        </w:rPr>
        <w:lastRenderedPageBreak/>
        <w:t xml:space="preserve">κριτήριο και αφετηριακή παραδοχή σχετικά με  την κανονιστική σημασία του Συντάγματος. </w:t>
      </w:r>
    </w:p>
    <w:p w14:paraId="697FC03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αντίθετή της άποψη δεν εκκινεί από μία αντίρροπη πρόθεση: επικαλείται ακριβώς το κύρος του Συντάγματος. Ωστόσο υποδηλώνει μία άλλη μεθοδολογική προσέγγιση, μία διαφορετική θεωρητική αντίληψη, σύμφωνα με την οποία για την άσκηση της προκείμενης αποκλειστικής αρμοδιότητας του κράτους μέλους δεν απαιτείται η τήρηση των προϋποθέσεων που απαιτείται για άλλες περιπτώσεις.</w:t>
      </w:r>
    </w:p>
    <w:p w14:paraId="64FD731D"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Φαίνεται όμως ότι η άσκηση της αποκλειστικής αρμοδιότητας είναι πρακτικά σχετικοποιημένη με βάση τις γενικές αρχές του ενωσιακού δικαίου, δηλαδή απαγόρευση διακρίσεων λόγω ιθαγένειας, τις θεμελιώδεις ελευθερίες (ελεύθερη κυκλοφορία αγαθών, υπηρεσιών, προσώπων, κεφαλαίων), την αναλογικότητα και την καλή πίστη (άρθρο 4 παρ. 3 ΣΕΕ – καθήκον πιστής συνεργασίας). Υπό αυτή την έννοια ερωτάται εάν ο εθνικός νομοθέτης μπορεί να δρα κατά τρόπο που παρακωλύει την εσωτερική αγορά και δεν συμβάλλει στην πρακτική αποτελεσματικότητα (effet utile) του ενωσιακού δικαίου. Περαιτέρω η ίδια η νομολογία του ΔΕΕ λειτουργεί ως περιορισμός, αποκλείοντας εθνικά μέτρα που παραβιάζουν ελευθερίες ή αρχές</w:t>
      </w:r>
      <w:r w:rsidRPr="00FC757D">
        <w:rPr>
          <w:rStyle w:val="a6"/>
          <w:rFonts w:ascii="Times New Roman" w:hAnsi="Times New Roman" w:cs="Times New Roman"/>
          <w:sz w:val="24"/>
          <w:szCs w:val="24"/>
        </w:rPr>
        <w:footnoteReference w:id="212"/>
      </w:r>
      <w:r w:rsidRPr="00FC757D">
        <w:rPr>
          <w:rFonts w:ascii="Times New Roman" w:hAnsi="Times New Roman" w:cs="Times New Roman"/>
          <w:sz w:val="24"/>
          <w:szCs w:val="24"/>
        </w:rPr>
        <w:t>.</w:t>
      </w:r>
    </w:p>
    <w:p w14:paraId="6A3612C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Πράγματι η ΕΕ δεν μπορεί να παρέμβει σε αποκλειστικές εθνικές αρμοδιότητες με δική της πρωτοβουλία, αλλά το κράτος μέλος δεσμεύεται να τις ασκεί με τρόπο που δεν αντιβαίνει στους σκοπούς και κανόνες της Ένωσης. Ωστόσο επισημάνθηκε η ανάγκη σύνδεσης της υποχρέωσης αναγνώρισης επαγγελματικών δικαιωμάτων σε αποφοίτους μη κρατικών πανεπιστημίων με την αναγνώριση και σε ιδιώτες του δικαιώματος ίδρυσης μη κρατικών πανεπιστημίων, που θα χορηγούν τίτλους, η κατοχή των οποίων θα συνεπάγεται την αναγνώριση των σχετικών επαγγελματικών δικαιωμάτων. Αυτή η ερμηνευτική προσέγγιση εκκινεί από την παραδοχή ότι η απόλυτη απαγόρευση του άρθρου 16 ως προς την παροχή ανώτατης εκπαίδευσης από ιδιώτες ναι μεν άπτεται της αποκλειστικής αρμοδιότητας του εθνικού νομοθέτη, αλλά προσκρούει στην αρχή της αναλογικότητας και της ίσης μεταχείρισης, πρέπει δε να ερμηνεύεται κατά τρόπο σύμφωνο προς τις αρχές της ελευθερίας εγκατάστασης και παροχής υπηρεσιών.</w:t>
      </w:r>
    </w:p>
    <w:p w14:paraId="377B1DB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εθνικές έννομες τάξεις και η ενωσιακή συνυπάρχουν και διαλέγονται</w:t>
      </w:r>
      <w:r w:rsidRPr="00FC757D">
        <w:rPr>
          <w:rStyle w:val="a6"/>
          <w:rFonts w:ascii="Times New Roman" w:hAnsi="Times New Roman" w:cs="Times New Roman"/>
          <w:sz w:val="24"/>
          <w:szCs w:val="24"/>
        </w:rPr>
        <w:footnoteReference w:id="213"/>
      </w:r>
      <w:r w:rsidRPr="00FC757D">
        <w:rPr>
          <w:rFonts w:ascii="Times New Roman" w:hAnsi="Times New Roman" w:cs="Times New Roman"/>
          <w:sz w:val="24"/>
          <w:szCs w:val="24"/>
        </w:rPr>
        <w:t>, συνδέονται και αλληλεξαρτώνται, διαδρούν, συνεργάζονται καλόπιστα και αλληλοεπηρεάζονται, σεβόμενες και λαμβάνοντας υπόψη η μία τις αξιολογήσεις και την οπτική της άλλης, καθώς και τη συνοχή του ενιαίου νομικού συστήματος όπου ανήκουν και στην οποία προσβλέπουν</w:t>
      </w:r>
      <w:r w:rsidRPr="00FC757D">
        <w:rPr>
          <w:rStyle w:val="a6"/>
          <w:rFonts w:ascii="Times New Roman" w:hAnsi="Times New Roman" w:cs="Times New Roman"/>
          <w:sz w:val="24"/>
          <w:szCs w:val="24"/>
        </w:rPr>
        <w:footnoteReference w:id="214"/>
      </w:r>
      <w:r w:rsidRPr="00FC757D">
        <w:rPr>
          <w:rFonts w:ascii="Times New Roman" w:hAnsi="Times New Roman" w:cs="Times New Roman"/>
          <w:sz w:val="24"/>
          <w:szCs w:val="24"/>
        </w:rPr>
        <w:t>.</w:t>
      </w:r>
    </w:p>
    <w:p w14:paraId="092F723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Σε αυτό το περιβάλλον της πολλαπλότητας και του πλουραλισμού</w:t>
      </w:r>
      <w:r w:rsidRPr="00FC757D">
        <w:rPr>
          <w:rStyle w:val="a6"/>
          <w:rFonts w:ascii="Times New Roman" w:hAnsi="Times New Roman" w:cs="Times New Roman"/>
          <w:sz w:val="24"/>
          <w:szCs w:val="24"/>
        </w:rPr>
        <w:footnoteReference w:id="215"/>
      </w:r>
      <w:r w:rsidRPr="00FC757D">
        <w:rPr>
          <w:rFonts w:ascii="Times New Roman" w:hAnsi="Times New Roman" w:cs="Times New Roman"/>
          <w:sz w:val="24"/>
          <w:szCs w:val="24"/>
        </w:rPr>
        <w:t>, θα λέγαμε, των εννόμων τάξεων, αναγνωρίζεται η διαφορετικότητα των συστημάτων κανόνων, που μπορεί να συγκρούονται μεταξύ τους, και ζητούμενο είναι να αναπτυχθεί μια διαλεκτική διάδραση. Η σύγκρουση είναι απευκταία αλλά όχι απίθανη.</w:t>
      </w:r>
    </w:p>
    <w:p w14:paraId="7C3C4F3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lastRenderedPageBreak/>
        <w:t>Η αρχή της υπεροχής (superiority) γίνεται αντιληπτή όχι ως ιεραρχική σχέση αλλά ως προτεραιότητα εφαρμογής (priority, primacy). Προϋποθέτει δε συμφωνία, την αποδοχή της από τις εθνικές έννομες τάξεις, δηλαδή τον εθνικό νομοθέτη και τον εθνικό δικαστή, που την θεμελιώνουν σε εθνικές συνταγματικές διατάξεις. Η αρχή του άμεσου αποτελέσματος είναι μια άλλη παράμετρος. Η αρχή του έμμεσου αποτελέσματος, είναι ακριβώς η αρχή της σύμφωνης με το ενωσιακό δίκαιο ερμηνείας του εθνικού δικαίου.</w:t>
      </w:r>
    </w:p>
    <w:p w14:paraId="30B7B82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όλη αντιπαράθεση για τα ιδιωτικά Α.Ε.Ι. αποτυπώνει μία όψη της δυσκολίας πρόσληψης αυτής της πολλαπλότητας των εννόμων τάξεων</w:t>
      </w:r>
      <w:r w:rsidRPr="00FC757D">
        <w:rPr>
          <w:rStyle w:val="a6"/>
          <w:rFonts w:ascii="Times New Roman" w:hAnsi="Times New Roman" w:cs="Times New Roman"/>
          <w:sz w:val="24"/>
          <w:szCs w:val="24"/>
        </w:rPr>
        <w:footnoteReference w:id="216"/>
      </w:r>
      <w:r w:rsidRPr="00FC757D">
        <w:rPr>
          <w:rFonts w:ascii="Times New Roman" w:hAnsi="Times New Roman" w:cs="Times New Roman"/>
          <w:sz w:val="24"/>
          <w:szCs w:val="24"/>
        </w:rPr>
        <w:t>. Ενίοτε και μια δυσθυμία</w:t>
      </w:r>
      <w:r w:rsidRPr="00FC757D">
        <w:rPr>
          <w:rStyle w:val="a6"/>
          <w:rFonts w:ascii="Times New Roman" w:hAnsi="Times New Roman" w:cs="Times New Roman"/>
          <w:sz w:val="24"/>
          <w:szCs w:val="24"/>
        </w:rPr>
        <w:footnoteReference w:id="217"/>
      </w:r>
      <w:r w:rsidRPr="00FC757D">
        <w:rPr>
          <w:rFonts w:ascii="Times New Roman" w:hAnsi="Times New Roman" w:cs="Times New Roman"/>
          <w:sz w:val="24"/>
          <w:szCs w:val="24"/>
        </w:rPr>
        <w:t>, δηλαδή να γίνει δεκτό ότι κάποιες φορές ορισμένοι ενωσιακοί κανόνες μπορεί να διασταυρώνονται αλλά και να συγκρούονται με το εθνικό Σύνταγμα και τότε τίθεται το ζήτημα της προτεραιότητας στην εφαρμογή τους και μη εφαρμογής του εθνικού Συντάγματος. Όταν αναδεικνύεται στην πράξη η δομική κανονιστική αδυναμία, προσπαθούμε είτε να την προλάβουμε είναι να την αποφύγομε, επειδή αυτή είναι και η λογική του όλου θεσμικού οικοδομήματος. Για να μη τεθεί σε κίνδυνο ό,τι σημαίνει και συμβολίζει, δηλαδή ό,τι είναι το εθνικό Σύνταγμα τόσο για την εθνική έννομη τάξη όσο και για την ενωσιακή. Μια τέτοια προσπάθεια συνιστά και η θεωρητική σύλληψη του «επαυξημένου Συντάγματος»</w:t>
      </w:r>
      <w:r w:rsidRPr="00FC757D">
        <w:rPr>
          <w:rStyle w:val="a6"/>
          <w:rFonts w:ascii="Times New Roman" w:hAnsi="Times New Roman" w:cs="Times New Roman"/>
          <w:sz w:val="24"/>
          <w:szCs w:val="24"/>
        </w:rPr>
        <w:footnoteReference w:id="218"/>
      </w:r>
      <w:r w:rsidRPr="00FC757D">
        <w:rPr>
          <w:rFonts w:ascii="Times New Roman" w:hAnsi="Times New Roman" w:cs="Times New Roman"/>
          <w:sz w:val="24"/>
          <w:szCs w:val="24"/>
        </w:rPr>
        <w:t>.</w:t>
      </w:r>
    </w:p>
    <w:p w14:paraId="1320EC51" w14:textId="77777777" w:rsidR="00B95CC0" w:rsidRPr="00FC757D" w:rsidRDefault="00B95CC0" w:rsidP="00127BC2">
      <w:pPr>
        <w:spacing w:line="240" w:lineRule="auto"/>
        <w:jc w:val="both"/>
        <w:rPr>
          <w:rFonts w:ascii="Times New Roman" w:hAnsi="Times New Roman" w:cs="Times New Roman"/>
          <w:b/>
          <w:bCs/>
          <w:sz w:val="24"/>
          <w:szCs w:val="24"/>
        </w:rPr>
      </w:pPr>
    </w:p>
    <w:p w14:paraId="711696B8"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FC757D">
        <w:rPr>
          <w:rFonts w:ascii="Times New Roman" w:hAnsi="Times New Roman" w:cs="Times New Roman"/>
          <w:b/>
          <w:bCs/>
          <w:sz w:val="24"/>
          <w:szCs w:val="24"/>
        </w:rPr>
        <w:t>Επιλεγόμενα</w:t>
      </w:r>
    </w:p>
    <w:p w14:paraId="0AA112F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Δεν παραγνωρίζεται το ενδεχόμενο η δικαστική επίλυση του σχετικού ερμηνευτικού ζητήματος -για την ακρίβεια: η μεθοδολογία της απόφασης- να αξιοποιηθεί και για άλλες διατάξεις του Συντάγματος, δηλαδή να προβληθεί πως μπορεί και αυτές να καταστούν ανεφάρμοστες ερμηνευόμενες σύμφωνα με επιταγές του ενωσιακού δικαίου. Εύλογα μπορεί να υποτεθεί πως κάτι τέτοιο δεν θα διαφύγει της προσοχής του αναθεωρητικού νομοθέτη, ο οποίος, για να θυμηθούμε μια παλαιότερη ορολογία, είναι ο συσχετισμός των κοινωνικοπολιτικών δυνάμεων που κάθε φορά επιβάλλουν, άλλως προωθούν και ψηφίζουν, τις νέες συνταγματικές διατάξεις με την αναθεώρηση.</w:t>
      </w:r>
    </w:p>
    <w:p w14:paraId="606287B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Εξαγγέλθηκε λοιπόν η αναθεώρηση του άρθρου 16 Συντ., ώστε η ρύθμιση του κοινού δικαίου να είναι σύμφωνη και με το Σύνταγμα. Αυτό είναι αναγκαίο ούτως ή άλλως, ώστε να αποκατασταθεί το πλαίσιο αναφοράς για το εθνικό δικαστή, που είναι πρωτίστως η εθνική έννομη τάξη, ανεξάρτητα από την κρίση του ΣτΕ επί της </w:t>
      </w:r>
      <w:r w:rsidRPr="00FC757D">
        <w:rPr>
          <w:rFonts w:ascii="Times New Roman" w:hAnsi="Times New Roman" w:cs="Times New Roman"/>
          <w:sz w:val="24"/>
          <w:szCs w:val="24"/>
        </w:rPr>
        <w:lastRenderedPageBreak/>
        <w:t>συμφωνίας των επίμαχων εθνικών κανόνων (ν. 5094/2024) με το ενωσιακό δίκαιο και ανεξάρτητα από την αιτιολόγηση αυτής της κρίσης. Αναμένεται σε χρόνο μελλοντικό η κατάθεση της σχετικής πρότασης στο πλαίσιο κίνησης της διαδικασίας κατά το άρθρο 110 Συντ. καθώς και οι σχετικές απόψεις των πολιτικών κομμάτων.</w:t>
      </w:r>
    </w:p>
    <w:p w14:paraId="3EFE6C5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Πάντως δόθηκε στο ΣτΕ η δικονομική ευκαιρία να τοποθετηθεί ως προς το εάν ο εθνικός νομοθέτης υποχρεούτο από το ενωσιακό δίκαιο ή εάν είχε απλά τη διακριτική ευχέρεια να ενεργήσει όπως ενήργησε (άρα δεν υποχρεούτο), με ότι αυτό σημαίνει ερμηνευτικά για τον έλεγχο συμφωνίας ή αντίθεσης του νόμου με το Σύνταγμα. Επίσης δόθηκε η δυνατότητα να αξιοποιήσει τη δυνατότητα υποβολής προδικαστικού ερωτήματος στο ΔΕΕ, καθώς διάλογος διεξάγεται και μεταξύ των δικαιοδοσιών: της εθνικής και της ενωσιακής. Άλλωστε ο εθνικός δικαστής είναι και ενωσιακός δικαστής, ουδόλως δε αφίσταται του ρόλου και της φύσης των καθηκόντων του, όταν υποβάλει προδικαστικό ερώτημα.</w:t>
      </w:r>
    </w:p>
    <w:p w14:paraId="418E7FF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Έχει κριθεί από το ΔΕΕ περίπτωση όπου η εθνική ρύθμιση ήταν αντίθετη με την ενωσιακή και αφού το δικαστήριο είπε ότι κατά κανόνα δεν επιτρέπεται contra legem ερμηνεία, παρ’ όλα αυτά την έκανε και έκρινε εφαρμοστέο το ενωσιακό δίκαιο. Υπάρχει νομολογιακή παραδοχή του ίδιου Δικαστηρίου πως απόλυτες απαγορεύσεις σε δικαιώματα και ελευθερίες δεν είναι αποδεκτές από το ενωσιακό δίκαιο, το οποίο αντ’ αυτών επιτάσσει περιορισμούς με τήρηση της αρχής της αναλογικότητας.</w:t>
      </w:r>
    </w:p>
    <w:p w14:paraId="12D13D4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Ίσως λοιπόν είναι ευκαιρία να σκεφτούμε ποια θα μπορούσε -ή ποια πρέπει- να είναι η τυχόν επιρροή της σχετικής κρίσης του εθνικού ανώτατου δικαστή στη διαμόρφωση της βούλησης του αναθεωρητικού νομοθέτη στο συγκεκριμένο ζήτημα παροχής εκπαιδευτικών υπηρεσιών ανώτατης εκπαίδευσης από ιδιώτες.</w:t>
      </w:r>
    </w:p>
    <w:p w14:paraId="0029300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Στο πλαίσιο της διάκρισης των εξουσιών και με βάση την κατανομή αρμοδιοτήτων, όπως οργανώνεται από το Σύνταγμα, ο δικαστής δεν μετέχει στην αναθεωρητική διαδικασία, δεν την ελέγχει καν επί της ουσίας. Και ναι μεν η κοινοβουλευτική πλειοψηφία που στηρίζει την κυβέρνηση έχει την ευθύνη για τον νόμο 5064/2024, αλλά οι πολιτικές δυνάμεις που θα μετέχουν στη συνταγματική αναθεώρηση, στο σύνολό τους, δεν είναι άμοιρες ευθυνών προ του συγκεκριμένου ζητήματος.</w:t>
      </w:r>
    </w:p>
    <w:p w14:paraId="4725395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Οφείλουν να λάβουν υπόψη πλέον τελικά τη σχετική δικαιοδοτική κρίση. Θα έχει ενδιαφέρον το πώς θα τη διαχειριστούν πολιτικά.</w:t>
      </w:r>
    </w:p>
    <w:p w14:paraId="7A15978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μη εφαρμογή του Συντάγματος κατ’ επιταγή του ενωσιακού δικαίου δεν συνιστά παραβίαση ή καταστρατήγηση του Συντάγματος. Εγγύτερα όμως στη λογική του διαπροοπτικού διαλόγου των εννόμων τάξεων θα ήταν η αναθεώρηση του άρθρου 16 να έχει γίνει πριν από την ενεργοποίηση του κοινού νομοθέτη. Για να διαφυλαχθεί καλύτερα το πλαίσιο αυτού του διαλόγου, ο οποίος μπορεί να διεξαχθεί μεταξύ του εθνικού δικαστηρίου (ΣτΕ) και της ενωσιακής νομολογίας (ΔΕΕ).</w:t>
      </w:r>
    </w:p>
    <w:p w14:paraId="2963AF0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Έτσι τίθεται το ζήτημα μήπως ο αναθεωρητικός νομοθέτης υποχρεούται να ακολουθήσει τις ενωσιακές επιταγές στο εν λόγω θέμα. Ποιες είναι αυτές, αποτελεί αντικείμενο ερμηνείας και την επίσημη ερμηνεία, όπως ήδη αναφέρθηκε, δίνει η δικαιοδοτική λειτουργία με την δικανική κρίση.</w:t>
      </w:r>
    </w:p>
    <w:p w14:paraId="703E590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Συναφώς τίθεται βέβαια και το ερώτημα, ποια είναι η θεσμικά υπεύθυνη στάση και εάν θα υπάρξει ομοφωνία για την κατεύθυνση της αναθεώρησης στο θέμα που εδώ μας απασχόλησε. Εάν θα είναι θεσμικά ανεύθυνη στάση μια διαφωνία που θα </w:t>
      </w:r>
      <w:r w:rsidRPr="00FC757D">
        <w:rPr>
          <w:rFonts w:ascii="Times New Roman" w:hAnsi="Times New Roman" w:cs="Times New Roman"/>
          <w:sz w:val="24"/>
          <w:szCs w:val="24"/>
        </w:rPr>
        <w:lastRenderedPageBreak/>
        <w:t>εμποδίσει την αναθεώρηση. Εάν κάτι τέτοιο θα έχει συνέπειες για τη σχέση μας με την ενωσιακή έννομη τάξη – οπωσδήποτε θα είναι δηλωτικό για την περί αυτής αντίληψή μας. Εάν δηλαδή πρέπει να συνεκτιμηθεί και αυτή η σχέση και βέβαια η σχετική δικαστική κρίση, της οποίας η δημοσίευση επίκειται.</w:t>
      </w:r>
    </w:p>
    <w:p w14:paraId="22E9AE2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Ας αναλογιστούμε την εικόνα της κατάστασης να έχει εισαχθεί στην έννομη τάξη μας μέσω του κοινού νομοθέτη μία ρύθμιση αντίθετη προς το εθνικό Σύνταγμα κατ’ επίκληση της ανάγκης μίας ερμηνείας του σύμφωνης προς το ενωσιακό δίκαιο, και να υπάρχει πιθανότητα το εθνικό Σύνταγμα να μην αναθεωρηθεί προς αυτή την κατεύθυνση. </w:t>
      </w:r>
    </w:p>
    <w:p w14:paraId="79CA843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Ερωτάται, τελικά, εάν και πώς θα έχουν τότε εκπληρωθεί οι λειτουργίες του Συντάγματος, καθώς και ποιοι θα έχουν τη σχετική ευθύνη. Αν όχι μόνο οι πολιτικώς δρώντες, δηλαδή ο κοινός αλλά και ο αναθεωρητικός νομοθέτης, ίσως το κομματικό σύστημα συνολικά. </w:t>
      </w:r>
    </w:p>
    <w:p w14:paraId="693E92A9" w14:textId="77777777" w:rsidR="00127BC2" w:rsidRDefault="00B95CC0" w:rsidP="00127BC2">
      <w:pPr>
        <w:spacing w:line="240" w:lineRule="auto"/>
        <w:ind w:firstLine="720"/>
        <w:jc w:val="both"/>
        <w:rPr>
          <w:rFonts w:ascii="Times New Roman" w:hAnsi="Times New Roman" w:cs="Times New Roman"/>
          <w:sz w:val="24"/>
          <w:szCs w:val="24"/>
        </w:rPr>
        <w:sectPr w:rsidR="00127BC2" w:rsidSect="00E74C1A">
          <w:footnotePr>
            <w:numRestart w:val="eachSect"/>
          </w:footnotePr>
          <w:type w:val="continuous"/>
          <w:pgSz w:w="11906" w:h="16838"/>
          <w:pgMar w:top="1440" w:right="1800" w:bottom="1440" w:left="1800" w:header="708" w:footer="708" w:gutter="0"/>
          <w:cols w:space="708"/>
          <w:docGrid w:linePitch="360"/>
        </w:sectPr>
      </w:pPr>
      <w:r w:rsidRPr="00FC757D">
        <w:rPr>
          <w:rFonts w:ascii="Times New Roman" w:hAnsi="Times New Roman" w:cs="Times New Roman"/>
          <w:sz w:val="24"/>
          <w:szCs w:val="24"/>
        </w:rPr>
        <w:t>Μια υποθετική εικόνα α</w:t>
      </w:r>
      <w:r w:rsidR="00127BC2">
        <w:rPr>
          <w:rFonts w:ascii="Times New Roman" w:hAnsi="Times New Roman" w:cs="Times New Roman"/>
          <w:sz w:val="24"/>
          <w:szCs w:val="24"/>
        </w:rPr>
        <w:t>πευκταία και διόλου κολακευτική.</w:t>
      </w:r>
    </w:p>
    <w:p w14:paraId="208D3A3C" w14:textId="77777777" w:rsidR="00B95CC0" w:rsidRPr="00C52186" w:rsidRDefault="00B95CC0" w:rsidP="00B95CC0">
      <w:pPr>
        <w:spacing w:line="360" w:lineRule="auto"/>
        <w:jc w:val="both"/>
        <w:rPr>
          <w:rFonts w:ascii="Times New Roman" w:hAnsi="Times New Roman" w:cs="Times New Roman"/>
          <w:sz w:val="24"/>
          <w:szCs w:val="24"/>
        </w:rPr>
      </w:pPr>
    </w:p>
    <w:p w14:paraId="64FFC54B" w14:textId="77777777" w:rsidR="00B95CC0" w:rsidRDefault="00B95CC0" w:rsidP="00C3021F">
      <w:pPr>
        <w:jc w:val="both"/>
        <w:rPr>
          <w:rFonts w:ascii="Times New Roman" w:hAnsi="Times New Roman" w:cs="Times New Roman"/>
          <w:sz w:val="24"/>
          <w:szCs w:val="24"/>
        </w:rPr>
      </w:pPr>
    </w:p>
    <w:p w14:paraId="4340C29C" w14:textId="77777777" w:rsidR="00863C02" w:rsidRDefault="00863C02" w:rsidP="00C3021F">
      <w:pPr>
        <w:jc w:val="both"/>
        <w:rPr>
          <w:rFonts w:ascii="Times New Roman" w:hAnsi="Times New Roman" w:cs="Times New Roman"/>
          <w:sz w:val="24"/>
          <w:szCs w:val="24"/>
        </w:rPr>
      </w:pPr>
    </w:p>
    <w:p w14:paraId="2676B7E2" w14:textId="77777777" w:rsidR="00863C02" w:rsidRDefault="00863C02" w:rsidP="00C3021F">
      <w:pPr>
        <w:jc w:val="both"/>
        <w:rPr>
          <w:rFonts w:ascii="Times New Roman" w:hAnsi="Times New Roman" w:cs="Times New Roman"/>
          <w:sz w:val="24"/>
          <w:szCs w:val="24"/>
        </w:rPr>
      </w:pPr>
    </w:p>
    <w:p w14:paraId="33793171" w14:textId="77777777" w:rsidR="00863C02" w:rsidRDefault="00863C02" w:rsidP="00C3021F">
      <w:pPr>
        <w:jc w:val="both"/>
        <w:rPr>
          <w:rFonts w:ascii="Times New Roman" w:hAnsi="Times New Roman" w:cs="Times New Roman"/>
          <w:sz w:val="24"/>
          <w:szCs w:val="24"/>
        </w:rPr>
      </w:pPr>
    </w:p>
    <w:p w14:paraId="4B6A9BCF" w14:textId="77777777" w:rsidR="00863C02" w:rsidRDefault="00863C02" w:rsidP="00C3021F">
      <w:pPr>
        <w:jc w:val="both"/>
        <w:rPr>
          <w:rFonts w:ascii="Times New Roman" w:hAnsi="Times New Roman" w:cs="Times New Roman"/>
          <w:sz w:val="24"/>
          <w:szCs w:val="24"/>
        </w:rPr>
      </w:pPr>
    </w:p>
    <w:p w14:paraId="53E83348" w14:textId="77777777" w:rsidR="00863C02" w:rsidRDefault="00863C02" w:rsidP="00C3021F">
      <w:pPr>
        <w:jc w:val="both"/>
        <w:rPr>
          <w:rFonts w:ascii="Times New Roman" w:hAnsi="Times New Roman" w:cs="Times New Roman"/>
          <w:sz w:val="24"/>
          <w:szCs w:val="24"/>
        </w:rPr>
      </w:pPr>
    </w:p>
    <w:p w14:paraId="0E043E41" w14:textId="77777777" w:rsidR="00863C02" w:rsidRDefault="00863C02" w:rsidP="00C3021F">
      <w:pPr>
        <w:jc w:val="both"/>
        <w:rPr>
          <w:rFonts w:ascii="Times New Roman" w:hAnsi="Times New Roman" w:cs="Times New Roman"/>
          <w:sz w:val="24"/>
          <w:szCs w:val="24"/>
        </w:rPr>
      </w:pPr>
    </w:p>
    <w:p w14:paraId="53D50912" w14:textId="77777777" w:rsidR="00863C02" w:rsidRDefault="00863C02" w:rsidP="00C3021F">
      <w:pPr>
        <w:jc w:val="both"/>
        <w:rPr>
          <w:rFonts w:ascii="Times New Roman" w:hAnsi="Times New Roman" w:cs="Times New Roman"/>
          <w:sz w:val="24"/>
          <w:szCs w:val="24"/>
        </w:rPr>
      </w:pPr>
    </w:p>
    <w:p w14:paraId="2EC9DFFE" w14:textId="77777777" w:rsidR="00863C02" w:rsidRDefault="00863C02" w:rsidP="00C3021F">
      <w:pPr>
        <w:jc w:val="both"/>
        <w:rPr>
          <w:rFonts w:ascii="Times New Roman" w:hAnsi="Times New Roman" w:cs="Times New Roman"/>
          <w:sz w:val="24"/>
          <w:szCs w:val="24"/>
        </w:rPr>
      </w:pPr>
    </w:p>
    <w:p w14:paraId="11A2CEB2" w14:textId="77777777" w:rsidR="00863C02" w:rsidRDefault="00863C02" w:rsidP="00C3021F">
      <w:pPr>
        <w:jc w:val="both"/>
        <w:rPr>
          <w:rFonts w:ascii="Times New Roman" w:hAnsi="Times New Roman" w:cs="Times New Roman"/>
          <w:sz w:val="24"/>
          <w:szCs w:val="24"/>
        </w:rPr>
      </w:pPr>
    </w:p>
    <w:p w14:paraId="2DE037B7" w14:textId="77777777" w:rsidR="00863C02" w:rsidRDefault="00863C02" w:rsidP="00C3021F">
      <w:pPr>
        <w:jc w:val="both"/>
        <w:rPr>
          <w:rFonts w:ascii="Times New Roman" w:hAnsi="Times New Roman" w:cs="Times New Roman"/>
          <w:sz w:val="24"/>
          <w:szCs w:val="24"/>
        </w:rPr>
      </w:pPr>
    </w:p>
    <w:p w14:paraId="0DC6320A" w14:textId="77777777" w:rsidR="00863C02" w:rsidRDefault="00863C02" w:rsidP="00C3021F">
      <w:pPr>
        <w:jc w:val="both"/>
        <w:rPr>
          <w:rFonts w:ascii="Times New Roman" w:hAnsi="Times New Roman" w:cs="Times New Roman"/>
          <w:sz w:val="24"/>
          <w:szCs w:val="24"/>
        </w:rPr>
      </w:pPr>
    </w:p>
    <w:p w14:paraId="077A52D9" w14:textId="77777777" w:rsidR="00863C02" w:rsidRDefault="00863C02" w:rsidP="00C3021F">
      <w:pPr>
        <w:jc w:val="both"/>
        <w:rPr>
          <w:rFonts w:ascii="Times New Roman" w:hAnsi="Times New Roman" w:cs="Times New Roman"/>
          <w:sz w:val="24"/>
          <w:szCs w:val="24"/>
        </w:rPr>
      </w:pPr>
    </w:p>
    <w:p w14:paraId="7AC8FE8F" w14:textId="77777777" w:rsidR="00863C02" w:rsidRDefault="00863C02" w:rsidP="00C3021F">
      <w:pPr>
        <w:jc w:val="both"/>
        <w:rPr>
          <w:rFonts w:ascii="Times New Roman" w:hAnsi="Times New Roman" w:cs="Times New Roman"/>
          <w:sz w:val="24"/>
          <w:szCs w:val="24"/>
        </w:rPr>
      </w:pPr>
    </w:p>
    <w:p w14:paraId="0BDAA8D7" w14:textId="77777777" w:rsidR="00863C02" w:rsidRDefault="00863C02" w:rsidP="00C3021F">
      <w:pPr>
        <w:jc w:val="both"/>
        <w:rPr>
          <w:rFonts w:ascii="Times New Roman" w:hAnsi="Times New Roman" w:cs="Times New Roman"/>
          <w:sz w:val="24"/>
          <w:szCs w:val="24"/>
        </w:rPr>
      </w:pPr>
    </w:p>
    <w:p w14:paraId="5E8C015E" w14:textId="77777777" w:rsidR="00863C02" w:rsidRDefault="00863C02" w:rsidP="00C3021F">
      <w:pPr>
        <w:jc w:val="both"/>
        <w:rPr>
          <w:rFonts w:ascii="Times New Roman" w:hAnsi="Times New Roman" w:cs="Times New Roman"/>
          <w:sz w:val="24"/>
          <w:szCs w:val="24"/>
        </w:rPr>
      </w:pPr>
    </w:p>
    <w:p w14:paraId="3C1D5501" w14:textId="77777777" w:rsidR="00863C02" w:rsidRDefault="00863C02" w:rsidP="00C3021F">
      <w:pPr>
        <w:jc w:val="both"/>
        <w:rPr>
          <w:rFonts w:ascii="Times New Roman" w:hAnsi="Times New Roman" w:cs="Times New Roman"/>
          <w:sz w:val="24"/>
          <w:szCs w:val="24"/>
        </w:rPr>
      </w:pPr>
    </w:p>
    <w:p w14:paraId="4C52E9BE" w14:textId="77777777" w:rsidR="00863C02" w:rsidRDefault="00863C02" w:rsidP="00C3021F">
      <w:pPr>
        <w:jc w:val="both"/>
        <w:rPr>
          <w:rFonts w:ascii="Times New Roman" w:hAnsi="Times New Roman" w:cs="Times New Roman"/>
          <w:sz w:val="24"/>
          <w:szCs w:val="24"/>
        </w:rPr>
      </w:pPr>
    </w:p>
    <w:p w14:paraId="23DE0AD2" w14:textId="77777777" w:rsidR="00863C02" w:rsidRDefault="00863C02" w:rsidP="00C3021F">
      <w:pPr>
        <w:jc w:val="both"/>
        <w:rPr>
          <w:rFonts w:ascii="Times New Roman" w:hAnsi="Times New Roman" w:cs="Times New Roman"/>
          <w:sz w:val="24"/>
          <w:szCs w:val="24"/>
        </w:rPr>
      </w:pPr>
    </w:p>
    <w:p w14:paraId="1851EA3E" w14:textId="77777777" w:rsidR="00863C02" w:rsidRDefault="00863C02" w:rsidP="00863C02">
      <w:pPr>
        <w:widowControl w:val="0"/>
        <w:autoSpaceDE w:val="0"/>
        <w:autoSpaceDN w:val="0"/>
        <w:jc w:val="both"/>
        <w:rPr>
          <w:rFonts w:ascii="Times New Roman" w:eastAsia="Times New Roman" w:hAnsi="Times New Roman" w:cs="Times New Roman"/>
          <w:b/>
          <w:bCs/>
          <w:sz w:val="28"/>
          <w:szCs w:val="28"/>
        </w:rPr>
        <w:sectPr w:rsidR="00863C02" w:rsidSect="00E74C1A">
          <w:type w:val="continuous"/>
          <w:pgSz w:w="11906" w:h="16838"/>
          <w:pgMar w:top="1440" w:right="1800" w:bottom="1440" w:left="1800" w:header="708" w:footer="708" w:gutter="0"/>
          <w:cols w:space="708"/>
          <w:docGrid w:linePitch="360"/>
        </w:sectPr>
      </w:pPr>
    </w:p>
    <w:p w14:paraId="1993F8BC" w14:textId="77777777" w:rsidR="00863C02" w:rsidRPr="00863C02" w:rsidRDefault="00863C02" w:rsidP="00863C02">
      <w:pPr>
        <w:widowControl w:val="0"/>
        <w:autoSpaceDE w:val="0"/>
        <w:autoSpaceDN w:val="0"/>
        <w:jc w:val="both"/>
        <w:rPr>
          <w:rFonts w:ascii="Times New Roman" w:eastAsia="Times New Roman" w:hAnsi="Times New Roman" w:cs="Times New Roman"/>
          <w:b/>
          <w:bCs/>
          <w:spacing w:val="-10"/>
          <w:sz w:val="28"/>
          <w:szCs w:val="28"/>
        </w:rPr>
      </w:pPr>
      <w:r w:rsidRPr="00863C02">
        <w:rPr>
          <w:rFonts w:ascii="Times New Roman" w:eastAsia="Times New Roman" w:hAnsi="Times New Roman" w:cs="Times New Roman"/>
          <w:b/>
          <w:bCs/>
          <w:sz w:val="28"/>
          <w:szCs w:val="28"/>
        </w:rPr>
        <w:lastRenderedPageBreak/>
        <w:t>Η Σχέση του Νέου Κανονισμού περί Ξένων Επιδοτήσεων με το Δίκαιο Κρατικών Ενισχύσεων και Δημοσίων Συμβάσεων</w:t>
      </w:r>
    </w:p>
    <w:p w14:paraId="5CB9FE37" w14:textId="77777777" w:rsidR="00863C02" w:rsidRPr="00863C02" w:rsidRDefault="00863C02" w:rsidP="00863C02">
      <w:pPr>
        <w:widowControl w:val="0"/>
        <w:autoSpaceDE w:val="0"/>
        <w:autoSpaceDN w:val="0"/>
        <w:jc w:val="both"/>
        <w:rPr>
          <w:rFonts w:ascii="Times New Roman" w:eastAsia="Times New Roman" w:hAnsi="Times New Roman" w:cs="Times New Roman"/>
          <w:iCs/>
          <w:sz w:val="24"/>
          <w:szCs w:val="24"/>
        </w:rPr>
      </w:pPr>
      <w:r w:rsidRPr="00863C02">
        <w:rPr>
          <w:rFonts w:ascii="Times New Roman" w:eastAsia="Times New Roman" w:hAnsi="Times New Roman" w:cs="Times New Roman"/>
          <w:b/>
          <w:bCs/>
          <w:iCs/>
          <w:sz w:val="24"/>
          <w:szCs w:val="24"/>
        </w:rPr>
        <w:t>Δημήτριος Κυριαζής,</w:t>
      </w:r>
      <w:r w:rsidRPr="00863C02">
        <w:rPr>
          <w:rFonts w:ascii="Times New Roman" w:eastAsia="Times New Roman" w:hAnsi="Times New Roman" w:cs="Times New Roman"/>
          <w:iCs/>
          <w:sz w:val="24"/>
          <w:szCs w:val="24"/>
        </w:rPr>
        <w:t xml:space="preserve"> Διδάκτωρ Νομικής Σχολής Πανεπιστημίου Οξφόρδης, Επίκουρος Καθηγητής Νομικής Σχολής ΑΠΘ</w:t>
      </w:r>
    </w:p>
    <w:p w14:paraId="665A6D7A" w14:textId="77777777" w:rsidR="00863C02" w:rsidRPr="00863C02" w:rsidRDefault="00863C02" w:rsidP="00863C02">
      <w:pPr>
        <w:widowControl w:val="0"/>
        <w:autoSpaceDE w:val="0"/>
        <w:autoSpaceDN w:val="0"/>
        <w:ind w:right="227"/>
        <w:jc w:val="both"/>
        <w:rPr>
          <w:rFonts w:ascii="Times New Roman" w:eastAsia="Times New Roman" w:hAnsi="Times New Roman" w:cs="Times New Roman"/>
          <w:b/>
          <w:bCs/>
          <w:sz w:val="24"/>
          <w:szCs w:val="24"/>
        </w:rPr>
      </w:pPr>
    </w:p>
    <w:p w14:paraId="3626D7EF"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 xml:space="preserve">1.Εισαγωγικές παρατηρήσεις </w:t>
      </w:r>
    </w:p>
    <w:p w14:paraId="0B36B3E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Από τις 12 Ιανουαρίου 2023, οπότε και τέθηκε σε ισχύ, και ιδίως από τις 12 Ιουλίου 2023, οπότε και ετέθη σε πλήρη εφαρμογή, ο Κανονισμός (ΕΕ) 2022/2560</w:t>
      </w:r>
      <w:r w:rsidRPr="00863C02">
        <w:rPr>
          <w:rFonts w:ascii="Times New Roman" w:eastAsia="Times New Roman" w:hAnsi="Times New Roman" w:cs="Times New Roman"/>
          <w:sz w:val="24"/>
          <w:szCs w:val="24"/>
          <w:vertAlign w:val="superscript"/>
          <w:lang w:val="en-US" w:eastAsia="en-GB"/>
        </w:rPr>
        <w:footnoteReference w:id="219"/>
      </w:r>
      <w:r w:rsidRPr="00863C02">
        <w:rPr>
          <w:rFonts w:ascii="Times New Roman" w:eastAsia="Times New Roman" w:hAnsi="Times New Roman" w:cs="Times New Roman"/>
          <w:sz w:val="24"/>
          <w:szCs w:val="24"/>
          <w:lang w:eastAsia="en-GB"/>
        </w:rPr>
        <w:t xml:space="preserve"> για τις ξένες επιδοτήσεις που στρεβλώνουν την εσωτερική αγορά θεσπίζει ένα νέο, τρόπον τινά παράλληλο, δίκαιο κρατικών ενισχύσεων, με σημαντικές, ωστόσο, διαφορές αναφορικά με το πεδίο εφαρμογής και τις έννομες συνέπειες σε περιπτώσεις παραβιάσεων. Σκοπός του παρόντος άρθρου είναι να συνοψίσει το βασικό περιεχόμενο του εν λόγω κανονισμού και να αναλύσει τη σχέση του με το δίκαιο κρατικών ενισχύσεων και το δίκαιο δημοσίων συμβάσεων</w:t>
      </w:r>
      <w:r w:rsidRPr="00863C02">
        <w:rPr>
          <w:rFonts w:ascii="Times New Roman" w:eastAsia="Times New Roman" w:hAnsi="Times New Roman" w:cs="Times New Roman"/>
          <w:sz w:val="24"/>
          <w:szCs w:val="24"/>
          <w:vertAlign w:val="superscript"/>
          <w:lang w:eastAsia="en-GB"/>
        </w:rPr>
        <w:footnoteReference w:id="220"/>
      </w:r>
      <w:r w:rsidRPr="00863C02">
        <w:rPr>
          <w:rFonts w:ascii="Times New Roman" w:eastAsia="Times New Roman" w:hAnsi="Times New Roman" w:cs="Times New Roman"/>
          <w:sz w:val="24"/>
          <w:szCs w:val="24"/>
          <w:lang w:eastAsia="en-GB"/>
        </w:rPr>
        <w:t xml:space="preserve">. </w:t>
      </w:r>
    </w:p>
    <w:p w14:paraId="4CA09B14"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Η δομή του παρόντος έχει ως εξής. Στο μέρος Ι</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αμέσως </w:t>
      </w:r>
      <w:r w:rsidRPr="00863C02">
        <w:rPr>
          <w:rFonts w:ascii="Times New Roman" w:eastAsia="Times New Roman" w:hAnsi="Times New Roman" w:cs="Times New Roman"/>
          <w:sz w:val="24"/>
          <w:szCs w:val="24"/>
          <w:lang w:val="en-US" w:eastAsia="en-GB"/>
        </w:rPr>
        <w:t>infra</w:t>
      </w:r>
      <w:r w:rsidRPr="00863C02">
        <w:rPr>
          <w:rFonts w:ascii="Times New Roman" w:eastAsia="Times New Roman" w:hAnsi="Times New Roman" w:cs="Times New Roman"/>
          <w:sz w:val="24"/>
          <w:szCs w:val="24"/>
          <w:lang w:eastAsia="en-GB"/>
        </w:rPr>
        <w:t xml:space="preserve"> γίνεται μια γενική επισκόπηση του κανονισμού περί ξένων επιδοτήσεων. Στη συνέχεια, στο μέρος ΙΙΙ εξετάζεται η σχέση του με το δίκαιο κρατικών ενισχύσεων</w:t>
      </w:r>
      <w:r w:rsidRPr="00863C02">
        <w:rPr>
          <w:rFonts w:ascii="Times New Roman" w:eastAsia="Times New Roman" w:hAnsi="Times New Roman" w:cs="Times New Roman"/>
          <w:sz w:val="24"/>
          <w:szCs w:val="24"/>
          <w:vertAlign w:val="superscript"/>
          <w:lang w:eastAsia="en-GB"/>
        </w:rPr>
        <w:footnoteReference w:id="221"/>
      </w:r>
      <w:r w:rsidRPr="00863C02">
        <w:rPr>
          <w:rFonts w:ascii="Times New Roman" w:eastAsia="Times New Roman" w:hAnsi="Times New Roman" w:cs="Times New Roman"/>
          <w:sz w:val="24"/>
          <w:szCs w:val="24"/>
          <w:lang w:eastAsia="en-GB"/>
        </w:rPr>
        <w:t xml:space="preserve">, ενώ στο μέρος </w:t>
      </w:r>
      <w:r w:rsidRPr="00863C02">
        <w:rPr>
          <w:rFonts w:ascii="Times New Roman" w:eastAsia="Times New Roman" w:hAnsi="Times New Roman" w:cs="Times New Roman"/>
          <w:sz w:val="24"/>
          <w:szCs w:val="24"/>
          <w:lang w:val="en-US" w:eastAsia="en-GB"/>
        </w:rPr>
        <w:t>IV</w:t>
      </w:r>
      <w:r w:rsidRPr="00863C02">
        <w:rPr>
          <w:rFonts w:ascii="Times New Roman" w:eastAsia="Times New Roman" w:hAnsi="Times New Roman" w:cs="Times New Roman"/>
          <w:sz w:val="24"/>
          <w:szCs w:val="24"/>
          <w:lang w:eastAsia="en-GB"/>
        </w:rPr>
        <w:t xml:space="preserve"> αξιολογείται η διάδρασή του με μέρη του δικαίου δημοσίων συμβάσεων. Το μέρος </w:t>
      </w:r>
      <w:r w:rsidRPr="00863C02">
        <w:rPr>
          <w:rFonts w:ascii="Times New Roman" w:eastAsia="Times New Roman" w:hAnsi="Times New Roman" w:cs="Times New Roman"/>
          <w:sz w:val="24"/>
          <w:szCs w:val="24"/>
          <w:lang w:val="en-US" w:eastAsia="en-GB"/>
        </w:rPr>
        <w:t>V</w:t>
      </w:r>
      <w:r w:rsidRPr="00863C02">
        <w:rPr>
          <w:rFonts w:ascii="Times New Roman" w:eastAsia="Times New Roman" w:hAnsi="Times New Roman" w:cs="Times New Roman"/>
          <w:sz w:val="24"/>
          <w:szCs w:val="24"/>
          <w:lang w:eastAsia="en-GB"/>
        </w:rPr>
        <w:t xml:space="preserve"> περιλαμβάνει τα συμπεράσματά μας και καταλήγει. </w:t>
      </w:r>
    </w:p>
    <w:p w14:paraId="486A3943" w14:textId="77777777" w:rsidR="00863C02" w:rsidRPr="00863C02" w:rsidRDefault="00863C02" w:rsidP="00863C02">
      <w:pPr>
        <w:jc w:val="both"/>
        <w:rPr>
          <w:rFonts w:ascii="Times New Roman" w:eastAsia="Times New Roman" w:hAnsi="Times New Roman" w:cs="Times New Roman"/>
          <w:sz w:val="24"/>
          <w:szCs w:val="24"/>
          <w:lang w:eastAsia="en-GB"/>
        </w:rPr>
      </w:pPr>
    </w:p>
    <w:p w14:paraId="2E23A7DE"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 xml:space="preserve">2.Επισκόπηση </w:t>
      </w:r>
      <w:r w:rsidRPr="00863C02">
        <w:rPr>
          <w:rFonts w:ascii="Times New Roman" w:eastAsia="Times New Roman" w:hAnsi="Times New Roman" w:cs="Times New Roman"/>
          <w:b/>
          <w:bCs/>
          <w:sz w:val="25"/>
          <w:szCs w:val="25"/>
        </w:rPr>
        <w:t>κανονισμού για τις ξένες επιδοτήσεις</w:t>
      </w:r>
    </w:p>
    <w:p w14:paraId="28EBB20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Σε αυτή την ενότητα, θα προβούμε σε μια σύντομη επισκόπηση</w:t>
      </w:r>
      <w:r w:rsidRPr="00863C02">
        <w:rPr>
          <w:rFonts w:ascii="Times New Roman" w:eastAsia="Times New Roman" w:hAnsi="Times New Roman" w:cs="Times New Roman"/>
          <w:sz w:val="24"/>
          <w:szCs w:val="24"/>
          <w:vertAlign w:val="superscript"/>
          <w:lang w:eastAsia="en-GB"/>
        </w:rPr>
        <w:footnoteReference w:id="222"/>
      </w:r>
      <w:r w:rsidRPr="00863C02">
        <w:rPr>
          <w:rFonts w:ascii="Times New Roman" w:eastAsia="Times New Roman" w:hAnsi="Times New Roman" w:cs="Times New Roman"/>
          <w:sz w:val="24"/>
          <w:szCs w:val="24"/>
          <w:lang w:eastAsia="en-GB"/>
        </w:rPr>
        <w:t xml:space="preserve"> του κανονισμού για τις ξένες επιδοτήσεις</w:t>
      </w:r>
      <w:r w:rsidRPr="00863C02">
        <w:rPr>
          <w:rFonts w:ascii="Times New Roman" w:eastAsia="Times New Roman" w:hAnsi="Times New Roman" w:cs="Times New Roman"/>
          <w:sz w:val="24"/>
          <w:szCs w:val="24"/>
          <w:vertAlign w:val="superscript"/>
          <w:lang w:eastAsia="en-GB"/>
        </w:rPr>
        <w:footnoteReference w:id="223"/>
      </w:r>
      <w:r w:rsidRPr="00863C02">
        <w:rPr>
          <w:rFonts w:ascii="Times New Roman" w:eastAsia="Times New Roman" w:hAnsi="Times New Roman" w:cs="Times New Roman"/>
          <w:sz w:val="24"/>
          <w:szCs w:val="24"/>
          <w:lang w:eastAsia="en-GB"/>
        </w:rPr>
        <w:t>. Ο νέος αυτός κανονισμός σκοπό έχει να αντιμετωπίσει τις στρεβλώσεις που προκαλούνται στην εσωτερική αγορά της ΕΕ</w:t>
      </w:r>
      <w:r w:rsidRPr="00863C02">
        <w:rPr>
          <w:rFonts w:ascii="Times New Roman" w:eastAsia="Times New Roman" w:hAnsi="Times New Roman" w:cs="Times New Roman"/>
          <w:sz w:val="24"/>
          <w:szCs w:val="24"/>
          <w:vertAlign w:val="superscript"/>
          <w:lang w:eastAsia="en-GB"/>
        </w:rPr>
        <w:footnoteReference w:id="224"/>
      </w:r>
      <w:r w:rsidRPr="00863C02">
        <w:rPr>
          <w:rFonts w:ascii="Times New Roman" w:eastAsia="Times New Roman" w:hAnsi="Times New Roman" w:cs="Times New Roman"/>
          <w:sz w:val="24"/>
          <w:szCs w:val="24"/>
          <w:lang w:eastAsia="en-GB"/>
        </w:rPr>
        <w:t xml:space="preserve"> από ξένες επιδοτήσεις, έτσι ώστε η ΕΕ να παραμείνει, μεν, ανοικτή σε εμπορικές συναλλαγές και επενδύσεις, αλλά, παράλληλα, να εξασφαλίζονται ισότιμοι όροι ανταγωνισμού στην εσωτερική </w:t>
      </w:r>
      <w:r w:rsidRPr="00863C02">
        <w:rPr>
          <w:rFonts w:ascii="Times New Roman" w:eastAsia="Times New Roman" w:hAnsi="Times New Roman" w:cs="Times New Roman"/>
          <w:sz w:val="24"/>
          <w:szCs w:val="24"/>
          <w:lang w:eastAsia="en-GB"/>
        </w:rPr>
        <w:lastRenderedPageBreak/>
        <w:t>αγορά. Ο κανονισμός εφαρμόζεται σε κάθε είδους οικονομική δραστηριότητα εντός της ΕΕ, και κυρίως στις συγχωνεύσεις και εξαγορές, καθώς και στις δημόσιες συμβάσεις. Μέσω του κανονισμού εξουσιοδοτείται η Επιτροπή να κινεί επίσημη διαδικασία έρευνας, όπως και στο δίκαιο κρατικών ενισχύσεων, σε επιδοτήσεις τρίτων χωρών προς εταιρείες που ασκούν οικονομική δραστηριότητα στην ΕΕ και να επανορθώνει. Εξουσιοδοτείται, επίσης, να επανορθώνει τις στρεβλωτικές επιπτώσεις των ως άνω επιδοτήσεων.</w:t>
      </w:r>
    </w:p>
    <w:p w14:paraId="7519DA8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Συνολικά, τρία «εργαλεία» προβλέπονται προς χρήση από την Επιτροπή, ήτοι δύο εργαλεία σχετιζόμενα με κοινοποιήσεις, καθώς και ένα εργαλείο γενικής έρευνας αγοράς. Πρώτον, καθιερώνεται υποχρέωση των εταιρειών να κοινοποιούν στην Επιτροπή συγκεντρώσεις στις οποίες υπάρχει χρηματοδοτική συνεισφορά από κυβέρνηση τρίτης χώρας, όταν </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είτε η εξαγοραζόμενη εταιρεία, είτε μία από τις συγχωνευόμενες επιχειρήσεις, είτε η κοινή επιχείρηση παράγει κύκλο εργασιών στην ΕΕ τουλάχιστον 500 εκατ. ευρώ και </w:t>
      </w:r>
      <w:r w:rsidRPr="00863C02">
        <w:rPr>
          <w:rFonts w:ascii="Times New Roman" w:eastAsia="Times New Roman" w:hAnsi="Times New Roman" w:cs="Times New Roman"/>
          <w:sz w:val="24"/>
          <w:szCs w:val="24"/>
          <w:lang w:val="en-US" w:eastAsia="en-GB"/>
        </w:rPr>
        <w:t>ii</w:t>
      </w:r>
      <w:r w:rsidRPr="00863C02">
        <w:rPr>
          <w:rFonts w:ascii="Times New Roman" w:eastAsia="Times New Roman" w:hAnsi="Times New Roman" w:cs="Times New Roman"/>
          <w:sz w:val="24"/>
          <w:szCs w:val="24"/>
          <w:lang w:eastAsia="en-GB"/>
        </w:rPr>
        <w:t xml:space="preserve">) η ξένη χρηματοδοτική συνεισφορά (ήτοι η εν ευρεία εννοία επιδότηση) ισούται με τουλάχιστον 50 εκατ. Ευρώ. Δεύτερον, θεσπίζεται υποχρέωση των εταιρειών να κοινοποιούν στην Επιτροπή συμμετοχή σε διαδικασίες σύναψης δημόσιων συμβάσεων, όταν </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η εκτιμώμενη αξία της σύμβασης ισούται με τουλάχιστον 250 εκατ. ευρώ και </w:t>
      </w:r>
      <w:r w:rsidRPr="00863C02">
        <w:rPr>
          <w:rFonts w:ascii="Times New Roman" w:eastAsia="Times New Roman" w:hAnsi="Times New Roman" w:cs="Times New Roman"/>
          <w:sz w:val="24"/>
          <w:szCs w:val="24"/>
          <w:lang w:val="en-US" w:eastAsia="en-GB"/>
        </w:rPr>
        <w:t>ii</w:t>
      </w:r>
      <w:r w:rsidRPr="00863C02">
        <w:rPr>
          <w:rFonts w:ascii="Times New Roman" w:eastAsia="Times New Roman" w:hAnsi="Times New Roman" w:cs="Times New Roman"/>
          <w:sz w:val="24"/>
          <w:szCs w:val="24"/>
          <w:lang w:eastAsia="en-GB"/>
        </w:rPr>
        <w:t>) η εκάστοτε ξένη χρηματοδοτική συνεισφορά ισούται με τουλάχιστον 4 εκατ. ευρώ ανά τρίτη χώρα. Για όλες τις άλλες καταστάσεις της αγοράς, η Επιτροπή μπορεί να κινεί έρευνες με δική της πρωτοβουλία (αυτεπάγγελτα), αν υποψιάζεται την ύπαρξη στρεβλωτικής ξένης επιδότησης.</w:t>
      </w:r>
    </w:p>
    <w:p w14:paraId="7BE2913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Οι έννομες συνέπειες είναι σπουδαιότατες. Αρχικώς, οι συγκεντρώσεις που εμπίπτουν στο πεδίο εφαρμογής του κανονισμού δεν μπορούν να ολοκληρωθούν όσο εκκρεμεί η εξέταση από την Επιτροπή. Το ίδιο ισχύει και για την ανάθεση δημοσίων συμβάσεων για τις οποίες εκκρεμεί έρευνα από την Επιτροπή. Επίσης, η Επιτροπή μπορεί να επιβάλει πρόστιμα σε εταιρείες που παραβαίνουν την υποχρέωση κοινοποίησης ή αγνοούν εκκρεμείς διαδικασίες έρευνας, τα οποία μπορεί να φθάσουν έως και το 10% του συνολικού κύκλου εργασιών τους. Τέλος, ως </w:t>
      </w:r>
      <w:r w:rsidRPr="00863C02">
        <w:rPr>
          <w:rFonts w:ascii="Times New Roman" w:eastAsia="Times New Roman" w:hAnsi="Times New Roman" w:cs="Times New Roman"/>
          <w:sz w:val="24"/>
          <w:szCs w:val="24"/>
          <w:lang w:val="en-US" w:eastAsia="en-GB"/>
        </w:rPr>
        <w:t>ultimum</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refugium</w:t>
      </w:r>
      <w:r w:rsidRPr="00863C02">
        <w:rPr>
          <w:rFonts w:ascii="Times New Roman" w:eastAsia="Times New Roman" w:hAnsi="Times New Roman" w:cs="Times New Roman"/>
          <w:sz w:val="24"/>
          <w:szCs w:val="24"/>
          <w:lang w:eastAsia="en-GB"/>
        </w:rPr>
        <w:t>, η Επιτροπή μπορεί να απαγορεύσει την επιδοτούμενη συγκέντρωση ή την ανάθεση της δημόσιας σύμβασης στον επιδοτούμενο προσφέροντα. Το δρακόντειο αυτό μέτρο είναι ιδιαζόντως αποτρεπτικό και πιθανολογείται ότι θα ευνοήσει την αποτελεσματική εφαρμογή του κανονισμού</w:t>
      </w:r>
      <w:r w:rsidRPr="00863C02">
        <w:rPr>
          <w:rFonts w:ascii="Times New Roman" w:eastAsia="Times New Roman" w:hAnsi="Times New Roman" w:cs="Times New Roman"/>
          <w:sz w:val="24"/>
          <w:szCs w:val="24"/>
          <w:vertAlign w:val="superscript"/>
          <w:lang w:eastAsia="en-GB"/>
        </w:rPr>
        <w:footnoteReference w:id="225"/>
      </w:r>
      <w:r w:rsidRPr="00863C02">
        <w:rPr>
          <w:rFonts w:ascii="Times New Roman" w:eastAsia="Times New Roman" w:hAnsi="Times New Roman" w:cs="Times New Roman"/>
          <w:sz w:val="24"/>
          <w:szCs w:val="24"/>
          <w:lang w:eastAsia="en-GB"/>
        </w:rPr>
        <w:t xml:space="preserve">. </w:t>
      </w:r>
    </w:p>
    <w:p w14:paraId="3DEAC39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Ο κανονισμός ετέθη σε ισχύ στις 12 Ιανουαρίου 2023, ενώ η πλήρης εφαρμογή του ξεκίνησε στις 12 Ιουλίου 2023. Από αυτή την ημερομηνία και έπειτα, η Επιτροπή δύναται να κινεί αυτεπάγγελτες έρευνες. Η υποχρέωση κοινοποίησης για τις εταιρείες άρχισε στις 12 Οκτωβρίου 2023, και πλέον ο κανονισμός είναι πλήρως λειτουργικός.  </w:t>
      </w:r>
    </w:p>
    <w:p w14:paraId="725DC653" w14:textId="77777777" w:rsidR="00863C02" w:rsidRPr="00863C02" w:rsidRDefault="00863C02" w:rsidP="00863C02">
      <w:pPr>
        <w:jc w:val="both"/>
        <w:rPr>
          <w:rFonts w:ascii="Times New Roman" w:eastAsia="Times New Roman" w:hAnsi="Times New Roman" w:cs="Times New Roman"/>
          <w:sz w:val="24"/>
          <w:szCs w:val="24"/>
          <w:lang w:eastAsia="en-GB"/>
        </w:rPr>
      </w:pPr>
    </w:p>
    <w:p w14:paraId="128E5BE3"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7A67BF25"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791CEAAB"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6563A89E"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lastRenderedPageBreak/>
        <w:t xml:space="preserve">3. Δίκαιο κρατικών ενισχύσεων </w:t>
      </w:r>
    </w:p>
    <w:p w14:paraId="3B48910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Ο νέος κανονισμός χρησιμοποιεί ορισμένους όρους και έννοιες που απαντούν στο ενωσιακό δίκαιο κρατικών ενισχύσεων (Άρθρα 107-109 ΣΛΕΕ)</w:t>
      </w:r>
      <w:r w:rsidRPr="00863C02">
        <w:rPr>
          <w:rFonts w:ascii="Times New Roman" w:eastAsia="Times New Roman" w:hAnsi="Times New Roman" w:cs="Times New Roman"/>
          <w:sz w:val="24"/>
          <w:szCs w:val="24"/>
          <w:vertAlign w:val="superscript"/>
          <w:lang w:eastAsia="en-GB"/>
        </w:rPr>
        <w:footnoteReference w:id="226"/>
      </w:r>
      <w:r w:rsidRPr="00863C02">
        <w:rPr>
          <w:rFonts w:ascii="Times New Roman" w:eastAsia="Times New Roman" w:hAnsi="Times New Roman" w:cs="Times New Roman"/>
          <w:sz w:val="24"/>
          <w:szCs w:val="24"/>
          <w:lang w:eastAsia="en-GB"/>
        </w:rPr>
        <w:t>. Αναλυτέες είναι, συνεπώς, σε ένα πρώτο στάδιο, οι προϋποθέσεις του Άρθρου 107 παρ. 1 ΣΛΕΕ</w:t>
      </w:r>
      <w:r w:rsidRPr="00863C02">
        <w:rPr>
          <w:rFonts w:ascii="Times New Roman" w:eastAsia="Times New Roman" w:hAnsi="Times New Roman" w:cs="Times New Roman"/>
          <w:sz w:val="24"/>
          <w:szCs w:val="24"/>
          <w:vertAlign w:val="superscript"/>
          <w:lang w:eastAsia="en-GB"/>
        </w:rPr>
        <w:footnoteReference w:id="227"/>
      </w:r>
      <w:r w:rsidRPr="00863C02">
        <w:rPr>
          <w:rFonts w:ascii="Times New Roman" w:eastAsia="Times New Roman" w:hAnsi="Times New Roman" w:cs="Times New Roman"/>
          <w:sz w:val="24"/>
          <w:szCs w:val="24"/>
          <w:lang w:eastAsia="en-GB"/>
        </w:rPr>
        <w:t>, ώστε να κατανοηθούν οι ομοιότητες και οι διαφορές του από τον νέο κανονισμό.</w:t>
      </w:r>
    </w:p>
    <w:p w14:paraId="69F0E5B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Όλως συνοπτικώς, ένα μέτρο, για να συνιστά κρατική ενίσχυση, πρέπει να πληροί σωρευτικά επτά προϋποθέσεις</w:t>
      </w:r>
      <w:r w:rsidRPr="00863C02">
        <w:rPr>
          <w:rFonts w:ascii="Times New Roman" w:eastAsia="Times New Roman" w:hAnsi="Times New Roman" w:cs="Times New Roman"/>
          <w:sz w:val="24"/>
          <w:szCs w:val="24"/>
          <w:vertAlign w:val="superscript"/>
          <w:lang w:eastAsia="en-GB"/>
        </w:rPr>
        <w:footnoteReference w:id="228"/>
      </w:r>
      <w:r w:rsidRPr="00863C02">
        <w:rPr>
          <w:rFonts w:ascii="Times New Roman" w:eastAsia="Times New Roman" w:hAnsi="Times New Roman" w:cs="Times New Roman"/>
          <w:sz w:val="24"/>
          <w:szCs w:val="24"/>
          <w:lang w:eastAsia="en-GB"/>
        </w:rPr>
        <w:t>. Καίτοι αυτές δεν μπορούν να εξετασθούν σε βάθος εδώ, επιγραμματικά έχουν ως εξής</w:t>
      </w:r>
      <w:r w:rsidRPr="00863C02">
        <w:rPr>
          <w:rFonts w:ascii="Times New Roman" w:eastAsia="Times New Roman" w:hAnsi="Times New Roman" w:cs="Times New Roman"/>
          <w:sz w:val="24"/>
          <w:szCs w:val="24"/>
          <w:vertAlign w:val="superscript"/>
          <w:lang w:eastAsia="en-GB"/>
        </w:rPr>
        <w:footnoteReference w:id="229"/>
      </w:r>
      <w:r w:rsidRPr="00863C02">
        <w:rPr>
          <w:rFonts w:ascii="Times New Roman" w:eastAsia="Times New Roman" w:hAnsi="Times New Roman" w:cs="Times New Roman"/>
          <w:sz w:val="24"/>
          <w:szCs w:val="24"/>
          <w:lang w:eastAsia="en-GB"/>
        </w:rPr>
        <w:t>. Πρώτον, θα πρέπει να χορηγείται σε επιχείρηση ή επιχειρήσεις, ήτοι σε οντότητες που ασκούν ασκούν οικονομική δραστηριότητα, ανεξάρτητα από το νομικό καθεστώς που τις διέπει και τον τρόπο χρηματοδότησής τους. Δεύτερον, θα πρέπει να χορηγεί οικονομικό πλεονέκτημα στην εν λόγω επιχείρηση, ήτοι να βελτιώνει την οικονομική της κατάσταση, όταν αυτή συγκρίνεται με την οικονομική της κατάσταση εν τη απουσία της κρατικής παρέμβασης. Σε αυτό το πλαίσιο, κρίσιμο είναι το κριτήριο του Φορέα της Οικονομίας της Αγοράς (ΦΟΑ), καθώς, ενόψει και του Άρθρου 345 ΣΛΕΕ, ένα Κράτος Μέλος κατ’ αρχήν επιτρέπεται να είναι ενεργό στην οικονομία του και να συναλλάσσεται με παράγοντες της αγοράς, εφόσον και το ίδιο συμπεριφέρεται ως ΦΟΑ, ήτοι λ.χ. αγοράζει προϊόντα σε τιμή αγοράς. Τρίτη προϋπόθεση είναι η επιλεκτικότητα ενός μέτρου, ήτοι η εισαγωγή διακρίσεων, από το μέτρο, μεταξύ επιχειρήσεων οι οποίες βρίσκονται σε παρόμοια πραγματική και νομική κατάσταση, από τη σκοπιά του στόχου τον οποίο επιδιώκει το μέτρο κρατικής παρέμβασης</w:t>
      </w:r>
      <w:r w:rsidRPr="00863C02">
        <w:rPr>
          <w:rFonts w:ascii="Times New Roman" w:eastAsia="Times New Roman" w:hAnsi="Times New Roman" w:cs="Times New Roman"/>
          <w:sz w:val="24"/>
          <w:szCs w:val="24"/>
          <w:vertAlign w:val="superscript"/>
          <w:lang w:eastAsia="en-GB"/>
        </w:rPr>
        <w:footnoteReference w:id="230"/>
      </w:r>
      <w:r w:rsidRPr="00863C02">
        <w:rPr>
          <w:rFonts w:ascii="Times New Roman" w:eastAsia="Times New Roman" w:hAnsi="Times New Roman" w:cs="Times New Roman"/>
          <w:sz w:val="24"/>
          <w:szCs w:val="24"/>
          <w:lang w:eastAsia="en-GB"/>
        </w:rPr>
        <w:t xml:space="preserve">. </w:t>
      </w:r>
    </w:p>
    <w:p w14:paraId="59A9FA25"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Τέταρτον, το μέτρο θα πρέπει να στρεβλώνει, ή να απειλεί να στρεβλώσει, τον ανταγωνισμό μεταξύ επιχειρήσεων. Πέμπτον, θα πρέπει να επηρεάζει, ή να μπορεί να επηρεάσει, το διακρατικό εμπόριο εντός της ΕΕ. Σημειωτέον ότι δύο αυτές προυποθέσεις συνήθως εξετάζονται μαζί από την Επιτροπή και το ΔΕΕ, καθώς θεωρούνται άρρηκτα συνδεδεμένες. Επιπλέον, πληρούνται σχεδόν πάντα σχεδόν «αυτόματα» σε μεγάλες υποθέσεις ενισχύσεων, με αποτέλεσμα να μην απασχολούν εντόνως την νομική θεωρία και πράξη. Έκτον, το μέτρο θα πρέπει να είναι καταλογιστό σε ένα Κράτος Μέλος, ήτοι να «εκπορεύεται» από αυτό. Έβδομον και τελευταίον, θα πρέπει το μέτρο να χρησιμοποιεί κρατικούς και όχι ιδιωτικούς πόρους για να χορηγήσει το πλεονέκτημα</w:t>
      </w:r>
      <w:r w:rsidRPr="00863C02">
        <w:rPr>
          <w:rFonts w:ascii="Times New Roman" w:eastAsia="Times New Roman" w:hAnsi="Times New Roman" w:cs="Times New Roman"/>
          <w:sz w:val="24"/>
          <w:szCs w:val="24"/>
          <w:vertAlign w:val="superscript"/>
          <w:lang w:eastAsia="en-GB"/>
        </w:rPr>
        <w:footnoteReference w:id="231"/>
      </w:r>
      <w:r w:rsidRPr="00863C02">
        <w:rPr>
          <w:rFonts w:ascii="Times New Roman" w:eastAsia="Times New Roman" w:hAnsi="Times New Roman" w:cs="Times New Roman"/>
          <w:sz w:val="24"/>
          <w:szCs w:val="24"/>
          <w:lang w:eastAsia="en-GB"/>
        </w:rPr>
        <w:t xml:space="preserve">. </w:t>
      </w:r>
    </w:p>
    <w:p w14:paraId="68EE34A8"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lastRenderedPageBreak/>
        <w:t xml:space="preserve">Η μεγαλύτερη διαφορά μεταξύ του νέου κανονισμού και του δικαίου κρατικών ενισχύσεων έχει ήδη καταστεί προφανής: ο κανονισμός καλύπτει το μεγάλο «κενό» του άρθρου 107 ΣΛΕΕ, ήτοι το γεγονός ότι το εν λόγω άρθρο δεν εφαρμόζεται σε ενισχύσεις που χορηγούνται από τρίτες χώρες, δηλαδή από χώρες που δεν είναι Κράτη Μέλη της ΕΕ. Η προαναφερθείσα αναγκαία προϋπόθεση του καταλογισμού σε Κράτος Μέλος δεν πληρούται όταν η ενίσχυση προέρχεται λ.χ. από τις ΗΠΑ, και συνεπώς δεν τυγχάνει εφαρμογής το ενωσιακό δίκαιο κρατικών ενισχύσεων. </w:t>
      </w:r>
    </w:p>
    <w:p w14:paraId="1566FB5B"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Κεντρικής σημασίας για να κατανοηθούν και οι λοιπές ομοιότητες και διαφορές είναι ο ορισμός της «ξένης επιδότησης» στο πλαίσιο του κανονισμού, ο οποίος όπως θα δούμε συνδέεται άρρηκτα με την έννοια της «</w:t>
      </w:r>
      <w:r w:rsidRPr="00863C02">
        <w:rPr>
          <w:rFonts w:ascii="Times New Roman" w:eastAsia="Times New Roman" w:hAnsi="Times New Roman" w:cs="Times New Roman"/>
          <w:sz w:val="24"/>
          <w:szCs w:val="24"/>
          <w:lang w:val="" w:eastAsia="en-GB"/>
        </w:rPr>
        <w:t>χρηματοδοτική</w:t>
      </w:r>
      <w:r w:rsidRPr="00863C02">
        <w:rPr>
          <w:rFonts w:ascii="Times New Roman" w:eastAsia="Times New Roman" w:hAnsi="Times New Roman" w:cs="Times New Roman"/>
          <w:sz w:val="24"/>
          <w:szCs w:val="24"/>
          <w:lang w:eastAsia="en-GB"/>
        </w:rPr>
        <w:t>ς</w:t>
      </w:r>
      <w:r w:rsidRPr="00863C02">
        <w:rPr>
          <w:rFonts w:ascii="Times New Roman" w:eastAsia="Times New Roman" w:hAnsi="Times New Roman" w:cs="Times New Roman"/>
          <w:sz w:val="24"/>
          <w:szCs w:val="24"/>
          <w:lang w:val="" w:eastAsia="en-GB"/>
        </w:rPr>
        <w:t xml:space="preserve"> συνεισφορά</w:t>
      </w:r>
      <w:r w:rsidRPr="00863C02">
        <w:rPr>
          <w:rFonts w:ascii="Times New Roman" w:eastAsia="Times New Roman" w:hAnsi="Times New Roman" w:cs="Times New Roman"/>
          <w:sz w:val="24"/>
          <w:szCs w:val="24"/>
          <w:lang w:eastAsia="en-GB"/>
        </w:rPr>
        <w:t xml:space="preserve">ς». Ειδικότερα, ξένη </w:t>
      </w:r>
      <w:r w:rsidRPr="00863C02">
        <w:rPr>
          <w:rFonts w:ascii="Times New Roman" w:eastAsia="Times New Roman" w:hAnsi="Times New Roman" w:cs="Times New Roman"/>
          <w:sz w:val="24"/>
          <w:szCs w:val="24"/>
          <w:lang w:val="" w:eastAsia="en-GB"/>
        </w:rPr>
        <w:t>επιδότηση</w:t>
      </w:r>
      <w:r w:rsidRPr="00863C02">
        <w:rPr>
          <w:rFonts w:ascii="Times New Roman" w:eastAsia="Times New Roman" w:hAnsi="Times New Roman" w:cs="Times New Roman"/>
          <w:sz w:val="24"/>
          <w:szCs w:val="24"/>
          <w:lang w:eastAsia="en-GB"/>
        </w:rPr>
        <w:t xml:space="preserve">, σύμφωνα με το άρθρο 3 παρ. 1, </w:t>
      </w:r>
      <w:r w:rsidRPr="00863C02">
        <w:rPr>
          <w:rFonts w:ascii="Times New Roman" w:eastAsia="Times New Roman" w:hAnsi="Times New Roman" w:cs="Times New Roman"/>
          <w:sz w:val="24"/>
          <w:szCs w:val="24"/>
          <w:lang w:val="" w:eastAsia="en-GB"/>
        </w:rPr>
        <w:t xml:space="preserve">θεωρείται ότι υφίσταται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όταν τρίτη χώρα παρέχει άμεσα ή έμμεσα χρηματοδοτική συνεισφορά η οποία αποφέρει όφελος σε επιχείρηση που ασκεί οικονομική δραστηριότητα στην εσωτερική αγορά και η οποία περιορίζεται, από τον νόμο ή στην πράξη, σε μία ή περισσότερες επιχειρήσεις ή κλάδους</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w:t>
      </w:r>
    </w:p>
    <w:p w14:paraId="2AC5A23C"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Πριν εξετάσουμε την παράγραφο 2 του άρθρου 3, η οποία παρέχει ορισμένα ενδεικτικά παραδείγματα χρηματοδοτικής συνεισφοράς, θα πρέπει γίνουν ορισμένες παρατηρήσεις. Οιοσδήποτε νομικός διαθέτει εξοικείωση με το δίκαιο κρατικών ενισχύσεων μπορεί άμεσα να εντοπίσει τις έννοιες-κλειδιά του ως άνω ορισμού της ξένης επιδότησης, συγκρίνοντάς την με την έννοια της κρατικής ενίσχυσης, όπως αυτή προκύπτει από την νομοθετική διάπλαση του άρθρου 107 ΣΛΕΕ. </w:t>
      </w:r>
    </w:p>
    <w:p w14:paraId="7AED98E8"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Ειδικότερα, λεκτέα είναι τα εξής. Πρώτον, εκκινώντας από τις διαφορές μεταξύ των δύο ορισμών, η χρηματοδοτική συνεισφορά παρέχεται – όπως προαναφέρθηκε - από τρίτη χώρα και όχι από κράτος μέλος. Αυτό είναι εύληπτο, καθώς σε αντίθετη περίπτωση θα μιλούσαμε για κρατική ενίσχυση. Δεύτερον, ο ορισμός της ξένης επιδότησης μοιάζει με έναν πιο «προσεγμένο» και ανεπτυγμένο ορισμό της κρατικής ενίσχυσης, καθώς περιέχει λέξεις οι οποίες δεν απαντούν αυτολεξεί στο άρθρο 107 ΣΛΕΕ, αλλά έχουν εισαχθεί ερμηνευτικά από το ΔΕΕ. Εν είδει παραδείγματος, η χρηματοδοτική συνεισφορά μπορεί να παρέχεται «</w:t>
      </w:r>
      <w:r w:rsidRPr="00863C02">
        <w:rPr>
          <w:rFonts w:ascii="Times New Roman" w:eastAsia="Times New Roman" w:hAnsi="Times New Roman" w:cs="Times New Roman"/>
          <w:sz w:val="24"/>
          <w:szCs w:val="24"/>
          <w:lang w:val="" w:eastAsia="en-GB"/>
        </w:rPr>
        <w:t>άμεσα ή έμμεσα</w:t>
      </w:r>
      <w:r w:rsidRPr="00863C02">
        <w:rPr>
          <w:rFonts w:ascii="Times New Roman" w:eastAsia="Times New Roman" w:hAnsi="Times New Roman" w:cs="Times New Roman"/>
          <w:sz w:val="24"/>
          <w:szCs w:val="24"/>
          <w:lang w:eastAsia="en-GB"/>
        </w:rPr>
        <w:t>», θυμίζοντας την διατύπωση του άρθρου 107 ΣΛΕΕ σχετικά με ενισχύσεις «υπό οποιαδήποτε μορφή» και την ευρεία νομολογιακή ερμηνεία των σχετικών όρων. Ένα άλλο παράδειγμα είναι η αναφορά ότι η συνεισφορά θα πρέπει να «</w:t>
      </w:r>
      <w:r w:rsidRPr="00863C02">
        <w:rPr>
          <w:rFonts w:ascii="Times New Roman" w:eastAsia="Times New Roman" w:hAnsi="Times New Roman" w:cs="Times New Roman"/>
          <w:sz w:val="24"/>
          <w:szCs w:val="24"/>
          <w:lang w:val="" w:eastAsia="en-GB"/>
        </w:rPr>
        <w:t>περιορίζεται, από τον νόμο ή στην πράξη, σε μία ή περισσότερες επιχειρήσεις ή κλάδους</w:t>
      </w:r>
      <w:r w:rsidRPr="00863C02">
        <w:rPr>
          <w:rFonts w:ascii="Times New Roman" w:eastAsia="Times New Roman" w:hAnsi="Times New Roman" w:cs="Times New Roman"/>
          <w:sz w:val="24"/>
          <w:szCs w:val="24"/>
          <w:lang w:eastAsia="en-GB"/>
        </w:rPr>
        <w:t xml:space="preserve">», ενώ το άρθρο 107 ΣΛΕΕ αρκείται στην ευνοϊκή μεταχείριση «ορισμένων επιχειρήσεων ή ορισμένων κλάδων παραγωγής», η οποία έχει επίσης ερμηνευθεί με ευρύτητα ώστε να περιλαμβάνει και την </w:t>
      </w:r>
      <w:r w:rsidRPr="00863C02">
        <w:rPr>
          <w:rFonts w:ascii="Times New Roman" w:eastAsia="Times New Roman" w:hAnsi="Times New Roman" w:cs="Times New Roman"/>
          <w:sz w:val="24"/>
          <w:szCs w:val="24"/>
          <w:lang w:val="en-US" w:eastAsia="en-GB"/>
        </w:rPr>
        <w:t>de</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fact</w:t>
      </w:r>
      <w:r w:rsidRPr="00863C02">
        <w:rPr>
          <w:rFonts w:ascii="Times New Roman" w:eastAsia="Times New Roman" w:hAnsi="Times New Roman" w:cs="Times New Roman"/>
          <w:sz w:val="24"/>
          <w:szCs w:val="24"/>
          <w:lang w:eastAsia="en-GB"/>
        </w:rPr>
        <w:t xml:space="preserve">ο και την </w:t>
      </w:r>
      <w:r w:rsidRPr="00863C02">
        <w:rPr>
          <w:rFonts w:ascii="Times New Roman" w:eastAsia="Times New Roman" w:hAnsi="Times New Roman" w:cs="Times New Roman"/>
          <w:sz w:val="24"/>
          <w:szCs w:val="24"/>
          <w:lang w:val="en-US" w:eastAsia="en-GB"/>
        </w:rPr>
        <w:t>de</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jure</w:t>
      </w:r>
      <w:r w:rsidRPr="00863C02">
        <w:rPr>
          <w:rFonts w:ascii="Times New Roman" w:eastAsia="Times New Roman" w:hAnsi="Times New Roman" w:cs="Times New Roman"/>
          <w:sz w:val="24"/>
          <w:szCs w:val="24"/>
          <w:lang w:eastAsia="en-GB"/>
        </w:rPr>
        <w:t xml:space="preserve"> επιλεκτικότητα. Τρίτον, αξιοσημείωτο είναι ότι από τον ορισμό της ξένης επιδότησης λείπει οιαδήποτε ρητή αναφορά σε καταλογισμό σε ξένο κράτος ή στην χρήση ξένων κρατικών πόρων, σε αυτή την παράγραφο του άρθρου 3. Αντιθέτως, το κενό αυτό συμπληρώνεται στο τέλος της παραγράφου 2 του άρθρου 3. </w:t>
      </w:r>
    </w:p>
    <w:p w14:paraId="080FF691"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Τέταρτον, μεταβαίνοντας τώρα στις ομοιότητες,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που συγκροτεί τη ξένη επιδότηση θα πρέπει να αποφέρει «όφελος σε επιχείρηση». Είναι πρόδηλο ότι η συγκρίσιμη έννοια εδώ είναι η χορήγηση οικονομικού πλεονεκτήματος </w:t>
      </w:r>
      <w:r w:rsidRPr="00863C02">
        <w:rPr>
          <w:rFonts w:ascii="Times New Roman" w:eastAsia="Times New Roman" w:hAnsi="Times New Roman" w:cs="Times New Roman"/>
          <w:sz w:val="24"/>
          <w:szCs w:val="24"/>
          <w:lang w:eastAsia="en-GB"/>
        </w:rPr>
        <w:lastRenderedPageBreak/>
        <w:t>στο δίκαιο ενισχύσεων, ήτοι η βελτίωση της θέσης της σε σχέση με το αντιπαράδειγμα (</w:t>
      </w:r>
      <w:r w:rsidRPr="00863C02">
        <w:rPr>
          <w:rFonts w:ascii="Times New Roman" w:eastAsia="Times New Roman" w:hAnsi="Times New Roman" w:cs="Times New Roman"/>
          <w:sz w:val="24"/>
          <w:szCs w:val="24"/>
          <w:lang w:val="en-US" w:eastAsia="en-GB"/>
        </w:rPr>
        <w:t>counterfactual</w:t>
      </w:r>
      <w:r w:rsidRPr="00863C02">
        <w:rPr>
          <w:rFonts w:ascii="Times New Roman" w:eastAsia="Times New Roman" w:hAnsi="Times New Roman" w:cs="Times New Roman"/>
          <w:sz w:val="24"/>
          <w:szCs w:val="24"/>
          <w:lang w:eastAsia="en-GB"/>
        </w:rPr>
        <w:t xml:space="preserve">). Πέμπτον, η ανάγκη ύπαρξης επιλεκτικότητας είναι επίσης μια σημαντική ομοιότητα, καθώς τα γενικά μέτρα δεν «πιάνονται» στο δίχτυ του κανονισμού: εάν όλες οι επιχειρήσεις οφελούνται κατά τρόπο οριζόντιο από το μέτρο μια τρίτης χώρας, δεν πρόκειται περί ξένης επιδότησης. </w:t>
      </w:r>
    </w:p>
    <w:p w14:paraId="6772DCE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Έχοντας προβεί σε μια συνοπτική σύγκριση μεταξύ των δύο εννοιών (ξένη επιδότηση και κρατική ενίσχυση), μπορούμε να εντρυφήσουμε λεπτομερέστερα στην έννοια κλειδί της ξένης επιδότησης, ήτοι την χρηματοδοτική συνεισφορά. Βάσει της παραγράφου 2 του άρθρου, η χρηματοδοτική συνεισφορά περιλαμβάνει, μεταξύ άλλων (ήτοι όσα ακολουθούν είναι μη εξαντλητική περιγραφή), ορισμένα ήδη παροχής οφέλους προς επιχειρήσεις. Διαβάζοντάς τα, ο αναγνώστης διαπιστώνει ότι ουσιαστικά σε αυτό το σημείο περιγράφεται μια περιπτωσιολογία «ενίσχυσης», όπως αυτές χορηγούνται από Κράτη Μέλη σε επιχειρήσεις. Πρώτο παράδειγμα στην παράγραφο 2 του άρθρου 3 είναι η</w:t>
      </w:r>
      <w:r w:rsidRPr="00863C02">
        <w:rPr>
          <w:rFonts w:ascii="Times New Roman" w:eastAsia="Times New Roman" w:hAnsi="Times New Roman" w:cs="Times New Roman"/>
          <w:sz w:val="24"/>
          <w:szCs w:val="24"/>
          <w:lang w:val="" w:eastAsia="en-GB"/>
        </w:rPr>
        <w:t xml:space="preserve">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μεταβίβαση κεφαλαίων ή υποχρεώσεων, όπως εισφορές κεφαλαίων, επιχορηγήσεις, δάνεια, εγγυήσεις δανείων, φορολογικά κίνητρα, τον συμψηφισμό ζημιών εκμετάλλευσης, αντιστάθμιση οικονομικών βαρών που επιβάλλονται από τις δημόσιες αρχές, άφεση, μετοχοποίηση ή αναδιάταξη χρέους</w:t>
      </w:r>
      <w:r w:rsidRPr="00863C02">
        <w:rPr>
          <w:rFonts w:ascii="Times New Roman" w:eastAsia="Times New Roman" w:hAnsi="Times New Roman" w:cs="Times New Roman"/>
          <w:sz w:val="24"/>
          <w:szCs w:val="24"/>
          <w:lang w:eastAsia="en-GB"/>
        </w:rPr>
        <w:t xml:space="preserve">». Δεύτερο παράδειγμα, το οποίο ομοιάζει με τις ενωσιακές φορολογικές ενισχύσεις, είναι η «παραίτηση </w:t>
      </w:r>
      <w:r w:rsidRPr="00863C02">
        <w:rPr>
          <w:rFonts w:ascii="Times New Roman" w:eastAsia="Times New Roman" w:hAnsi="Times New Roman" w:cs="Times New Roman"/>
          <w:sz w:val="24"/>
          <w:szCs w:val="24"/>
          <w:lang w:val="" w:eastAsia="en-GB"/>
        </w:rPr>
        <w:t>από έσοδα που διαφορετικά θα οφείλονταν, όπως φορολογικές απαλλαγές ή χορήγηση ειδικών ή αποκλειστικών δικαιωμάτων χωρίς επαρκή αποζημίωση</w:t>
      </w:r>
      <w:r w:rsidRPr="00863C02">
        <w:rPr>
          <w:rFonts w:ascii="Times New Roman" w:eastAsia="Times New Roman" w:hAnsi="Times New Roman" w:cs="Times New Roman"/>
          <w:sz w:val="24"/>
          <w:szCs w:val="24"/>
          <w:lang w:eastAsia="en-GB"/>
        </w:rPr>
        <w:t xml:space="preserve">». Τρίτο και τελευταίο παράδειγμα χρηματοδοτικής συνεισφοράς είναι η </w:t>
      </w:r>
      <w:r w:rsidRPr="00863C02">
        <w:rPr>
          <w:rFonts w:ascii="Times New Roman" w:eastAsia="Times New Roman" w:hAnsi="Times New Roman" w:cs="Times New Roman"/>
          <w:sz w:val="24"/>
          <w:szCs w:val="24"/>
          <w:lang w:val="" w:eastAsia="en-GB"/>
        </w:rPr>
        <w:t xml:space="preserve">παροχή αγαθών ή υπηρεσιών ή </w:t>
      </w:r>
      <w:r w:rsidRPr="00863C02">
        <w:rPr>
          <w:rFonts w:ascii="Times New Roman" w:eastAsia="Times New Roman" w:hAnsi="Times New Roman" w:cs="Times New Roman"/>
          <w:sz w:val="24"/>
          <w:szCs w:val="24"/>
          <w:lang w:eastAsia="en-GB"/>
        </w:rPr>
        <w:t>η</w:t>
      </w:r>
      <w:r w:rsidRPr="00863C02">
        <w:rPr>
          <w:rFonts w:ascii="Times New Roman" w:eastAsia="Times New Roman" w:hAnsi="Times New Roman" w:cs="Times New Roman"/>
          <w:sz w:val="24"/>
          <w:szCs w:val="24"/>
          <w:lang w:val="" w:eastAsia="en-GB"/>
        </w:rPr>
        <w:t xml:space="preserve"> αγορά αγαθών ή υπηρεσιών</w:t>
      </w:r>
      <w:r w:rsidRPr="00863C02">
        <w:rPr>
          <w:rFonts w:ascii="Times New Roman" w:eastAsia="Times New Roman" w:hAnsi="Times New Roman" w:cs="Times New Roman"/>
          <w:sz w:val="24"/>
          <w:szCs w:val="24"/>
          <w:lang w:eastAsia="en-GB"/>
        </w:rPr>
        <w:t>. Παρότι σε αυτό το σημείο δεν ξεκαθαρίζεται επαρκώς, προφανώς η περίπτωση αυτή καλύπτει την πώληση ή αγορά που δε συμμορφώνεται με όρους αγοράς.</w:t>
      </w:r>
    </w:p>
    <w:p w14:paraId="3C92A8D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Ερχόμενοι στο τέλος της παραγράφου 2 του άρθρου 3 του κανονισμού ξένων επιδοτήσεων, εδώ συμπληρώνεται το κενό που αναδείξαμε πριν σχετικά με την έλλειψη αναφοράς σε καταλογισμό και κρατικούς πόρους. Ειδικότερα, εκεί ορίζεται ότι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μπορεί να παρέχεται είτε από την κεντρική </w:t>
      </w:r>
      <w:r w:rsidRPr="00863C02">
        <w:rPr>
          <w:rFonts w:ascii="Times New Roman" w:eastAsia="Times New Roman" w:hAnsi="Times New Roman" w:cs="Times New Roman"/>
          <w:sz w:val="24"/>
          <w:szCs w:val="24"/>
          <w:lang w:val="" w:eastAsia="en-GB"/>
        </w:rPr>
        <w:t>διοίκηση και τις δημόσιες αρχές σε όλα τα άλλα επίπεδα</w:t>
      </w:r>
      <w:r w:rsidRPr="00863C02">
        <w:rPr>
          <w:rFonts w:ascii="Times New Roman" w:eastAsia="Times New Roman" w:hAnsi="Times New Roman" w:cs="Times New Roman"/>
          <w:sz w:val="24"/>
          <w:szCs w:val="24"/>
          <w:lang w:eastAsia="en-GB"/>
        </w:rPr>
        <w:t xml:space="preserve"> (πρώτον), είτε από ξένη</w:t>
      </w:r>
      <w:r w:rsidRPr="00863C02">
        <w:rPr>
          <w:rFonts w:ascii="Times New Roman" w:eastAsia="Times New Roman" w:hAnsi="Times New Roman" w:cs="Times New Roman"/>
          <w:sz w:val="24"/>
          <w:szCs w:val="24"/>
          <w:lang w:val="" w:eastAsia="en-GB"/>
        </w:rPr>
        <w:t xml:space="preserve"> δημόσια οντότητα</w:t>
      </w:r>
      <w:r w:rsidRPr="00863C02">
        <w:rPr>
          <w:rFonts w:ascii="Times New Roman" w:eastAsia="Times New Roman" w:hAnsi="Times New Roman" w:cs="Times New Roman"/>
          <w:sz w:val="24"/>
          <w:szCs w:val="24"/>
          <w:lang w:eastAsia="en-GB"/>
        </w:rPr>
        <w:t xml:space="preserve"> (δεύτερον)</w:t>
      </w:r>
      <w:r w:rsidRPr="00863C02">
        <w:rPr>
          <w:rFonts w:ascii="Times New Roman" w:eastAsia="Times New Roman" w:hAnsi="Times New Roman" w:cs="Times New Roman"/>
          <w:sz w:val="24"/>
          <w:szCs w:val="24"/>
          <w:lang w:val="" w:eastAsia="en-GB"/>
        </w:rPr>
        <w:t>, οι ενέργειες της οποίας μπορούν να αποδοθούν στην τρίτη χώρα</w:t>
      </w:r>
      <w:r w:rsidRPr="00863C02">
        <w:rPr>
          <w:rFonts w:ascii="Times New Roman" w:eastAsia="Times New Roman" w:hAnsi="Times New Roman" w:cs="Times New Roman"/>
          <w:sz w:val="24"/>
          <w:szCs w:val="24"/>
          <w:lang w:eastAsia="en-GB"/>
        </w:rPr>
        <w:t xml:space="preserve">. Για να γίνει αυτός ο «καταλογισμός», θα πρέπει να ληφθούν </w:t>
      </w:r>
      <w:r w:rsidRPr="00863C02">
        <w:rPr>
          <w:rFonts w:ascii="Times New Roman" w:eastAsia="Times New Roman" w:hAnsi="Times New Roman" w:cs="Times New Roman"/>
          <w:sz w:val="24"/>
          <w:szCs w:val="24"/>
          <w:lang w:val="" w:eastAsia="en-GB"/>
        </w:rPr>
        <w:t xml:space="preserve">υπόψη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στοιχεία όπως τα χαρακτηριστικά της οντότητας και το νομικό και οικονομικό περιβάλλον που επικρατεί στο κράτος στο οποίο δραστηριοποιείται η οντότητα, συμπεριλαμβανομένου του ρόλου της κυβέρνησης στην οικονομία</w:t>
      </w:r>
      <w:r w:rsidRPr="00863C02">
        <w:rPr>
          <w:rFonts w:ascii="Times New Roman" w:eastAsia="Times New Roman" w:hAnsi="Times New Roman" w:cs="Times New Roman"/>
          <w:sz w:val="24"/>
          <w:szCs w:val="24"/>
          <w:lang w:eastAsia="en-GB"/>
        </w:rPr>
        <w:t xml:space="preserve">». Το νομικό αυτό τεστ θυμίζει πολύ την περίφημη υπόθεση </w:t>
      </w:r>
      <w:r w:rsidRPr="00863C02">
        <w:rPr>
          <w:rFonts w:ascii="Times New Roman" w:eastAsia="Times New Roman" w:hAnsi="Times New Roman" w:cs="Times New Roman"/>
          <w:i/>
          <w:iCs/>
          <w:sz w:val="24"/>
          <w:szCs w:val="24"/>
          <w:lang w:val="en-US" w:eastAsia="en-GB"/>
        </w:rPr>
        <w:t>Stardust</w:t>
      </w:r>
      <w:r w:rsidRPr="00863C02">
        <w:rPr>
          <w:rFonts w:ascii="Times New Roman" w:eastAsia="Times New Roman" w:hAnsi="Times New Roman" w:cs="Times New Roman"/>
          <w:i/>
          <w:iCs/>
          <w:sz w:val="24"/>
          <w:szCs w:val="24"/>
          <w:lang w:eastAsia="en-GB"/>
        </w:rPr>
        <w:t xml:space="preserve"> </w:t>
      </w:r>
      <w:r w:rsidRPr="00863C02">
        <w:rPr>
          <w:rFonts w:ascii="Times New Roman" w:eastAsia="Times New Roman" w:hAnsi="Times New Roman" w:cs="Times New Roman"/>
          <w:i/>
          <w:iCs/>
          <w:sz w:val="24"/>
          <w:szCs w:val="24"/>
          <w:lang w:val="en-US" w:eastAsia="en-GB"/>
        </w:rPr>
        <w:t>Marine</w:t>
      </w:r>
      <w:r w:rsidRPr="00863C02">
        <w:rPr>
          <w:rFonts w:ascii="Times New Roman" w:eastAsia="Times New Roman" w:hAnsi="Times New Roman" w:cs="Times New Roman"/>
          <w:sz w:val="24"/>
          <w:szCs w:val="24"/>
          <w:lang w:eastAsia="en-GB"/>
        </w:rPr>
        <w:t xml:space="preserve"> του ΔΕΕ</w:t>
      </w:r>
      <w:r w:rsidRPr="00863C02">
        <w:rPr>
          <w:rFonts w:ascii="Times New Roman" w:eastAsia="Times New Roman" w:hAnsi="Times New Roman" w:cs="Times New Roman"/>
          <w:sz w:val="24"/>
          <w:szCs w:val="24"/>
          <w:vertAlign w:val="superscript"/>
          <w:lang w:eastAsia="en-GB"/>
        </w:rPr>
        <w:footnoteReference w:id="232"/>
      </w:r>
      <w:r w:rsidRPr="00863C02">
        <w:rPr>
          <w:rFonts w:ascii="Times New Roman" w:eastAsia="Times New Roman" w:hAnsi="Times New Roman" w:cs="Times New Roman"/>
          <w:sz w:val="24"/>
          <w:szCs w:val="24"/>
          <w:lang w:eastAsia="en-GB"/>
        </w:rPr>
        <w:t xml:space="preserve">, και τις προϋποθέσεις περί καταλογισμού τις οποίες ανέπτυξε εκεί το ΔΕΕ. Τρίτον,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μπορεί να παρέχεται ακόμα και από ιδιωτική</w:t>
      </w:r>
      <w:r w:rsidRPr="00863C02">
        <w:rPr>
          <w:rFonts w:ascii="Times New Roman" w:eastAsia="Times New Roman" w:hAnsi="Times New Roman" w:cs="Times New Roman"/>
          <w:sz w:val="24"/>
          <w:szCs w:val="24"/>
          <w:lang w:val="" w:eastAsia="en-GB"/>
        </w:rPr>
        <w:t xml:space="preserve"> οντότητα οι ενέργειες της οποίας μπορούν να αποδοθούν στην τρίτη χώρα, λαμβάνοντας υπόψη όλες τις σχετικές περιστάσεις.</w:t>
      </w:r>
      <w:r w:rsidRPr="00863C02">
        <w:rPr>
          <w:rFonts w:ascii="Times New Roman" w:eastAsia="Times New Roman" w:hAnsi="Times New Roman" w:cs="Times New Roman"/>
          <w:sz w:val="24"/>
          <w:szCs w:val="24"/>
          <w:lang w:eastAsia="en-GB"/>
        </w:rPr>
        <w:t xml:space="preserve"> Καθίσταται, συνεπώς, πρόδηλο, ότι ο κανονισμός δεν αγνοεί την έννοια του καταλογισμού, αλλά αντιθέτως ενσωματώνει τις βασικές αρχές της νομολογία του ΔΕΕ αναφορικά με το άρθρο 107 ΣΛΕΕ.</w:t>
      </w:r>
    </w:p>
    <w:p w14:paraId="61654A00"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Εν κατακλείδι, βάσιμα μπορεί να υποστηριχθεί ότι ο κανονισμός ξένων επιδοτήσεων έχει «εμπνευστεί» τις κεντρικές του έννοιες από τη νομολογία του ΔΕΕ στο πλαίσιο </w:t>
      </w:r>
      <w:r w:rsidRPr="00863C02">
        <w:rPr>
          <w:rFonts w:ascii="Times New Roman" w:eastAsia="Times New Roman" w:hAnsi="Times New Roman" w:cs="Times New Roman"/>
          <w:sz w:val="24"/>
          <w:szCs w:val="24"/>
          <w:lang w:eastAsia="en-GB"/>
        </w:rPr>
        <w:lastRenderedPageBreak/>
        <w:t xml:space="preserve">του δικαίου κρατικών ενισχύσεων, και συνεπώς στα πρώτα χρόνια εφαρμογής του θα μπορέσουμε να κατανοήσουμε σε ποιο βαθμό θα πρέπει να «δανειστούμε» ακόμα περισσότερα </w:t>
      </w:r>
      <w:r w:rsidRPr="00863C02">
        <w:rPr>
          <w:rFonts w:ascii="Times New Roman" w:eastAsia="Times New Roman" w:hAnsi="Times New Roman" w:cs="Times New Roman"/>
          <w:sz w:val="24"/>
          <w:szCs w:val="24"/>
          <w:lang w:val="en-US" w:eastAsia="en-GB"/>
        </w:rPr>
        <w:t>concepts</w:t>
      </w:r>
      <w:r w:rsidRPr="00863C02">
        <w:rPr>
          <w:rFonts w:ascii="Times New Roman" w:eastAsia="Times New Roman" w:hAnsi="Times New Roman" w:cs="Times New Roman"/>
          <w:sz w:val="24"/>
          <w:szCs w:val="24"/>
          <w:lang w:eastAsia="en-GB"/>
        </w:rPr>
        <w:t xml:space="preserve"> από το άρθρο 107 ΣΛΕΕ. </w:t>
      </w:r>
    </w:p>
    <w:p w14:paraId="05D4DDC9" w14:textId="77777777" w:rsidR="00863C02" w:rsidRPr="00863C02" w:rsidRDefault="00863C02" w:rsidP="00863C02">
      <w:pPr>
        <w:jc w:val="both"/>
        <w:rPr>
          <w:rFonts w:ascii="Times New Roman" w:eastAsia="Times New Roman" w:hAnsi="Times New Roman" w:cs="Times New Roman"/>
          <w:sz w:val="24"/>
          <w:szCs w:val="24"/>
          <w:lang w:eastAsia="en-GB"/>
        </w:rPr>
      </w:pPr>
    </w:p>
    <w:p w14:paraId="524D1E31"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4. Κανονισμός ξένων επιδοτήσεων και δίκαιο δημοσίων συμβάσεων</w:t>
      </w:r>
    </w:p>
    <w:p w14:paraId="738C2426" w14:textId="77777777" w:rsidR="00863C02" w:rsidRPr="00863C02" w:rsidRDefault="00863C02" w:rsidP="00863C02">
      <w:pPr>
        <w:jc w:val="both"/>
        <w:rPr>
          <w:rFonts w:ascii="Times New Roman" w:eastAsia="Times New Roman" w:hAnsi="Times New Roman" w:cs="Times New Roman"/>
          <w:sz w:val="24"/>
          <w:szCs w:val="24"/>
          <w:shd w:val="clear" w:color="auto" w:fill="FFFFFF"/>
          <w:lang w:val="" w:eastAsia="en-GB"/>
        </w:rPr>
      </w:pPr>
      <w:r w:rsidRPr="00863C02">
        <w:rPr>
          <w:rFonts w:ascii="Times New Roman" w:eastAsia="Times New Roman" w:hAnsi="Times New Roman" w:cs="Times New Roman"/>
          <w:sz w:val="24"/>
          <w:szCs w:val="24"/>
          <w:shd w:val="clear" w:color="auto" w:fill="FFFFFF"/>
          <w:lang w:eastAsia="en-GB"/>
        </w:rPr>
        <w:t xml:space="preserve">Όπως θα καταστεί φανερό αμέσως </w:t>
      </w:r>
      <w:r w:rsidRPr="00863C02">
        <w:rPr>
          <w:rFonts w:ascii="Times New Roman" w:eastAsia="Times New Roman" w:hAnsi="Times New Roman" w:cs="Times New Roman"/>
          <w:sz w:val="24"/>
          <w:szCs w:val="24"/>
          <w:shd w:val="clear" w:color="auto" w:fill="FFFFFF"/>
          <w:lang w:val="en-US" w:eastAsia="en-GB"/>
        </w:rPr>
        <w:t>infra</w:t>
      </w:r>
      <w:r w:rsidRPr="00863C02">
        <w:rPr>
          <w:rFonts w:ascii="Times New Roman" w:eastAsia="Times New Roman" w:hAnsi="Times New Roman" w:cs="Times New Roman"/>
          <w:sz w:val="24"/>
          <w:szCs w:val="24"/>
          <w:shd w:val="clear" w:color="auto" w:fill="FFFFFF"/>
          <w:lang w:eastAsia="en-GB"/>
        </w:rPr>
        <w:t xml:space="preserve">, ο κανονισμός παραπέμπει πολλάκις σε έτερα νομοθετικά κείμενα της Ένωσης, ιδίως στον τομέα των δημοσίων συμβάσεων. </w:t>
      </w:r>
      <w:r w:rsidRPr="00863C02">
        <w:rPr>
          <w:rFonts w:ascii="Times New Roman" w:eastAsia="Times New Roman" w:hAnsi="Times New Roman" w:cs="Times New Roman"/>
          <w:sz w:val="24"/>
          <w:szCs w:val="24"/>
          <w:lang w:eastAsia="en-GB"/>
        </w:rPr>
        <w:t xml:space="preserve">Αρχικά, </w:t>
      </w:r>
      <w:r w:rsidRPr="00863C02">
        <w:rPr>
          <w:rFonts w:ascii="Times New Roman" w:eastAsia="Times New Roman" w:hAnsi="Times New Roman" w:cs="Times New Roman"/>
          <w:sz w:val="24"/>
          <w:szCs w:val="24"/>
          <w:shd w:val="clear" w:color="auto" w:fill="FFFFFF"/>
          <w:lang w:eastAsia="en-GB"/>
        </w:rPr>
        <w:t>σ</w:t>
      </w:r>
      <w:r w:rsidRPr="00863C02">
        <w:rPr>
          <w:rFonts w:ascii="Times New Roman" w:eastAsia="Times New Roman" w:hAnsi="Times New Roman" w:cs="Times New Roman"/>
          <w:sz w:val="24"/>
          <w:szCs w:val="24"/>
          <w:shd w:val="clear" w:color="auto" w:fill="FFFFFF"/>
          <w:lang w:val="" w:eastAsia="en-GB"/>
        </w:rPr>
        <w:t xml:space="preserve">το άρθρο 2 του Κανονισμού εντοπίζει κανείς </w:t>
      </w:r>
      <w:r w:rsidRPr="00863C02">
        <w:rPr>
          <w:rFonts w:ascii="Times New Roman" w:eastAsia="Times New Roman" w:hAnsi="Times New Roman" w:cs="Times New Roman"/>
          <w:sz w:val="24"/>
          <w:szCs w:val="24"/>
          <w:shd w:val="clear" w:color="auto" w:fill="FFFFFF"/>
          <w:lang w:eastAsia="en-GB"/>
        </w:rPr>
        <w:t xml:space="preserve">έξι </w:t>
      </w:r>
      <w:r w:rsidRPr="00863C02">
        <w:rPr>
          <w:rFonts w:ascii="Times New Roman" w:eastAsia="Times New Roman" w:hAnsi="Times New Roman" w:cs="Times New Roman"/>
          <w:sz w:val="24"/>
          <w:szCs w:val="24"/>
          <w:shd w:val="clear" w:color="auto" w:fill="FFFFFF"/>
          <w:lang w:val="" w:eastAsia="en-GB"/>
        </w:rPr>
        <w:t xml:space="preserve">αναλυτικούς ορισμούς, </w:t>
      </w:r>
      <w:r w:rsidRPr="00863C02">
        <w:rPr>
          <w:rFonts w:ascii="Times New Roman" w:eastAsia="Times New Roman" w:hAnsi="Times New Roman" w:cs="Times New Roman"/>
          <w:sz w:val="24"/>
          <w:szCs w:val="24"/>
          <w:shd w:val="clear" w:color="auto" w:fill="FFFFFF"/>
          <w:lang w:eastAsia="en-GB"/>
        </w:rPr>
        <w:t xml:space="preserve">μια σύνοψη </w:t>
      </w:r>
      <w:r w:rsidRPr="00863C02">
        <w:rPr>
          <w:rFonts w:ascii="Times New Roman" w:eastAsia="Times New Roman" w:hAnsi="Times New Roman" w:cs="Times New Roman"/>
          <w:sz w:val="24"/>
          <w:szCs w:val="24"/>
          <w:shd w:val="clear" w:color="auto" w:fill="FFFFFF"/>
          <w:lang w:val="" w:eastAsia="en-GB"/>
        </w:rPr>
        <w:t xml:space="preserve">των οποίων παρατίθεται εδώ. </w:t>
      </w:r>
    </w:p>
    <w:p w14:paraId="6253CAA7"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 xml:space="preserve">Πρώτον, ως «επιχείρηση», στο πλαίσιο των διαδικασιών σύναψης δημοσίων συμβάσεων, νοείται ο «οικονομικός φορέας» όπως ορίζεται στο άρθρο 1 σημείο 14) της οδηγίας 2009/81/ΕΚ, στο άρθρο 5 σημείο 2) της οδηγίας 2014/23/ΕΕ, στο άρθρο 2 παράγραφος 1 σημείο 10) της οδηγίας 2014/24/ΕΕ και στο άρθρο 2 σημείο 6) της οδηγίας 2014/25/ΕΕ. Δεύτερον, ως  «σύμβαση», στο πλαίσιο των διαδικασιών σύναψης δημοσίων συμβάσεων και εκτός εάν ορίζεται διαφορετικά, νοείται η «δημόσια σύμβαση» όπως ορίζεται στο άρθρο 2 παράγραφος 1 σημείο 5) της οδηγίας 2014/24/ΕΕ, η «σύμβαση» όπως ορίζεται στο άρθρο 1 σημείο 2) της οδηγίας 2009/81/ΕΚ και οι «συμβάσεις αγαθών, έργων και υπηρεσιών» όπως ορίζονται στο άρθρο 2 σημείο 1) της οδηγίας 2014/25/ΕΕ, καθώς και οι «συμβάσεις παραχώρησης» όπως ορίζονται στο άρθρο 5 σημείο 1) της οδηγίας 2014/23/ΕΕ. </w:t>
      </w:r>
    </w:p>
    <w:p w14:paraId="43924475"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Τρίτον, ως  «διαδικασία σύναψης δημοσίων συμβάσεων» νοούνται οι εξής: α) κάθε είδους διαδικασία ανάθεσης που καλύπτεται από την οδηγία 2014/24/ΕΕ για τη σύναψη δημόσιας σύμβασης ή την οδηγία 2014/25/ΕΕ για τη σύναψη σύμβασης αγαθών, έργων και υπηρεσιών</w:t>
      </w:r>
      <w:r w:rsidRPr="00863C02">
        <w:rPr>
          <w:rFonts w:ascii="Times New Roman" w:eastAsia="Times New Roman" w:hAnsi="Times New Roman" w:cs="Times New Roman"/>
          <w:sz w:val="24"/>
          <w:szCs w:val="24"/>
          <w:shd w:val="clear" w:color="auto" w:fill="FFFFFF"/>
          <w:vertAlign w:val="superscript"/>
          <w:lang w:eastAsia="en-GB"/>
        </w:rPr>
        <w:footnoteReference w:id="233"/>
      </w:r>
      <w:r w:rsidRPr="00863C02">
        <w:rPr>
          <w:rFonts w:ascii="Times New Roman" w:eastAsia="Times New Roman" w:hAnsi="Times New Roman" w:cs="Times New Roman"/>
          <w:sz w:val="24"/>
          <w:szCs w:val="24"/>
          <w:shd w:val="clear" w:color="auto" w:fill="FFFFFF"/>
          <w:lang w:eastAsia="en-GB"/>
        </w:rPr>
        <w:t xml:space="preserve">, και β) η διαδικασία για την ανάθεση σύμβασης παραχώρησης έργων ή υπηρεσίας που καλύπτεται από την οδηγία 2014/23/ΕΕ, και γ) οι διαδικασίες ανάθεσης συμβάσεων που εμπίπτουν στην οδηγία 2009/81/ΕΚ, εκτός εάν εξαιρούνται από τα κράτη μέλη βάσει του άρθρου 346 ΣΛΕΕ, καθώς και δ) οι διαδικασίες ανάθεσης συμβάσεων που αναφέρονται στο άρθρο 10 παράγραφος 4 στοιχείο α) της οδηγίας 2014/23/ΕΕ, στο άρθρο 9 παράγραφος 1 στοιχείο α) της οδηγίας 2014/24/ΕΕ και στο άρθρο 20 παράγραφος 1 στοιχείο α) της οδηγίας 2014/25/ΕΕ. </w:t>
      </w:r>
    </w:p>
    <w:p w14:paraId="5D590389"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 xml:space="preserve">Τέταρτον, ως «αναθέτουσα αρχή» στο πλαίσιο των διαδικασιών σύναψης δημοσίων συμβάσεων νοείται η αναθέτουσα αρχή όπως ορίζεται στο άρθρο 1 σημείο 17 της οδηγίας 2009/81/ΕΚ, στο άρθρο 6 της οδηγίας 2014/23/ΕΕ, στο άρθρο 2 παράγραφος 1 σημείο 1 της οδηγίας 2014/24/ΕΕ και στο άρθρο 3 της οδηγίας 2014/25/ΕΕ. Πέμπτον, ως «αναθέτων φορέας» στο πλαίσιο των διαδικασιών σύναψης δημοσίων συμβάσεων νοείται ο αναθέτων φορέας όπως ορίζεται στο άρθρο 1 σημείο 17 της οδηγίας 2009/81/ΕΚ, στο άρθρο 7 της οδηγίας 2014/23/ΕΕ και στο άρθρο 4 της οδηγίας 2014/25/ΕΕ. Έκτον και τελευταίον, ως «διαδικασία με πολλαπλά στάδια» νοείται </w:t>
      </w:r>
      <w:r w:rsidRPr="00863C02">
        <w:rPr>
          <w:rFonts w:ascii="Times New Roman" w:eastAsia="Times New Roman" w:hAnsi="Times New Roman" w:cs="Times New Roman"/>
          <w:sz w:val="24"/>
          <w:szCs w:val="24"/>
          <w:shd w:val="clear" w:color="auto" w:fill="FFFFFF"/>
          <w:lang w:eastAsia="en-GB"/>
        </w:rPr>
        <w:lastRenderedPageBreak/>
        <w:t>διαδικασία σύναψης δημοσίων συμβάσεων βάσει των άρθρων 28 έως 32 της οδηγίας 2014/24/ΕΕ και των άρθρων 46 έως 52 της οδηγίας 2014/25/ΕΕ -είτε η κλειστή διαδικασία, μια ανταγωνιστική διαδικασία με διαπραγμάτευση, διαδικασία με διαπραγμάτευση χωρίς προηγούμενη δημοσίευση, ανταγωνιστικός διάλογος ή σύμπραξη καινοτομίας, είτε παρόμοια διαδικασία κατά την οδηγία 2014/23/ΕΕ.</w:t>
      </w:r>
    </w:p>
    <w:p w14:paraId="3AE9801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Αναλυτέα τώρα είναι η ακριβής επίδραση του εν λόγω κανονισμού στο δίκαιο δημοσίων συμβάσεων. Εν προκειμένω, τα σχετικά άρθρα είναι τα άρθρα 27 έως 33 του κανονισμού. Για λόγους οικονομίας δε θα αναλυθούν λεπτομερώς όλα τα άρθρα, αλλά θα εστιάσουμε στα κυριότερα σημεία τους. </w:t>
      </w:r>
    </w:p>
    <w:p w14:paraId="2AE43D6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Πριν, ωστόσο, εξετάσουμε τα άρθρα, είναι σημαντικό να συνοψίσουμε τις σκέψεις 40 έως και 46 του προοιμίου του κανονισμού, όπου ο ενωσιακός νομοθέτης εξηγεί την λογική πίσω από την ανάγκη «συνάντησης» του νέου δικαίου ξένων επιδοτήσεων με το δίκαιο δημοσίων συμβάσεων. Αρχικά, σημειώνει ότι η ανάγκη αντιμετώπισης των ξένων επιδοτήσεων που στρεβλώνουν την εσωτερική αγορά είναι ιδιαίτερα σημαντική στις δημόσιες συμβάσεις, δεδομένης της οικονομικής τους σημασίας στην εσωτερική αγορά και του γεγονότος ότι χρηματοδοτούνται από χρήματα των φορολογουμένων. Συνέχισε τονίζοντας ότι η Επιτροπή θα πρέπει να έχει την εξουσία, μετά την κοινοποίηση και πριν από την ανάθεση σύμβασης, να εξετάζει πληροφορίες σχετικά με ξένες χρηματοδοτικές συνεισφορές στον συμμετέχοντα οικονομικό φορέα στο πλαίσιο διαδικασίας σύναψης δημοσίων συμβάσεων. Θα πρέπει να είναι υποχρεωτικές οι εκ των προτέρων κοινοποιήσεις πάνω από ένα κατώτατο όριο που ορίζεται στον κανονισμό ώστε να καλύπτονται οικονομικά σημαντικές περιπτώσεις, ενώ ταυτόχρονα ελαχιστοποιείται η διοικητική επιβάρυνση και δεν εμποδίζεται η συμμετοχή των μικρομεσαίων επιχειρήσεων στις δημόσιες συμβάσεις. Η σκέψη 41 υπογραμμίζει την ιδιαιτερότητα των δημόσιων συμβάσεων στον τομέα της εθνικής άμυνας. Ειδικότερα, η ισορροπία μεταξύ της ανάπτυξης ευρωπαϊκής αγοράς αμυντικού εξοπλισμού και εξοπλισμού ασφάλειας, η οποία είναι απαραίτητη για τη διατήρηση μιας ευρωπαϊκής βιομηχανικής και τεχνολογικής βάσης στον τομέα της άμυνας, και της προστασίας της εθνικής ασφάλειας των κρατών μελών, απαιτεί ειδικό καθεστώς για τις συμβάσεις άμυνας και ασφάλειας που καλύπτονται από την οδηγία 2009/81/ΕΚ του Ευρωπαϊκού Κοινοβουλίου και του Συμβουλίου. Ως εκ τούτου, οι διαδικασίες για την ανάθεση τέτοιων δημοσίων συμβάσεων δεν θα πρέπει να υπόκεινται σε απαιτήσεις κοινοποίησης δυνάμει του παρόντος κανονισμού. Ωστόσο, θα πρέπει να είναι δυνατή η εξέταση των ξένων επιδοτήσεων στο πλαίσιο τέτοιων συμβάσεων με αυτεπάγγελτο έλεγχο. </w:t>
      </w:r>
    </w:p>
    <w:p w14:paraId="1114C86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Επίσης, όσον αφορά τις συμφωνίες-πλαίσιο, η υποχρέωση κοινοποίησης των ξένων χρηματοδοτικών συνεισφορών στις διαδικασίες σύναψης δημοσίων συμβάσεων που προβλέπεται στον κανονισμό θα πρέπει να περιορίζεται στη διαδικασία που προηγείται της σύναψης των ίδιων των συμφωνιών-πλαισίων και δεν θα πρέπει να εφαρμόζεται σε συμβάσεις που βασίζονται σε συμφωνία-πλαίσιο. Περαιτέρω, λαμβάνοντας υπόψη τον επείγοντα χαρακτήρα των διαδικασιών σύναψης συμβάσεων που διεξάγονται σύμφωνα με το άρθρο 27 παράγραφος 3 ή το άρθρο 28 παράγραφος 6 της οδηγίας 2014/24/ΕΕ ή το άρθρο 45 παράγραφος 3 της οδηγίας 2014/25/ΕΕ, η Επιτροπή θα πρέπει να καταβάλλει κάθε δυνατή προσπάθεια για να δίνει προτεραιότητα στις εν λόγω διαδικασίες κατά τη διάρκεια του προκαταρκτικού ελέγχου και της διεξοδικής έρευνας, </w:t>
      </w:r>
      <w:r w:rsidRPr="00863C02">
        <w:rPr>
          <w:rFonts w:ascii="Times New Roman" w:eastAsia="Times New Roman" w:hAnsi="Times New Roman" w:cs="Times New Roman"/>
          <w:sz w:val="24"/>
          <w:szCs w:val="24"/>
          <w:lang w:eastAsia="en-GB"/>
        </w:rPr>
        <w:lastRenderedPageBreak/>
        <w:t>ώστε να καταλήγει σε ένα ουσιώδες συμπέρασμα το συντομότερο δυνατόν. Τέλος, όταν ξένη χρηματοδοτική συνεισφορά κοινοποιείται στο πλαίσιο διαδικασίας σύναψης δημοσίων συμβάσεων, η εκτίμηση θα πρέπει να περιορίζεται στην εν λόγω διαδικασία.</w:t>
      </w:r>
    </w:p>
    <w:p w14:paraId="6559CAEC"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Μεταβαίνοντας τώρα στο άρθρο 27, ήτοι το πρώτο άρθρο του Κεφαλαίου 4 του Κανονισμού, εκεί ορίζεται τι αποτελεί ξένη επιδότηση που στρεβλώνει την εσωτερική αγορά στο πλαίσιο διαδικασιών σύναψης δημοσίων συμβάσεων. Πιο συγκεκριμένα, ως ξένες επιδοτήσεις που προκαλούν ή υπάρχει κίνδυνος να προκαλέσουν στρέβλωση στη διαδικασία σύναψης δημοσίων συμβάσεων νοούνται ξένες επιδοτήσεις που επιτρέπουν σε έναν οικονομικό φορέα να υποβάλει προσφορά η οποία είναι αδικαιολόγητα συμφέρουσα σε σχέση με τα οικεία έργα, αγαθά ή υπηρεσίες. Κατά την οικεία εκτίμηση λαμβάνονται υπόψη μόνον ξένες επιδοτήσεις που χορηγήθηκαν κατά τα τρία έτη πριν από την κοινοποίηση. </w:t>
      </w:r>
    </w:p>
    <w:p w14:paraId="40CAAAF5"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Το άρθρο 28 ορίζει τα κατώτατα όρια κοινοποίησης στις διαδικασίες σύναψης δημοσίων συμβάσεων. Βάσει της παραγράφου 1, θεωρείται ότι προκύπτει ξένη χρηματοδοτική συνεισφορά σε διαδικασία σύναψης δημόσιας σύμβασης που χρήζει κοινοποίησης όταν συντρέχουν σωρευτικά δύο προϋποθέσεις. Πρώτον, η εκτιμώμενη αξία αυτής της δημόσιας σύμβασης ή συμφωνίας-πλαισίου, εκτός ΦΠΑ, είναι ίση ή μεγαλύτερη των 250 εκατομμυρίων ευρώ και, δεύτερον, ο οικονομικός φορέας, περιλαμβανομένων των θυγατρικών του εταιρειών χωρίς εμπορική αυτονομία, των εταιρειών χαρτοφυλακίου του και, κατά περίπτωση, των κύριων υπεργολάβων και προμηθευτών του που συμμετέχουν στον ίδιο διαγωνισμό στη διαδικασία σύναψης δημόσιας σύμβασης, έλαβε συνολικές χρηματοδοτικές συνεισφορές κατά τα τρία έτη πριν την κοινοποίηση ή, κατά περίπτωση, την επικαιροποιημένη κοινοποίηση, ίσες ή μεγαλύτερες από 4 εκατομμύρια ευρώ ανά τρίτη χώρα. Η παράγραφος 2 ορίζει τα ισχύοντα σε περίπτωση που η σύμβαση διαιρεθεί σε τμήματα, ενώ η παράγραφος 3 ξεκαθαρίζει ότι οι διαδικασίες ανάθεσης συμβάσεων που εμπίπτουν στο πεδίο εφαρμογής της οδηγίας 2009/81/ΕΚ δεν εμπίπτουν στον κανονισμό (εξαιρέσεις προβλέπονται και στην παράγραφο 4).</w:t>
      </w:r>
    </w:p>
    <w:p w14:paraId="3A0D5012"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Το άρθρο 29 εξετάζει τι συμβαίνει όταν πληρούνται οι προϋποθέσεις για την κοινοποίηση οικονομικών συνεισφορών. Σε αυτή την περίπτωση, οι οικονομικοί φορείς που συμμετέχουν σε διαδικασία δημόσιας σύμβασης, κοινοποιούν στην αναθέτουσα αρχή ή τον αναθέτοντα φορέα όλες τις ξένες οικονομικές συνεισφορές. Σε ανοικτή διαδικασία, η γνωστοποίηση υποβάλλεται μόνο μία φορά μαζί με την προσφορά. Σε διαδικασία με πολλαπλά στάδια, η κοινοποίηση υποβάλλεται δύο φορές, πρώτα με την αίτηση συμμετοχής και στη συνέχεια ως επικαιροποιημένη κοινοποίηση ή δήλωση με την υποβληθείσα ή την τελική προσφορά. Μόλις υποβληθεί η κοινοποίηση ή η δήλωση, η αναθέτουσα αρχή ή ο αναθέτων φορέας διαβιβάζει αμελλητί την κοινοποίηση στην Επιτροπή. Σύμφωνα με την παράγραφο 4, η Επιτροπή εξετάζει το περιεχόμενο της κοινοποίησης που λαμβάνει χωρίς αδικαιολόγητη καθυστέρηση. Εάν διαπιστώσει ότι η κοινοποίηση είναι ελλιπής, κοινοποιεί τα πορίσματά της στην αναθέτουσα αρχή ή τον αναθέτοντα φορέα και στον ενδιαφερόμενο οικονομικό φορέα και ζητεί από τον οικονομικό φορέα να συμπληρώσει το περιεχόμενό της εντός 10 εργάσιμων ημερών. Όταν η κοινοποίηση που συνοδεύει προσφορά ή αίτηση συμμετοχής παραμένει ελλιπής παρά το αίτημα της Επιτροπής σύμφωνα με την παρούσα παράγραφο, η Επιτροπή εκδίδει απόφαση που </w:t>
      </w:r>
      <w:r w:rsidRPr="00863C02">
        <w:rPr>
          <w:rFonts w:ascii="Times New Roman" w:eastAsia="Times New Roman" w:hAnsi="Times New Roman" w:cs="Times New Roman"/>
          <w:sz w:val="24"/>
          <w:szCs w:val="24"/>
          <w:lang w:eastAsia="en-GB"/>
        </w:rPr>
        <w:lastRenderedPageBreak/>
        <w:t>κηρύσσει παράτυπη την προσφορά. Στην απόφαση αυτή η Επιτροπή ζητεί επίσης από την αναθέτουσα αρχή ή τον αναθέτοντα φορέα να εκδώσει απόφαση απόρριψης αυτής της παράτυπης προσφοράς ή αίτησης συμμετοχής. Κατ’ αποτέλεσμα, οι συνέπειες είναι ιδιαιτέρως σοβαρές. Η παράγραφος 7 ρυθμίζει τις περιπτώσεις που η αναθέτουσα αρχή ή ο αναθέτων φορέας, εξετάζοντας προσφορές, υποψιάζεται την ύπαρξη ξένων επιδοτήσεων, μολονότι είχε υποβληθεί δήλωση. Σε αυτή την περίπτωση, κοινοποιεί τις υποψίες αυτές στην Επιτροπή χωρίς καθυστέρηση. Εάν η Επιτροπή καταλήξει στο συμπέρασμα ότι δεν υπάρχει αδικαιολόγητα συμφέρουσα προσφορά κατά την έννοια του παρόντος κανονισμού, ενημερώνει σχετικά την οικεία αναθέτουσα αρχή ή αναθέτοντα φορέα. Άλλα νομικά ή φυσικά πρόσωπα μπορούν να αναφέρουν στην Επιτροπή κάθε πληροφορία σχετικά με ξένες επιδοτήσεις που στρεβλώνουν την εσωτερική αγορά και να γνωστοποιούν τυχόν υπόνοιες ότι πιθανώς έγινε ψευδής δήλωση.</w:t>
      </w:r>
    </w:p>
    <w:p w14:paraId="2BC59EE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Μεταβαίνοντας στο άρθρο 30 του κανονισμού, αυτό περιλαμβάνει διαδικαστικούς κανόνες, οι οποίοι ισχύουν για τον προκαταρκτικό έλεγχο και τη διεξοδική έρευνα κοινοποιηθεισών χρηματοδοτικών συνεισφορών σε διαδικασίες σύναψης δημοσίων συμβάσεων. Ειδικότερα, η Επιτροπή προβαίνει σε προκαταρκτικό έλεγχο το αργότερο 20 εργάσιμες ημέρες μετά την παραλαβή πλήρους κοινοποίησης. Σε δεόντως αιτιολογημένες περιπτώσεις, η Επιτροπή μπορεί να παρατείνει μία φορά την προθεσμία αυτή κατά 10 εργάσιμες ημέρες. Η Επιτροπή αποφασίζει εάν θα κινήσει διεξοδική έρευνα εντός της προθεσμίας ολοκλήρωσης του προκαταρκτικού ελέγχου και ενημερώνει αμελλητί τον ενδιαφερόμενο οικονομικό φορέα και την αναθέτουσα αρχή ή τον αναθέτοντα φορέα. Αναφορικά με την διάρκεια της διεξοδικής έρευνας, η Επιτροπή μπορεί να εκδώσει απόφαση περάτωσης της διεξοδικής έρευνας το αργότερο 110 εργάσιμες ημέρες μετά την παραλαβή της πλήρους κοινοποίησης. Η περίοδος αυτή μπορεί να παραταθεί μία φορά κατά 20 εργάσιμες ημέρες. Ειδικές προθεσμίες ισχύουν όταν η διαδικασία σύναψης δημόσιας σύμβασης είναι διαδικασία πολλαπλών σταδίων (παρ. 6).</w:t>
      </w:r>
    </w:p>
    <w:p w14:paraId="576EC28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Η διεξοδική έρευνα στα ζητήματα ξένων επιδοτήσεων που σχετίζονται με ανάθεση δημόσιας σύμβασης περατούται με απόφαση της Επιτροπής, βάσει όσων προβλέπει το άρθρο 31. Τρία είναι τα πιθανά σενάρια εν προκειμένω. Πιο συγκεκριμένα, όταν η Επιτροπή διαπιστώνει ότι οικονομικός φορέας επωφελείται από ξένη επιδότηση που στρεβλώνει την εσωτερική αγορά, και όταν ο ενδιαφερόμενος οικονομικός φορέας προσφέρει δεσμεύσεις που αποκαθιστούν πλήρως και αποτελεσματικά τη στρέβλωση στην εσωτερική αγορά, η Επιτροπή εκδίδει εκτελεστική πράξη με τη μορφή απόφασης με δεσμεύσεις. Όταν ο ενδιαφερόμενος οικονομικός φορέας δεν προσφέρει δεσμεύσεις ή όταν η Επιτροπή θεωρεί ότι οι δεσμεύσεις της παραγράφου 1 δεν είναι ούτε κατάλληλες ούτε επαρκείς για την πλήρη και αποτελεσματική αποκατάσταση της στρέβλωσης, η Επιτροπή εκδίδει εκτελεστική πράξη με τη μορφή απόφασης με την οποία απαγορεύει την ανάθεση της σύμβασης στον ενδιαφερόμενο οικονομικό φορέα. Μετά την απόφαση αυτή, η αναθέτουσα αρχή ή ο αναθέτων φορέας απορρίπτει την προσφορά. Στην τρίτη περίπτωση, όταν η Επιτροπή δεν διαπιστώσει ότι οικονομικός φορέας επωφελείται από ξένη επιδότηση που στρεβλώνει την εσωτερική αγορά, εκδίδει με απόφασή της εκτελεστική πράξη σύμφωνα με το άρθρο 11 παράγραφος 4, ήτοι απόφαση περί μη διατύπωσης αντιρρήσεων.</w:t>
      </w:r>
    </w:p>
    <w:p w14:paraId="4F290251"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lastRenderedPageBreak/>
        <w:t>Μεγάλης πρακτικής σημασίας είναι το άρθρο 32, καθώς αποτελεί ένα τρόπον τινά βηματολόγιο για τις αναθέτουσες αρχές όσο ακόμα διαρκεί έλεγχος ή έρευνα</w:t>
      </w:r>
      <w:r w:rsidRPr="00863C02">
        <w:rPr>
          <w:rFonts w:ascii="Times New Roman" w:eastAsia="Times New Roman" w:hAnsi="Times New Roman" w:cs="Times New Roman"/>
          <w:sz w:val="24"/>
          <w:szCs w:val="24"/>
          <w:vertAlign w:val="superscript"/>
          <w:lang w:eastAsia="en-GB"/>
        </w:rPr>
        <w:footnoteReference w:id="234"/>
      </w:r>
      <w:r w:rsidRPr="00863C02">
        <w:rPr>
          <w:rFonts w:ascii="Times New Roman" w:eastAsia="Times New Roman" w:hAnsi="Times New Roman" w:cs="Times New Roman"/>
          <w:sz w:val="24"/>
          <w:szCs w:val="24"/>
          <w:lang w:eastAsia="en-GB"/>
        </w:rPr>
        <w:t>. Ειδικότερα, κατά την διάρκεια του προκαταρκτικού ελέγχου και της διεξοδικής έρευνας, όλα τα διαδικαστικά στάδια της διαδικασίας σύναψης δημόσιας σύμβασης μπορούν να συνεχιστούν, εκτός από την ανάθεση της σύμβασης. Αυτό είναι πολύ σημαντικά καθώς, πρώτον, δεν παγώνει ολόκληρη η διαδικασία άνευ λόγου αλλά, δεύτερον, το κρίσιμο βήμα της ανάθεσης δεν μπορεί να συντελεσθεί. Εάν η Επιτροπή αποφασίσει να ξεκινήσει διεξοδική έρευνα σύμφωνα με το άρθρο 30 παράγραφος 3, η σύμβαση δεν ανατίθεται σε οικονομικό φορέα που υποβάλλει κοινοποίηση έως ότου η Επιτροπή λάβει απόφαση ή πριν παρέλθουν οι προθεσμίες που ορίζονται στο άρθρο 30 παράγραφοι 5 ή 6. Εάν η Επιτροπή δεν έχει εκδώσει απόφαση εντός της ισχύουσας προθεσμίας, η σύμβαση μπορεί να ανατεθεί σε οποιονδήποτε οικονομικό φορέα, περιλαμβανομένου του οικονομικού φορέα που υποβάλλει την κοινοποίηση. Εάν η αναθέτουσα αρχή ή ο αναθέτων φορέας διαπιστώσει ότι η πλέον συμφέρουσα οικονομικώς προσφορά υποβλήθηκε από οικονομικό φορέα που υπέβαλε και εάν η Επιτροπή δεν έχει κινήσει διαδικασία προσφυγής, η σύμβαση μπορεί να ανατεθεί στον οικονομικό φορέα που υποβάλλει τέτοια προσφορά προτού η Επιτροπή λάβει κάποια από τις αποφάσεις του άρθρου 31 ή προτού παρέλθουν οι προθεσμίες που προβλέπονται στο άρθρο 30 παράγραφος 2, στο άρθρο 30 παράγραφος 5 ή στο άρθρο 30 παράγραφος 6 ή προτού η Επιτροπή λάβει κάποια από τις αποφάσεις που αναφέρονται στο άρθρο 31 σχετικά με άλλες προσφορές υπό έρευνα. Αυτό είναι επίσης μέγιστης πρακτικής σημασίας, καθώς ο κανονισμός εμμέσως «τιμωρεί» την αδράνεια της Επιτροπής.</w:t>
      </w:r>
    </w:p>
    <w:p w14:paraId="734AB86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Όταν η Επιτροπή εκδίδει απόφαση σύμφωνα με το άρθρο 31 παράγραφος 2 σχετικά με προσφορά την οποία η αναθέτουσα αρχή ή ο αναθέτων φορέας έκρινε ότι είναι οικονομικώς η πλέον συμφέρουσα, η σύμβαση μπορεί να ανατεθεί στον οικονομικό φορέα που δεν υπόκειται σε απόφαση βάσει του άρθρου 31 παράγραφος 2 και υπέβαλε την επόμενη καλύτερη προσφορά.  Όταν η Επιτροπή λαμβάνει απόφαση σύμφωνα με το άρθρο 31 παράγραφος 1 ή 3, η σύμβαση μπορεί να ανατίθεται σε όποιον οικονομικό φορέα έχει υποβάλει την πλέον συμφέρουσα από οικονομική άποψη προσφορά, περιλαμβανομένου, κατά περίπτωση, του οικονομικού φορέα που υπέβαλε την κοινοποίηση σύμφωνα με το άρθρο 29. Σε κάθε περίπτωση, η αναθέτουσα αρχή ή ο αναθέτων φορέας ενημερώνει χωρίς αδικαιολόγητη καθυστέρηση την Επιτροπή για κάθε απόφαση που αφορά την ακύρωση της διαδικασίας σύναψης δημόσιας σύμβασης, την απόρριψη της προσφοράς ή της αίτησης συμμετοχής από τον ενδιαφερόμενο οικονομικό φορέα, την υποβολή νέας προσφοράς από τον ενδιαφερόμενο οικονομικό φορέα ή την ανάθεση της σύμβασης. </w:t>
      </w:r>
    </w:p>
    <w:p w14:paraId="14909B70"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Τέλος, βάσει της παραγράφου 7 του άρθρου 32, για όλους τους οικονομικούς φορείς που συμμετέχουν στη διαδικασία σύναψης δημοσίων συμβάσεων τηρούνται οι αρχές που διέπουν τις διαδικασίες σύναψης δημοσίων συμβάσεων, συμπεριλαμβανομένων των αρχών της αναλογικότητας, της απαγόρευσης των διακρίσεων, της ίσης μεταχείρισης, της διαφάνειας και του ανταγωνισμού. Η διερεύνηση ξένων επιδοτήσεων σύμφωνα με τον κανονισμό δεν πρέπει να έχει ως αποτέλεσμα η αναθέτουσα αρχή ή ο </w:t>
      </w:r>
      <w:r w:rsidRPr="00863C02">
        <w:rPr>
          <w:rFonts w:ascii="Times New Roman" w:eastAsia="Times New Roman" w:hAnsi="Times New Roman" w:cs="Times New Roman"/>
          <w:sz w:val="24"/>
          <w:szCs w:val="24"/>
          <w:lang w:eastAsia="en-GB"/>
        </w:rPr>
        <w:lastRenderedPageBreak/>
        <w:t>αναθέτων φορέας να αντιμετωπίζει τους ενδιαφερόμενους οικονομικούς φορείς κατά τρόπο αντίθετο προς τις αρχές αυτές. Η διάταξη αυτή είναι βέβαιο ότι θα αποτελέσει την πρώτη γραμμή άμυνας της Επιτροπής κατά των μύδρων που σίγουρα θα εκτοξευθούν κατά της ΕΕ περί στοχοποίησης ορισμένων τρίτων χωρών, όπως είναι ιδίως η Κίνα. Φυσικά, πέραν της διάταξης, θα πρέπει σε λίγα χρόνια να εξετασθεί η εφαρμογή του κανονισμού στην πράξη, ώστε να διαπιστωθεί εάν η Επιτροπή πράγματι στοχοποίησε υπέρμετρα ορισμένα κράτη έναντι άλλων.</w:t>
      </w:r>
    </w:p>
    <w:p w14:paraId="0AA7D9B4"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Κλείνοντας την παρούσα ενότητα, αξίζει να αναφερθούμε και στις συνέπειες, ήτοι στο άρθρο 33 που αναφέρεται στα πρόστιμα και τις περιοδικές χρηματικές ποινές που εφαρμόζονται στις χρηματοδοτικές συνεισφορές στο πλαίσιο διαδικασιών σύναψης δημοσίων συμβάσεων. Βάσει της παραγράφου 1, η Επιτροπή μπορεί να επιβάλλει πρόστιμα ή περιοδικές χρηματικές ποινές. Δύναται επιπλέον να επιβάλλει πρόστιμα στους ενδιαφερόμενους οικονομικούς φορείς που δεν υπερβαίνουν το 1% του συνολικού κύκλου εργασιών τους κατά το προηγούμενο οικονομικό έτος, σε περίπτωση που οι εν λόγω οικονομικοί φορείς, εκ προθέσεως ή εξ αμελείας, παρέχουν εσφαλμένες ή παραπλανητικές πληροφορίες σε κοινοποίηση ή δήλωση σύμφωνα με το άρθρο 29. Περαιτέρω, δύναται να επιβάλλει πρόστιμα που δεν υπερβαίνουν το 10% του συνολικού κύκλου εργασιών τους κατά το προηγούμενο οικονομικό έτος, σε περίπτωση που οι εν λόγω οικονομικοί φορείς, εκ προθέσεως ή εξ αμελείας, είτε δεν κοινοποίησαν ξένες χρηματοδοτικές συνεισφορές κατά τη διάρκεια της διαδικασίας σύναψης δημοσίων συμβάσεων, είτε καταστρατηγούν ή αποπειρώνται να καταστρατηγήσουν τις απαιτήσεις κοινοποίησης. Είναι εξόφθαλμο ότι οι ποινές μπορούν να είναι εξοντωτικές – μένει να δούμε αν η Επιτροπή θα χρησιμοποιήσει στο έπακρο το οπλοστάσιό της. </w:t>
      </w:r>
    </w:p>
    <w:p w14:paraId="645782D7"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Εν κατακλείδι, μετά τη θέση σε ισχύ του κανονισμού, ουδείς νομικός ο οποίος διακονεί το δίκαιο δημοσίων συμβάσεων δεν μπορεί να αγνοεί το κανονιστικό περιεχόμενό του και τις υποχρεώσεις που θεσπίζει. Σε διαφορετική περίπτωση, κινδυνεύει να ανατραπεί η ανάθεση δημόσιας σύμβασης ή και να επιβληθούν στους εντολείς του υπέρογκα πρόστιμα. Συνεπώς, πλέον, το δίκαιο δημοσίων συμβάσεων, όταν εμπλέκονται μεγάλα ποσά και υπάρχει περίπτωση να έχουν χορηγηθεί ξένες επιδοτήσεις που επιτρέπουν σε έναν οικονομικό φορέα να υποβάλει προσφορά η οποία είναι αδικαιολόγητα συμφέρουσα, θα πρέπει να «διαβάζεται» παράλληλα με τον κανονισμό ξένων επιδοτήσεων.</w:t>
      </w:r>
    </w:p>
    <w:p w14:paraId="0C4351A4" w14:textId="77777777" w:rsidR="00863C02" w:rsidRPr="00863C02" w:rsidRDefault="00863C02" w:rsidP="00863C02">
      <w:pPr>
        <w:jc w:val="both"/>
        <w:rPr>
          <w:rFonts w:ascii="Times New Roman" w:eastAsia="Times New Roman" w:hAnsi="Times New Roman" w:cs="Times New Roman"/>
          <w:sz w:val="24"/>
          <w:szCs w:val="24"/>
          <w:lang w:eastAsia="en-GB"/>
        </w:rPr>
      </w:pPr>
    </w:p>
    <w:p w14:paraId="0D9FCAC3"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5. Επίλογος</w:t>
      </w:r>
    </w:p>
    <w:p w14:paraId="46324792"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val="en-US" w:eastAsia="en-GB"/>
        </w:rPr>
        <w:t>H</w:t>
      </w:r>
      <w:r w:rsidRPr="00863C02">
        <w:rPr>
          <w:rFonts w:ascii="Times New Roman" w:eastAsia="Times New Roman" w:hAnsi="Times New Roman" w:cs="Times New Roman"/>
          <w:sz w:val="24"/>
          <w:szCs w:val="24"/>
          <w:lang w:eastAsia="en-GB"/>
        </w:rPr>
        <w:t xml:space="preserve"> νομική, πολιτική και οικονομική σημασία του νέου κανονισμού περί ξένων επιδοτήσεων στην εσωτερική αγορά της ΕΕ δε θα πρέπει να υποτιμηθεί. Εν είδει παραδείγματος, όσον αφορά την επίδρασή του στο δίκαιο δημοσίων συμβάσεων, ο Επίτροπος Εσωτερικής Αγοράς, κ. Τιερί</w:t>
      </w:r>
      <w:r w:rsidRPr="00863C02">
        <w:rPr>
          <w:rFonts w:ascii="Times New Roman" w:eastAsia="Times New Roman" w:hAnsi="Times New Roman" w:cs="Times New Roman"/>
          <w:sz w:val="24"/>
          <w:szCs w:val="24"/>
          <w:lang w:val="en-US" w:eastAsia="en-GB"/>
        </w:rPr>
        <w:t> </w:t>
      </w:r>
      <w:r w:rsidRPr="00863C02">
        <w:rPr>
          <w:rFonts w:ascii="Times New Roman" w:eastAsia="Times New Roman" w:hAnsi="Times New Roman" w:cs="Times New Roman"/>
          <w:sz w:val="24"/>
          <w:szCs w:val="24"/>
          <w:lang w:eastAsia="en-GB"/>
        </w:rPr>
        <w:t>Μπρετόν, επ’ αφορμή της υιοθέτησης του κανονισμού, δήλωσε τα εξής: «</w:t>
      </w:r>
      <w:r w:rsidRPr="00863C02">
        <w:rPr>
          <w:rFonts w:ascii="Times New Roman" w:eastAsia="Times New Roman" w:hAnsi="Times New Roman" w:cs="Times New Roman"/>
          <w:i/>
          <w:iCs/>
          <w:sz w:val="24"/>
          <w:szCs w:val="24"/>
          <w:lang w:eastAsia="en-GB"/>
        </w:rPr>
        <w:t xml:space="preserve">Επιτύχαμε ένα ορόσημο για να εξασφαλίσουμε πραγματικά ίσους όρους ανταγωνισμού. Η αγορά δημόσιων συμβάσεων της ΕΕ αντιστοιχεί περίπου στο 14% του ΑΕΠ μας. Είναι απαράδεκτο να στρεβλώνεται από ξένες επιδοτήσεις σε βάρος ανταγωνιστικών επιχειρήσεων που τηρούν τους κανόνες. </w:t>
      </w:r>
      <w:r w:rsidRPr="00863C02">
        <w:rPr>
          <w:rFonts w:ascii="Times New Roman" w:eastAsia="Times New Roman" w:hAnsi="Times New Roman" w:cs="Times New Roman"/>
          <w:i/>
          <w:iCs/>
          <w:sz w:val="24"/>
          <w:szCs w:val="24"/>
          <w:lang w:eastAsia="en-GB"/>
        </w:rPr>
        <w:lastRenderedPageBreak/>
        <w:t>Αυτό το καινοτόμο εργαλείο θα καλύψει ένα νομικό κενό και θα μας δώσει νέα μέσα για να προάγουμε την ίση μεταχείριση και τον θεμιτό ανταγωνισμό στην ενιαία αγορά</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vertAlign w:val="superscript"/>
          <w:lang w:eastAsia="en-GB"/>
        </w:rPr>
        <w:footnoteReference w:id="235"/>
      </w:r>
      <w:r w:rsidRPr="00863C02">
        <w:rPr>
          <w:rFonts w:ascii="Times New Roman" w:eastAsia="Times New Roman" w:hAnsi="Times New Roman" w:cs="Times New Roman"/>
          <w:sz w:val="24"/>
          <w:szCs w:val="24"/>
          <w:lang w:eastAsia="en-GB"/>
        </w:rPr>
        <w:t xml:space="preserve">. </w:t>
      </w:r>
    </w:p>
    <w:p w14:paraId="11F096BD" w14:textId="77777777" w:rsidR="00863C02" w:rsidRPr="00863C02" w:rsidRDefault="00863C02" w:rsidP="00863C02">
      <w:pPr>
        <w:shd w:val="clear" w:color="auto" w:fill="FFFFFF"/>
        <w:ind w:right="113"/>
        <w:jc w:val="both"/>
        <w:rPr>
          <w:rFonts w:ascii="Times New Roman" w:eastAsia="Times New Roman" w:hAnsi="Times New Roman" w:cs="Times New Roman"/>
          <w:sz w:val="24"/>
          <w:szCs w:val="24"/>
          <w:lang w:eastAsia="el-GR"/>
        </w:rPr>
        <w:sectPr w:rsidR="00863C02" w:rsidRPr="00863C02" w:rsidSect="00E74C1A">
          <w:footnotePr>
            <w:numRestart w:val="eachSect"/>
          </w:footnotePr>
          <w:type w:val="continuous"/>
          <w:pgSz w:w="11906" w:h="16838"/>
          <w:pgMar w:top="1440" w:right="1800" w:bottom="1440" w:left="1800" w:header="708" w:footer="708" w:gutter="0"/>
          <w:cols w:space="708"/>
          <w:docGrid w:linePitch="360"/>
        </w:sectPr>
      </w:pPr>
      <w:r w:rsidRPr="00863C02">
        <w:rPr>
          <w:rFonts w:ascii="Times New Roman" w:eastAsia="Times New Roman" w:hAnsi="Times New Roman" w:cs="Times New Roman"/>
          <w:sz w:val="24"/>
          <w:szCs w:val="24"/>
          <w:lang w:eastAsia="el-GR"/>
        </w:rPr>
        <w:t>Κλείνοντας αυτή τη σύντομη αξιολόγηση του νεοπαγούς αυτού νομικού πλαισίου, η συνολική μας εικόνα θα πρέπει να είναι θετική. Ειδικότερα, ο κανονισμός είναι ένα εργαλείο το οποίο ήταν αναγκαίο και η υιοθέτησή του μπορούσαμε ακόμα και να πούμε ότι θα έπρεπε να έχει γίνει νωρίτερα. Σε έναν κόσμο που πλέον χαρακτηρίζεται από μια σταδιακή αποπαγκοσμιοποίηση και περιχαράκωση σε εθνικά σύνορα, ο ρεαλισμός πρέπει να πρυτανεύει. Ο προστατευτισμός καραδοκεί και σε πολλές περιπτώσεις κυριαρχεί. Συνεπώς, η ΕΕ, η οποία με τεράστια προσπάθεια έχει οικοδομήσει μια λειτουργική εσωτερική αγορά, θα πρέπει να τη θωρακίσει από στρεβλώσεις όχι μόνο ενωσιακές αλλά και εξωενωσιακές</w:t>
      </w:r>
      <w:r w:rsidRPr="00863C02">
        <w:rPr>
          <w:rFonts w:ascii="Times New Roman" w:eastAsia="Times New Roman" w:hAnsi="Times New Roman" w:cs="Times New Roman"/>
          <w:sz w:val="24"/>
          <w:szCs w:val="24"/>
          <w:vertAlign w:val="superscript"/>
          <w:lang w:eastAsia="el-GR"/>
        </w:rPr>
        <w:footnoteReference w:id="236"/>
      </w:r>
      <w:r w:rsidRPr="00863C02">
        <w:rPr>
          <w:rFonts w:ascii="Times New Roman" w:eastAsia="Times New Roman" w:hAnsi="Times New Roman" w:cs="Times New Roman"/>
          <w:sz w:val="24"/>
          <w:szCs w:val="24"/>
          <w:lang w:eastAsia="el-GR"/>
        </w:rPr>
        <w:t>. Με άλλα λόγια, η ΕΕ ήταν καιρός να βελτιώσει τις δυνατότητες εμπορικής και διπλωματικής αυτοάμυνας και αυτοπροστασίας. Αυτό ακριβώς το κενό πληρώθηκε πλέον από τον κανονισμό περί ξένων επιδοτήσεων, ο οποίος είναι, συνεπώς – κατά τη γνώμη του γράφοντος, μια ευπρόσδεκτη προσθήκη στο ενωσιακό νομικό οπλοστάσιο. Η διάδρασή του με το δίκαιο κρατικών ενισχύσεων και το δίκαιο δημοσίων συμβάσεων είναι έντονη και «αμοιβαία επωφελής»</w:t>
      </w:r>
      <w:r w:rsidRPr="00863C02">
        <w:rPr>
          <w:rFonts w:ascii="Times New Roman" w:eastAsia="Times New Roman" w:hAnsi="Times New Roman" w:cs="Times New Roman"/>
          <w:sz w:val="24"/>
          <w:szCs w:val="24"/>
          <w:vertAlign w:val="superscript"/>
          <w:lang w:eastAsia="el-GR"/>
        </w:rPr>
        <w:footnoteReference w:id="237"/>
      </w:r>
      <w:r w:rsidRPr="00863C02">
        <w:rPr>
          <w:rFonts w:ascii="Times New Roman" w:eastAsia="Times New Roman" w:hAnsi="Times New Roman" w:cs="Times New Roman"/>
          <w:sz w:val="24"/>
          <w:szCs w:val="24"/>
          <w:lang w:eastAsia="el-GR"/>
        </w:rPr>
        <w:t xml:space="preserve">. </w:t>
      </w:r>
    </w:p>
    <w:p w14:paraId="55D39D50" w14:textId="77777777" w:rsidR="00863C02" w:rsidRDefault="00863C02" w:rsidP="00C3021F">
      <w:pPr>
        <w:jc w:val="both"/>
        <w:rPr>
          <w:rFonts w:ascii="Times New Roman" w:hAnsi="Times New Roman" w:cs="Times New Roman"/>
          <w:sz w:val="24"/>
          <w:szCs w:val="24"/>
        </w:rPr>
      </w:pPr>
    </w:p>
    <w:p w14:paraId="3246D8EF" w14:textId="77777777" w:rsidR="00863C02" w:rsidRDefault="00863C02" w:rsidP="00C3021F">
      <w:pPr>
        <w:jc w:val="both"/>
        <w:rPr>
          <w:rFonts w:ascii="Times New Roman" w:hAnsi="Times New Roman" w:cs="Times New Roman"/>
          <w:sz w:val="24"/>
          <w:szCs w:val="24"/>
        </w:rPr>
      </w:pPr>
    </w:p>
    <w:p w14:paraId="62FD1E9E" w14:textId="77777777" w:rsidR="00863C02" w:rsidRDefault="00863C02" w:rsidP="00C3021F">
      <w:pPr>
        <w:jc w:val="both"/>
        <w:rPr>
          <w:rFonts w:ascii="Times New Roman" w:hAnsi="Times New Roman" w:cs="Times New Roman"/>
          <w:sz w:val="24"/>
          <w:szCs w:val="24"/>
        </w:rPr>
      </w:pPr>
    </w:p>
    <w:p w14:paraId="238C6C6A" w14:textId="77777777" w:rsidR="00863C02" w:rsidRDefault="00863C02" w:rsidP="00C3021F">
      <w:pPr>
        <w:jc w:val="both"/>
        <w:rPr>
          <w:rFonts w:ascii="Times New Roman" w:hAnsi="Times New Roman" w:cs="Times New Roman"/>
          <w:sz w:val="24"/>
          <w:szCs w:val="24"/>
        </w:rPr>
      </w:pPr>
    </w:p>
    <w:p w14:paraId="5D27F041" w14:textId="77777777" w:rsidR="00863C02" w:rsidRDefault="00863C02" w:rsidP="00C3021F">
      <w:pPr>
        <w:jc w:val="both"/>
        <w:rPr>
          <w:rFonts w:ascii="Times New Roman" w:hAnsi="Times New Roman" w:cs="Times New Roman"/>
          <w:sz w:val="24"/>
          <w:szCs w:val="24"/>
        </w:rPr>
      </w:pPr>
    </w:p>
    <w:p w14:paraId="6038CDF8" w14:textId="77777777" w:rsidR="00863C02" w:rsidRDefault="00863C02" w:rsidP="00C3021F">
      <w:pPr>
        <w:jc w:val="both"/>
        <w:rPr>
          <w:rFonts w:ascii="Times New Roman" w:hAnsi="Times New Roman" w:cs="Times New Roman"/>
          <w:sz w:val="24"/>
          <w:szCs w:val="24"/>
        </w:rPr>
      </w:pPr>
    </w:p>
    <w:p w14:paraId="7E42938F" w14:textId="77777777" w:rsidR="00863C02" w:rsidRDefault="00863C02" w:rsidP="00C3021F">
      <w:pPr>
        <w:jc w:val="both"/>
        <w:rPr>
          <w:rFonts w:ascii="Times New Roman" w:hAnsi="Times New Roman" w:cs="Times New Roman"/>
          <w:sz w:val="24"/>
          <w:szCs w:val="24"/>
        </w:rPr>
      </w:pPr>
    </w:p>
    <w:p w14:paraId="5B23C770" w14:textId="77777777" w:rsidR="00863C02" w:rsidRDefault="00863C02" w:rsidP="00C3021F">
      <w:pPr>
        <w:jc w:val="both"/>
        <w:rPr>
          <w:rFonts w:ascii="Times New Roman" w:hAnsi="Times New Roman" w:cs="Times New Roman"/>
          <w:sz w:val="24"/>
          <w:szCs w:val="24"/>
        </w:rPr>
      </w:pPr>
    </w:p>
    <w:p w14:paraId="06A70283" w14:textId="77777777" w:rsidR="00AA58B4" w:rsidRDefault="00AA58B4" w:rsidP="00C3021F">
      <w:pPr>
        <w:jc w:val="both"/>
        <w:rPr>
          <w:rFonts w:ascii="Times New Roman" w:hAnsi="Times New Roman" w:cs="Times New Roman"/>
          <w:sz w:val="24"/>
          <w:szCs w:val="24"/>
        </w:rPr>
      </w:pPr>
    </w:p>
    <w:p w14:paraId="50180181" w14:textId="77777777" w:rsidR="00AA58B4" w:rsidRDefault="00AA58B4" w:rsidP="00C3021F">
      <w:pPr>
        <w:jc w:val="both"/>
        <w:rPr>
          <w:rFonts w:ascii="Times New Roman" w:hAnsi="Times New Roman" w:cs="Times New Roman"/>
          <w:sz w:val="24"/>
          <w:szCs w:val="24"/>
        </w:rPr>
      </w:pPr>
    </w:p>
    <w:p w14:paraId="43FE8841" w14:textId="77777777" w:rsidR="00AA58B4" w:rsidRDefault="00AA58B4" w:rsidP="00C3021F">
      <w:pPr>
        <w:jc w:val="both"/>
        <w:rPr>
          <w:rFonts w:ascii="Times New Roman" w:hAnsi="Times New Roman" w:cs="Times New Roman"/>
          <w:sz w:val="24"/>
          <w:szCs w:val="24"/>
        </w:rPr>
      </w:pPr>
    </w:p>
    <w:p w14:paraId="16BE1004" w14:textId="77777777" w:rsidR="00AA58B4" w:rsidRDefault="00AA58B4" w:rsidP="00C3021F">
      <w:pPr>
        <w:jc w:val="both"/>
        <w:rPr>
          <w:rFonts w:ascii="Times New Roman" w:hAnsi="Times New Roman" w:cs="Times New Roman"/>
          <w:sz w:val="24"/>
          <w:szCs w:val="24"/>
        </w:rPr>
      </w:pPr>
    </w:p>
    <w:p w14:paraId="14791A3C" w14:textId="77777777" w:rsidR="00AA58B4" w:rsidRDefault="00AA58B4" w:rsidP="00C3021F">
      <w:pPr>
        <w:jc w:val="both"/>
        <w:rPr>
          <w:rFonts w:ascii="Times New Roman" w:hAnsi="Times New Roman" w:cs="Times New Roman"/>
          <w:sz w:val="24"/>
          <w:szCs w:val="24"/>
        </w:rPr>
      </w:pPr>
    </w:p>
    <w:p w14:paraId="04F02CCB" w14:textId="77777777" w:rsidR="00AA58B4" w:rsidRDefault="00AA58B4" w:rsidP="00AA58B4">
      <w:pPr>
        <w:spacing w:line="240" w:lineRule="auto"/>
        <w:jc w:val="both"/>
        <w:rPr>
          <w:rFonts w:ascii="Times New Roman" w:eastAsia="Calibri" w:hAnsi="Times New Roman" w:cs="Times New Roman"/>
          <w:b/>
          <w:bCs/>
          <w:color w:val="000000"/>
          <w:kern w:val="2"/>
          <w:sz w:val="28"/>
          <w:szCs w:val="28"/>
          <w:shd w:val="clear" w:color="auto" w:fill="FFFFFF"/>
        </w:rPr>
        <w:sectPr w:rsidR="00AA58B4" w:rsidSect="00E74C1A">
          <w:type w:val="continuous"/>
          <w:pgSz w:w="11906" w:h="16838"/>
          <w:pgMar w:top="1440" w:right="1800" w:bottom="1440" w:left="1800" w:header="708" w:footer="708" w:gutter="0"/>
          <w:cols w:space="708"/>
          <w:docGrid w:linePitch="360"/>
        </w:sectPr>
      </w:pPr>
    </w:p>
    <w:p w14:paraId="0CF315AE" w14:textId="77777777" w:rsidR="00AA58B4" w:rsidRPr="00AA58B4" w:rsidRDefault="00AA58B4" w:rsidP="00AA58B4">
      <w:pPr>
        <w:spacing w:line="240" w:lineRule="auto"/>
        <w:jc w:val="both"/>
        <w:rPr>
          <w:rFonts w:ascii="Times New Roman" w:eastAsia="Calibri" w:hAnsi="Times New Roman" w:cs="Times New Roman"/>
          <w:b/>
          <w:bCs/>
          <w:color w:val="000000"/>
          <w:kern w:val="2"/>
          <w:sz w:val="28"/>
          <w:szCs w:val="28"/>
          <w:shd w:val="clear" w:color="auto" w:fill="FFFFFF"/>
        </w:rPr>
      </w:pPr>
      <w:r>
        <w:rPr>
          <w:rFonts w:ascii="Times New Roman" w:eastAsia="Calibri" w:hAnsi="Times New Roman" w:cs="Times New Roman"/>
          <w:b/>
          <w:bCs/>
          <w:color w:val="000000"/>
          <w:kern w:val="2"/>
          <w:sz w:val="28"/>
          <w:szCs w:val="28"/>
          <w:shd w:val="clear" w:color="auto" w:fill="FFFFFF"/>
        </w:rPr>
        <w:lastRenderedPageBreak/>
        <w:t>Διεθνής Προστασία και Κλιματική Αλλαγή: Η Ειδικότερη Π</w:t>
      </w:r>
      <w:r w:rsidRPr="00AA58B4">
        <w:rPr>
          <w:rFonts w:ascii="Times New Roman" w:eastAsia="Calibri" w:hAnsi="Times New Roman" w:cs="Times New Roman"/>
          <w:b/>
          <w:bCs/>
          <w:color w:val="000000"/>
          <w:kern w:val="2"/>
          <w:sz w:val="28"/>
          <w:szCs w:val="28"/>
          <w:shd w:val="clear" w:color="auto" w:fill="FFFFFF"/>
        </w:rPr>
        <w:t xml:space="preserve">ερίπτωση </w:t>
      </w:r>
      <w:r>
        <w:rPr>
          <w:rFonts w:ascii="Times New Roman" w:eastAsia="Calibri" w:hAnsi="Times New Roman" w:cs="Times New Roman"/>
          <w:b/>
          <w:bCs/>
          <w:color w:val="000000"/>
          <w:kern w:val="2"/>
          <w:sz w:val="28"/>
          <w:szCs w:val="28"/>
          <w:shd w:val="clear" w:color="auto" w:fill="FFFFFF"/>
        </w:rPr>
        <w:t>των «Περιβαλλοντικών Π</w:t>
      </w:r>
      <w:r w:rsidRPr="00AA58B4">
        <w:rPr>
          <w:rFonts w:ascii="Times New Roman" w:eastAsia="Calibri" w:hAnsi="Times New Roman" w:cs="Times New Roman"/>
          <w:b/>
          <w:bCs/>
          <w:color w:val="000000"/>
          <w:kern w:val="2"/>
          <w:sz w:val="28"/>
          <w:szCs w:val="28"/>
          <w:shd w:val="clear" w:color="auto" w:fill="FFFFFF"/>
        </w:rPr>
        <w:t>ροσφύγων»</w:t>
      </w:r>
    </w:p>
    <w:p w14:paraId="649374F2" w14:textId="77777777" w:rsidR="00AA58B4" w:rsidRPr="00AA58B4" w:rsidRDefault="00AA58B4" w:rsidP="00AA58B4">
      <w:pPr>
        <w:spacing w:line="240" w:lineRule="auto"/>
        <w:jc w:val="both"/>
        <w:rPr>
          <w:rFonts w:ascii="Times New Roman" w:eastAsia="Calibri" w:hAnsi="Times New Roman" w:cs="Times New Roman"/>
          <w:color w:val="000000"/>
          <w:kern w:val="2"/>
          <w:sz w:val="24"/>
          <w:szCs w:val="24"/>
          <w:shd w:val="clear" w:color="auto" w:fill="FFFFFF"/>
        </w:rPr>
      </w:pPr>
      <w:r w:rsidRPr="00AA58B4">
        <w:rPr>
          <w:rFonts w:ascii="Times New Roman" w:eastAsia="Calibri" w:hAnsi="Times New Roman" w:cs="Times New Roman"/>
          <w:b/>
          <w:bCs/>
          <w:color w:val="000000"/>
          <w:kern w:val="2"/>
          <w:sz w:val="24"/>
          <w:szCs w:val="24"/>
          <w:shd w:val="clear" w:color="auto" w:fill="FFFFFF"/>
        </w:rPr>
        <w:t xml:space="preserve">Αικατερίνη Νάσιου, </w:t>
      </w:r>
      <w:r w:rsidRPr="00AA58B4">
        <w:rPr>
          <w:rFonts w:ascii="Times New Roman" w:eastAsia="Calibri" w:hAnsi="Times New Roman" w:cs="Times New Roman"/>
          <w:color w:val="000000"/>
          <w:kern w:val="2"/>
          <w:sz w:val="24"/>
          <w:szCs w:val="24"/>
          <w:shd w:val="clear" w:color="auto" w:fill="FFFFFF"/>
        </w:rPr>
        <w:t>Πρωτοδίκης ΔΔ</w:t>
      </w:r>
    </w:p>
    <w:p w14:paraId="07FA65B9" w14:textId="77777777" w:rsidR="00AA58B4" w:rsidRPr="00AA58B4" w:rsidRDefault="00AA58B4" w:rsidP="00AA58B4">
      <w:pPr>
        <w:spacing w:line="240" w:lineRule="auto"/>
        <w:jc w:val="both"/>
        <w:rPr>
          <w:rFonts w:ascii="Times New Roman" w:eastAsia="Calibri" w:hAnsi="Times New Roman" w:cs="Times New Roman"/>
          <w:b/>
          <w:bCs/>
          <w:color w:val="000000"/>
          <w:kern w:val="2"/>
          <w:sz w:val="24"/>
          <w:szCs w:val="24"/>
          <w:u w:val="single"/>
          <w:shd w:val="clear" w:color="auto" w:fill="FFFFFF"/>
        </w:rPr>
      </w:pPr>
    </w:p>
    <w:p w14:paraId="2C1D1CB6" w14:textId="77777777" w:rsidR="00AA58B4" w:rsidRPr="00AA58B4" w:rsidRDefault="00AA58B4" w:rsidP="00AA58B4">
      <w:pPr>
        <w:spacing w:line="240" w:lineRule="auto"/>
        <w:jc w:val="both"/>
        <w:rPr>
          <w:rFonts w:ascii="Times New Roman" w:eastAsia="Calibri" w:hAnsi="Times New Roman" w:cs="Times New Roman"/>
          <w:b/>
          <w:bCs/>
          <w:color w:val="000000"/>
          <w:kern w:val="2"/>
          <w:sz w:val="24"/>
          <w:szCs w:val="24"/>
          <w:shd w:val="clear" w:color="auto" w:fill="FFFFFF"/>
        </w:rPr>
      </w:pPr>
      <w:r w:rsidRPr="00AA58B4">
        <w:rPr>
          <w:rFonts w:ascii="Times New Roman" w:eastAsia="Calibri" w:hAnsi="Times New Roman" w:cs="Times New Roman"/>
          <w:b/>
          <w:bCs/>
          <w:color w:val="000000"/>
          <w:kern w:val="2"/>
          <w:sz w:val="24"/>
          <w:szCs w:val="24"/>
          <w:shd w:val="clear" w:color="auto" w:fill="FFFFFF"/>
        </w:rPr>
        <w:t>1.Εισαγωγή</w:t>
      </w:r>
    </w:p>
    <w:p w14:paraId="73E335ED" w14:textId="77777777" w:rsidR="00AA58B4" w:rsidRPr="00AA58B4" w:rsidRDefault="00AA58B4" w:rsidP="00AA58B4">
      <w:pPr>
        <w:spacing w:line="240" w:lineRule="auto"/>
        <w:ind w:firstLine="720"/>
        <w:jc w:val="both"/>
        <w:rPr>
          <w:rFonts w:ascii="Times New Roman" w:eastAsia="Times New Roman" w:hAnsi="Times New Roman" w:cs="Times New Roman"/>
          <w:sz w:val="24"/>
          <w:szCs w:val="24"/>
          <w:lang w:eastAsia="el-GR"/>
        </w:rPr>
      </w:pPr>
      <w:r w:rsidRPr="00AA58B4">
        <w:rPr>
          <w:rFonts w:ascii="Times New Roman" w:eastAsia="Calibri" w:hAnsi="Times New Roman" w:cs="Times New Roman"/>
          <w:color w:val="000000"/>
          <w:kern w:val="2"/>
          <w:sz w:val="24"/>
          <w:szCs w:val="24"/>
          <w:shd w:val="clear" w:color="auto" w:fill="FFFFFF"/>
        </w:rPr>
        <w:t>Σύμφωνα με την υπηρεσία για την κλιματική αλλαγή</w:t>
      </w:r>
      <w:r w:rsidRPr="00AA58B4">
        <w:rPr>
          <w:rFonts w:ascii="Times New Roman" w:eastAsia="Calibri" w:hAnsi="Times New Roman" w:cs="Times New Roman"/>
          <w:color w:val="000000"/>
          <w:kern w:val="2"/>
          <w:sz w:val="24"/>
          <w:szCs w:val="24"/>
          <w:shd w:val="clear" w:color="auto" w:fill="FFFFFF"/>
          <w:vertAlign w:val="superscript"/>
        </w:rPr>
        <w:footnoteReference w:id="238"/>
      </w:r>
      <w:r w:rsidRPr="00AA58B4">
        <w:rPr>
          <w:rFonts w:ascii="Times New Roman" w:eastAsia="Calibri" w:hAnsi="Times New Roman" w:cs="Times New Roman"/>
          <w:color w:val="000000"/>
          <w:kern w:val="2"/>
          <w:sz w:val="24"/>
          <w:szCs w:val="24"/>
          <w:shd w:val="clear" w:color="auto" w:fill="FFFFFF"/>
        </w:rPr>
        <w:t xml:space="preserve"> (C3S)</w:t>
      </w:r>
      <w:r w:rsidRPr="00AA58B4">
        <w:rPr>
          <w:rFonts w:ascii="Times New Roman" w:eastAsia="Calibri" w:hAnsi="Times New Roman" w:cs="Times New Roman"/>
          <w:kern w:val="2"/>
          <w:sz w:val="24"/>
          <w:szCs w:val="24"/>
        </w:rPr>
        <w:t xml:space="preserve"> του </w:t>
      </w:r>
      <w:r w:rsidRPr="00AA58B4">
        <w:rPr>
          <w:rFonts w:ascii="Times New Roman" w:eastAsia="Calibri" w:hAnsi="Times New Roman" w:cs="Times New Roman"/>
          <w:color w:val="000000"/>
          <w:kern w:val="2"/>
          <w:sz w:val="24"/>
          <w:szCs w:val="24"/>
          <w:shd w:val="clear" w:color="auto" w:fill="FFFFFF"/>
        </w:rPr>
        <w:t xml:space="preserve">Copernicus, του ευρωπαϊκού προγράμματος γεωσκόπησης της Ευρωπαϊκής Ένωσης, που έχει ως αποστολή τη στήριξη των πολιτικών της Ευρωπαϊκής Ένωσης για την προσαρμογή στην κλιματική αλλαγή και τον μετριασμό των επιπτώσεών της, το </w:t>
      </w:r>
      <w:r w:rsidRPr="00AA58B4">
        <w:rPr>
          <w:rFonts w:ascii="Times New Roman" w:eastAsia="Calibri" w:hAnsi="Times New Roman" w:cs="Times New Roman"/>
          <w:kern w:val="2"/>
          <w:sz w:val="24"/>
          <w:szCs w:val="24"/>
        </w:rPr>
        <w:t>2024, κατά το οποίο σημειώθηκαν πρωτοφανείς παγκόσμιες θερμοκρασίες, ήταν το πιο θερμό έτος που έχει ποτέ καταγραφεί, παίρνοντας τα ηνία από το έτος 2023, που επίσης είχε χαρακτηριστεί ως το πιο θερμό καταγεγραμμένο έτος, η δε τελευταία δεκαετία υπήρξε, ομοίως, η πιο θερμή δεκαετία. Επιπλέον, το 2024 καταγράφηκε για πρώτη φορά μέση θερμοκρασία που ξεπέρασε σαφώς το όριο των 1,5°C πάνω από τα προ-βιομηχανικά επίπεδα –ένα όριο που έχει θέσει η Συμφωνία του Παρισίου για την ουσιαστική μείωση των κινδύνων και των επιπτώσεων της κλιματικής αλλαγής- ενώ, με τον τρέχοντα ρυθμό θέρμανσης, που ξεπερνά τους 0,2°C ανά δεκαετία, η πιθανότητα να ξεπεραστεί ο στόχος των 1,5°C της Συμφωνίας του Παρισίου μέσα στην δεκαετία του 2030 είναι εξαιρετικά υψηλή. Επιπλέον, το 2024, καταρρίφθηκαν πολλαπλά παγκόσμια ρεκόρ, τόσο για τα επίπεδα αερίων του θερμοκηπίου όσο και για τη θερμοκρασία του αέρα και της επιφάνειας της θάλασσας, που συνέβαλαν σε ακραία φαινόμενα, όπως πλημμύρες, καύσωνες και δασικές πυρκαγιές</w:t>
      </w:r>
      <w:bookmarkStart w:id="20" w:name="_Ref198559507"/>
      <w:r w:rsidRPr="00AA58B4">
        <w:rPr>
          <w:rFonts w:ascii="Times New Roman" w:eastAsia="Calibri" w:hAnsi="Times New Roman" w:cs="Times New Roman"/>
          <w:kern w:val="2"/>
          <w:sz w:val="24"/>
          <w:szCs w:val="24"/>
          <w:vertAlign w:val="superscript"/>
        </w:rPr>
        <w:footnoteReference w:id="239"/>
      </w:r>
      <w:bookmarkEnd w:id="20"/>
      <w:r w:rsidRPr="00AA58B4">
        <w:rPr>
          <w:rFonts w:ascii="Times New Roman" w:eastAsia="Calibri" w:hAnsi="Times New Roman" w:cs="Times New Roman"/>
          <w:kern w:val="2"/>
          <w:sz w:val="24"/>
          <w:szCs w:val="24"/>
        </w:rPr>
        <w:t xml:space="preserve">. Τα ανωτέρω δεδομένα αναδεικνύουν τις επιπτώσεις της ανθρωπογενούς κλιματικής αλλαγής που επιταχύνεται με ρυθμούς γρηγορότερους από τους αρχικά προβλεπόμενους. </w:t>
      </w:r>
      <w:r w:rsidRPr="00AA58B4">
        <w:rPr>
          <w:rFonts w:ascii="Times New Roman" w:eastAsia="Times New Roman" w:hAnsi="Times New Roman" w:cs="Times New Roman"/>
          <w:sz w:val="24"/>
          <w:szCs w:val="24"/>
          <w:lang w:eastAsia="el-GR"/>
        </w:rPr>
        <w:t xml:space="preserve"> </w:t>
      </w:r>
    </w:p>
    <w:p w14:paraId="6E98ADB2" w14:textId="77777777" w:rsidR="00AA58B4" w:rsidRPr="00AA58B4" w:rsidRDefault="00AA58B4" w:rsidP="00AA58B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el-GR"/>
        </w:rPr>
      </w:pPr>
    </w:p>
    <w:p w14:paraId="724C7561" w14:textId="77777777" w:rsidR="00AA58B4" w:rsidRPr="00AA58B4" w:rsidRDefault="00AA58B4" w:rsidP="00AA58B4">
      <w:pPr>
        <w:autoSpaceDE w:val="0"/>
        <w:autoSpaceDN w:val="0"/>
        <w:adjustRightInd w:val="0"/>
        <w:spacing w:after="0" w:line="240" w:lineRule="auto"/>
        <w:jc w:val="both"/>
        <w:rPr>
          <w:rFonts w:ascii="Times New Roman" w:eastAsia="Times New Roman" w:hAnsi="Times New Roman" w:cs="Times New Roman"/>
          <w:b/>
          <w:bCs/>
          <w:sz w:val="24"/>
          <w:szCs w:val="24"/>
          <w:lang w:eastAsia="el-GR"/>
        </w:rPr>
      </w:pPr>
      <w:r w:rsidRPr="00AA58B4">
        <w:rPr>
          <w:rFonts w:ascii="Times New Roman" w:eastAsia="Times New Roman" w:hAnsi="Times New Roman" w:cs="Times New Roman"/>
          <w:b/>
          <w:bCs/>
          <w:sz w:val="24"/>
          <w:szCs w:val="24"/>
          <w:lang w:eastAsia="el-GR"/>
        </w:rPr>
        <w:t>2.Μετακίνηση πληθυσμών εξαιτίας της κλιματικής αλλαγής και των επιπτώσεών της</w:t>
      </w:r>
    </w:p>
    <w:p w14:paraId="7A4003D8" w14:textId="77777777" w:rsidR="00AA58B4" w:rsidRPr="00AA58B4" w:rsidRDefault="00AA58B4" w:rsidP="00AA58B4">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eastAsia="el-GR"/>
        </w:rPr>
      </w:pPr>
    </w:p>
    <w:p w14:paraId="04E06E2F" w14:textId="77777777" w:rsidR="00AA58B4" w:rsidRPr="00AA58B4" w:rsidRDefault="00AA58B4" w:rsidP="00AA58B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Η παγκόσμια κλιματική κρίση, που συνιστά κατ΄ ουσίαν μια ανθρωπιστική κρίση, οδηγεί, μεταξύ άλλων, στη μετακίνηση εκατομμυρίων ανθρώπων εντός των χωρών τους ή πέρα από τα εθνικά σύνορα. Αν και η εκτίμηση του αριθμού των ατόμων που αναγκάστηκαν να εγκαταλείψουν την πατρίδα τους λόγω των κλιματικών καταστροφών δεν είναι εύκολη και δεν παρακολουθείται με συνέπεια από κάποια διεθνή ή περιφερειακή υπηρεσία, κανείς δεν αμφισβητεί αυτήν την πραγματικότητα και την ολοένα αυξανόμενη τάση</w:t>
      </w:r>
      <w:r w:rsidRPr="00AA58B4">
        <w:rPr>
          <w:rFonts w:ascii="Times New Roman" w:eastAsia="Times New Roman" w:hAnsi="Times New Roman" w:cs="Times New Roman"/>
          <w:sz w:val="24"/>
          <w:szCs w:val="24"/>
          <w:vertAlign w:val="superscript"/>
          <w:lang w:eastAsia="el-GR"/>
        </w:rPr>
        <w:footnoteReference w:id="240"/>
      </w:r>
      <w:r w:rsidRPr="00AA58B4">
        <w:rPr>
          <w:rFonts w:ascii="Times New Roman" w:eastAsia="Times New Roman" w:hAnsi="Times New Roman" w:cs="Times New Roman"/>
          <w:sz w:val="24"/>
          <w:szCs w:val="24"/>
          <w:lang w:eastAsia="el-GR"/>
        </w:rPr>
        <w:t>. Το 2020, ένας ακαθόριστος αριθμός ανθρώπων αναγκάστηκε να εγκαταλείψει τα σύνορα της Ονδούρας λόγω ακραίων καταιγίδων</w:t>
      </w:r>
      <w:r w:rsidRPr="00AA58B4">
        <w:rPr>
          <w:rFonts w:ascii="Times New Roman" w:eastAsia="Times New Roman" w:hAnsi="Times New Roman" w:cs="Times New Roman"/>
          <w:sz w:val="24"/>
          <w:szCs w:val="24"/>
          <w:vertAlign w:val="superscript"/>
          <w:lang w:eastAsia="el-GR"/>
        </w:rPr>
        <w:footnoteReference w:id="241"/>
      </w:r>
      <w:r w:rsidRPr="00AA58B4">
        <w:rPr>
          <w:rFonts w:ascii="Times New Roman" w:eastAsia="Times New Roman" w:hAnsi="Times New Roman" w:cs="Times New Roman"/>
          <w:sz w:val="24"/>
          <w:szCs w:val="24"/>
          <w:lang w:eastAsia="el-GR"/>
        </w:rPr>
        <w:t xml:space="preserve">. Λόγω της παρατεταμένης ξηρασίας των τελευταίων ετών στο Κέρας της Αφρικής, </w:t>
      </w:r>
      <w:r w:rsidRPr="00AA58B4">
        <w:rPr>
          <w:rFonts w:ascii="Times New Roman" w:eastAsia="Times New Roman" w:hAnsi="Times New Roman" w:cs="Times New Roman"/>
          <w:sz w:val="24"/>
          <w:szCs w:val="24"/>
          <w:lang w:eastAsia="el-GR"/>
        </w:rPr>
        <w:lastRenderedPageBreak/>
        <w:t>εκατοντάδες χιλιάδες άνθρωποι αναγκάστηκαν να εγκαταλείψουν τις εστίες τους προς αναζήτηση ασφάλειας και βοήθειας. Σύμφωνα με τα στοιχεία της Ύπατης Αρμοστείας του ΟΗΕ</w:t>
      </w:r>
      <w:r w:rsidRPr="00AA58B4">
        <w:rPr>
          <w:rFonts w:ascii="Times New Roman" w:eastAsia="Calibri" w:hAnsi="Times New Roman" w:cs="Times New Roman"/>
          <w:sz w:val="24"/>
          <w:szCs w:val="24"/>
          <w:lang w:eastAsia="el-GR"/>
        </w:rPr>
        <w:t xml:space="preserve"> </w:t>
      </w:r>
      <w:bookmarkStart w:id="21" w:name="_Hlk198483892"/>
      <w:r w:rsidRPr="00AA58B4">
        <w:rPr>
          <w:rFonts w:ascii="Times New Roman" w:eastAsia="Calibri" w:hAnsi="Times New Roman" w:cs="Times New Roman"/>
          <w:sz w:val="24"/>
          <w:szCs w:val="24"/>
          <w:lang w:eastAsia="el-GR"/>
        </w:rPr>
        <w:t>για τους πρόσφυγες</w:t>
      </w:r>
      <w:bookmarkEnd w:id="21"/>
      <w:r w:rsidRPr="00AA58B4">
        <w:rPr>
          <w:rFonts w:ascii="Times New Roman" w:eastAsia="Times New Roman" w:hAnsi="Times New Roman" w:cs="Times New Roman"/>
          <w:sz w:val="24"/>
          <w:szCs w:val="24"/>
          <w:lang w:eastAsia="el-GR"/>
        </w:rPr>
        <w:t>, πάνω από 1,7 εκατομμύρια άνθρωποι εκτοπίστηκαν στο εσωτερικό της Σομαλίας και της Κένυας, οι περισσότεροι εκ των οποίων το 2022, ενώ, περισσότεροι από 180.000 άνθρωποι από τη Σομαλία και το Νότιο Σουδάν αναγκάστηκαν να μετακινηθούν προς περιοχές της Κένυας και της Αιθιοπίας, που επίσης έχουν πληγεί από την ξηρασία</w:t>
      </w:r>
      <w:r w:rsidRPr="00AA58B4">
        <w:rPr>
          <w:rFonts w:ascii="Times New Roman" w:eastAsia="Times New Roman" w:hAnsi="Times New Roman" w:cs="Times New Roman"/>
          <w:sz w:val="24"/>
          <w:szCs w:val="24"/>
          <w:vertAlign w:val="superscript"/>
          <w:lang w:eastAsia="el-GR"/>
        </w:rPr>
        <w:footnoteReference w:id="242"/>
      </w:r>
      <w:r w:rsidRPr="00AA58B4">
        <w:rPr>
          <w:rFonts w:ascii="Times New Roman" w:eastAsia="Times New Roman" w:hAnsi="Times New Roman" w:cs="Times New Roman"/>
          <w:sz w:val="24"/>
          <w:szCs w:val="24"/>
          <w:lang w:eastAsia="el-GR"/>
        </w:rPr>
        <w:t>. Σε μία ανησυχητική αναφορά που καλεί σε άμεση παγκόσμια δράση για την ενίσχυση της ανθεκτικότητας των κοινοτήτων έναντι της αυξανόμενης κλιματικής κρίσης, η Διεθνής Ομοσπονδία Ερυθρού Σταυρού και Ερυθράς Ημισελήνου διαπίστωσε ότι μέχρι το 2050, 200 εκατομμύρια άνθρωποι θα μπορούσαν να χρειαστούν διεθνή ανθρωπιστική βοήθεια ως αποτέλεσμα της κλιματικής κρίσης</w:t>
      </w:r>
      <w:r w:rsidRPr="00AA58B4">
        <w:rPr>
          <w:rFonts w:ascii="Times New Roman" w:eastAsia="Times New Roman" w:hAnsi="Times New Roman" w:cs="Times New Roman"/>
          <w:sz w:val="24"/>
          <w:szCs w:val="24"/>
          <w:vertAlign w:val="superscript"/>
          <w:lang w:eastAsia="el-GR"/>
        </w:rPr>
        <w:footnoteReference w:id="243"/>
      </w:r>
      <w:r w:rsidRPr="00AA58B4">
        <w:rPr>
          <w:rFonts w:ascii="Times New Roman" w:eastAsia="Times New Roman" w:hAnsi="Times New Roman" w:cs="Times New Roman"/>
          <w:sz w:val="24"/>
          <w:szCs w:val="24"/>
          <w:lang w:eastAsia="el-GR"/>
        </w:rPr>
        <w:t xml:space="preserve">. </w:t>
      </w:r>
      <w:r w:rsidRPr="00AA58B4">
        <w:rPr>
          <w:rFonts w:ascii="Times New Roman" w:eastAsia="Calibri" w:hAnsi="Times New Roman" w:cs="Times New Roman"/>
          <w:kern w:val="2"/>
          <w:sz w:val="24"/>
          <w:szCs w:val="24"/>
        </w:rPr>
        <w:t>Ο εκτοπισμός, εξάλλου, παίρνει διάφορες μορφές, συνήθως διαφοροποιούμενος ανάλογα με το περιφερειακό πλαίσιο και τα ευρύτερα εσωτερικά και διεθνή πρότυπα μετανάστευσης στα οποία εκδηλώνεται. Καταρχήν, είναι κυρίως εσωτερικός και βραχυπρόθεσμος, αλλά, συχνά, κάποιοι εκτοπισμένοι διασχίζουν τα σύνορα για να αναζητήσουν καταφύγιο σε κάποια άλλη χώρα. Ενώ κάποιοι μπορεί να αναζητήσουν προσωρινή ασφάλεια στο εξωτερικό από τις επιπτώσεις των καταστροφών και της κλιματικής αλλαγής που διαρκούν για μέρες, εβδομάδες ή μήνες, άλλοι χρειάζονται μακροπρόθεσμη προστασία επειδή παραμένουν εκτεθειμένοι σε κίνδυνο ακόμα και πολύ καιρό μετά την εκδήλωση της καταστροφής. Σε καταστάσεις όπου η κλιματική αλλαγή υπονομεύει τη βιωσιμότητα ολόκληρων περιοχών μίας χώρας ή ακόμα και ολόκληρη την επικράτεια αυτής, η επιστροφή μπορεί να καταστεί αδύνατη μακροπρόθεσμα.</w:t>
      </w:r>
      <w:r w:rsidRPr="00AA58B4">
        <w:rPr>
          <w:rFonts w:ascii="Times New Roman" w:eastAsia="Times New Roman" w:hAnsi="Times New Roman" w:cs="Times New Roman"/>
          <w:sz w:val="24"/>
          <w:szCs w:val="24"/>
          <w:lang w:eastAsia="el-GR"/>
        </w:rPr>
        <w:t xml:space="preserve"> Όπως και άλλες μορφές της ανθρώπινης κινητικότητας, έτσι και ο εκτοπισμός στο πλαίσιο της κλιματικής αλλαγής και των εξ αυτής καταστροφών είναι πολυαιτιώδης. Οι επιπτώσεις της κλιματικής αλλαγής και των προκαλούμενων από αυτή καταστροφών διασταυρώνονται με μια σειρά κοινωνικών, οικονομικών, πολιτιστικών, πολιτικών και άλλων παραγόντων που δεν σχετίζονται με το κλίμα, οι οποίοι συνδυαστικά επηρεάζουν τις αποφάσεις των ανθρώπων να μετακινηθούν.</w:t>
      </w:r>
      <w:r w:rsidRPr="00AA58B4">
        <w:rPr>
          <w:rFonts w:ascii="Times New Roman" w:eastAsia="Calibri" w:hAnsi="Times New Roman" w:cs="Times New Roman"/>
          <w:sz w:val="24"/>
          <w:szCs w:val="24"/>
          <w:lang w:eastAsia="el-GR"/>
        </w:rPr>
        <w:t xml:space="preserve"> Όπως επισημαίνει η Ύπατη  Αρμοστεία του ΟΗΕ για τους πρόσφυγες «Παράγοντες όπως η κακή διακυβέρνηση, η υπονόμευση της δημόσιας τάξης, η έλλειψη φυσικών πόρων, τα εύθραυστα οικοσυστήματα, οι δημογραφικές αλλαγές, οι κοινωνικοοικονομικές ανισότητες, η ξενοφοβία και οι πολιτικές και θρησκευτικές εντάσεις, που σε ορισμένες περιπτώσεις οδηγούν σε βία, συχνά επιδεινώνουν τις δυσμενείς επιπτώσεις της κλιματικής αλλαγής και των καταστροφών. Οι τελευταίες, σε συνδυασμό με τις κοινωνικές ευπάθειες, είναι πιθανό να οδηγήσουν τους ανθρώπους σε υποχρεωτική εγκατάλειψη της χώρας τους και σε αναζήτηση διεθνούς προστασίας»</w:t>
      </w:r>
      <w:r w:rsidRPr="00AA58B4">
        <w:rPr>
          <w:rFonts w:ascii="Times New Roman" w:eastAsia="Calibri" w:hAnsi="Times New Roman" w:cs="Times New Roman"/>
          <w:sz w:val="24"/>
          <w:szCs w:val="24"/>
          <w:vertAlign w:val="superscript"/>
          <w:lang w:eastAsia="el-GR"/>
        </w:rPr>
        <w:footnoteReference w:id="244"/>
      </w:r>
      <w:r w:rsidRPr="00AA58B4">
        <w:rPr>
          <w:rFonts w:ascii="Times New Roman" w:eastAsia="Calibri" w:hAnsi="Times New Roman" w:cs="Times New Roman"/>
          <w:sz w:val="24"/>
          <w:szCs w:val="24"/>
          <w:lang w:eastAsia="el-GR"/>
        </w:rPr>
        <w:t>.</w:t>
      </w:r>
    </w:p>
    <w:p w14:paraId="30EFA62A"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sz w:val="24"/>
          <w:szCs w:val="24"/>
          <w:lang w:eastAsia="el-GR"/>
        </w:rPr>
        <w:t xml:space="preserve">Καθώς δε οι επιπτώσεις της εντεινόμενης κλιματικής αλλαγής και των καταστροφών εξ αυτής επηρεάζουν τη μετακίνηση των ανθρώπων παγκοσμίως, οι υπεύθυνοι λήψης αποφάσεων, που ασχολούνται, είτε σε διοικητικό είτε σε δικαστικό επίπεδο, με την εξέταση αιτημάτων χορήγησης καθεστώτος διεθνούς προστασίας, καλούνται ολοένα και συχνότερα να εκτιμήσουν, αν τα άτομα που εκτοπίζονται </w:t>
      </w:r>
      <w:r w:rsidRPr="00AA58B4">
        <w:rPr>
          <w:rFonts w:ascii="Times New Roman" w:eastAsia="Times New Roman" w:hAnsi="Times New Roman" w:cs="Times New Roman"/>
          <w:sz w:val="24"/>
          <w:szCs w:val="24"/>
          <w:lang w:eastAsia="el-GR"/>
        </w:rPr>
        <w:lastRenderedPageBreak/>
        <w:t>διασυνοριακά σε αυτό το πλαίσιο, είναι επιλέξιμα προς διεθνή προστασία σύμφωνα με το διεθνές δίκαιο. Οι δε υποθέσεις τέτοιου είδους είναι πιθανό να δημιουργήσουν ιδιαίτερες προκλήσεις. Τούτο διότι η δυνατότητα χορήγησης καθεστώτος διεθνούς προστασίας σε άτομα που υφίστανται την απώλεια της πατρίδας τους λόγω της αργής ή ταχείας κλιματικής καταστροφής (</w:t>
      </w:r>
      <w:r w:rsidRPr="00AA58B4">
        <w:rPr>
          <w:rFonts w:ascii="Times New Roman" w:eastAsia="Calibri" w:hAnsi="Times New Roman" w:cs="Times New Roman"/>
          <w:sz w:val="24"/>
          <w:szCs w:val="24"/>
          <w:lang w:eastAsia="el-GR"/>
        </w:rPr>
        <w:t>οι λεγόμενοι «περιβαλλοντικοί πρόσφυγες» ή «κ</w:t>
      </w:r>
      <w:r w:rsidRPr="00AA58B4">
        <w:rPr>
          <w:rFonts w:ascii="Times New Roman" w:eastAsia="Times New Roman" w:hAnsi="Times New Roman" w:cs="Times New Roman"/>
          <w:color w:val="000000"/>
          <w:sz w:val="24"/>
          <w:szCs w:val="24"/>
          <w:lang w:eastAsia="el-GR"/>
        </w:rPr>
        <w:t>λιματικοί πρόσφυγες»</w:t>
      </w:r>
      <w:r w:rsidRPr="00AA58B4">
        <w:rPr>
          <w:rFonts w:ascii="Times New Roman" w:eastAsia="Calibri" w:hAnsi="Times New Roman" w:cs="Times New Roman"/>
          <w:sz w:val="24"/>
          <w:szCs w:val="24"/>
          <w:lang w:eastAsia="el-GR"/>
        </w:rPr>
        <w:t xml:space="preserve"> ή «οικολογικοί πρόσφυγες» ή «πρόσφυγες λόγω της κλιματικής αλλαγής» ή τα «άτομα που εκτοπίζονται λόγω καταστροφών και κλιματικής αλλαγής», όπως περιγράφονται κατά περίπτωση) </w:t>
      </w:r>
      <w:r w:rsidRPr="00AA58B4">
        <w:rPr>
          <w:rFonts w:ascii="Times New Roman" w:eastAsia="Times New Roman" w:hAnsi="Times New Roman" w:cs="Times New Roman"/>
          <w:sz w:val="24"/>
          <w:szCs w:val="24"/>
          <w:lang w:eastAsia="el-GR"/>
        </w:rPr>
        <w:t>συχνά αντιμετωπίζεται με σκεπτικισμό</w:t>
      </w:r>
      <w:r w:rsidRPr="00AA58B4">
        <w:rPr>
          <w:rFonts w:ascii="Times New Roman" w:eastAsia="Times New Roman" w:hAnsi="Times New Roman" w:cs="Times New Roman"/>
          <w:sz w:val="24"/>
          <w:szCs w:val="24"/>
          <w:vertAlign w:val="superscript"/>
          <w:lang w:eastAsia="el-GR"/>
        </w:rPr>
        <w:footnoteReference w:id="245"/>
      </w:r>
      <w:r w:rsidRPr="00AA58B4">
        <w:rPr>
          <w:rFonts w:ascii="Times New Roman" w:eastAsia="Times New Roman" w:hAnsi="Times New Roman" w:cs="Times New Roman"/>
          <w:sz w:val="24"/>
          <w:szCs w:val="24"/>
          <w:lang w:eastAsia="el-GR"/>
        </w:rPr>
        <w:t>.</w:t>
      </w:r>
      <w:r w:rsidRPr="00AA58B4">
        <w:rPr>
          <w:rFonts w:ascii="Times New Roman" w:eastAsia="Calibri" w:hAnsi="Times New Roman" w:cs="Times New Roman"/>
          <w:sz w:val="24"/>
          <w:szCs w:val="24"/>
          <w:lang w:eastAsia="el-GR"/>
        </w:rPr>
        <w:t xml:space="preserve"> </w:t>
      </w:r>
      <w:r w:rsidRPr="00AA58B4">
        <w:rPr>
          <w:rFonts w:ascii="Times New Roman" w:eastAsia="Times New Roman" w:hAnsi="Times New Roman" w:cs="Times New Roman"/>
          <w:color w:val="000000"/>
          <w:sz w:val="24"/>
          <w:szCs w:val="24"/>
          <w:lang w:eastAsia="el-GR"/>
        </w:rPr>
        <w:t>Ως προς τον ορισμό του «περιβαλλοντικού πρόσφυγα», για πρώτη φορά ο όρος χρησιμοποιήθηκε το 1985 από τον καθηγητή Essam El-Hinnawi, σύμφωνα με τον οποίο περιβαλλοντικοί πρόσφυγες είναι </w:t>
      </w:r>
      <w:r w:rsidRPr="00AA58B4">
        <w:rPr>
          <w:rFonts w:ascii="Times New Roman" w:eastAsia="Times New Roman" w:hAnsi="Times New Roman" w:cs="Times New Roman"/>
          <w:i/>
          <w:iCs/>
          <w:color w:val="000000"/>
          <w:sz w:val="24"/>
          <w:szCs w:val="24"/>
          <w:lang w:eastAsia="el-GR"/>
        </w:rPr>
        <w:t>«τα άτομα που αναγκάστηκαν να εγκαταλείψουν την παραδοσιακή τους κατοικία, προσωρινά ή μόνιμα, εξαιτίας μιας σημειούμενης περιβαλλοντικής διαταραχής (φυσικής ή/και προκαλούμενης από τον άνθρωπο), η οποία θέτει σε κίνδυνο την ύπαρξή τους ή/και έχει σοβαρές επιπτώσεις στην ποιότητα ζωής τους».</w:t>
      </w:r>
      <w:r w:rsidRPr="00AA58B4">
        <w:rPr>
          <w:rFonts w:ascii="Times New Roman" w:eastAsia="Times New Roman" w:hAnsi="Times New Roman" w:cs="Times New Roman"/>
          <w:color w:val="000000"/>
          <w:sz w:val="24"/>
          <w:szCs w:val="24"/>
          <w:lang w:eastAsia="el-GR"/>
        </w:rPr>
        <w:t xml:space="preserve"> Ωστόσο, δεν είναι λίγες οι φωνές που στέκονται επικριτικά απέναντι στον χαρακτηρισμό «πρόσφυγας» θεωρώντας τον αδόκιμο και νομικά ασαφή. Για το λόγο αυτό σύμφωνα με τον Διεθνή Οργανισμό Μετανάστευσης (IOM) είναι προτιμότερο να χρησιμοποιείται ο όρος «περιβαλλοντικός μετανάστης». Σύνδεση διεθνούς προστασίας και κλιματικής αλλαγής αποτυπώνεται σ</w:t>
      </w:r>
      <w:r w:rsidRPr="00AA58B4">
        <w:rPr>
          <w:rFonts w:ascii="Times New Roman" w:eastAsia="Calibri" w:hAnsi="Times New Roman" w:cs="Times New Roman"/>
          <w:sz w:val="24"/>
          <w:szCs w:val="24"/>
          <w:lang w:eastAsia="el-GR"/>
        </w:rPr>
        <w:t xml:space="preserve">το Παγκόσμιο Σύμφωνο για την Ασφαλή, Ομαλή και Τακτική Μετανάστευση, το οποίο επικυρώθηκε από τη συντριπτική πλειονότητα των μελών στη Γενική Συνέλευση των Ηνωμένων Εθνών τον Δεκέμβριο του 2018, στο οποίο επισημαίνεται η ύπαρξη συσχετισμού των μεταναστευτικών μετακινήσεων με «τις φυσικές καταστροφές αιφνίδιας επέλευσης και τις φυσικές καταστροφές που εξελίσσονται με αργό ρυθμό, τις δυσμενείς επιπτώσεις της κλιματικής αλλαγής, την υποβάθμιση του περιβάλλοντος, καθώς και άλλες επισφαλείς καταστάσεις», καθώς και στο Παγκόσμιο Σύμφωνο για τους Πρόσφυγες, το οποίο εγκρίθηκε επίσης το 2018, στο οποίο παρατηρείται ότι «παρόλο που το κλίμα, η υποβάθμιση του περιβάλλοντος και οι φυσικές καταστροφές δεν συνιστούν αυτές καθαυτές αίτια των μετακινήσεων προσφύγων, ωστόσο είναι όλο και μεγαλύτερη η αλληλεπίδρασή τους με τους κύριους παράγοντες των μετακινήσεων προσφύγων». </w:t>
      </w:r>
    </w:p>
    <w:p w14:paraId="74C66FB9"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u w:val="single"/>
          <w:lang w:eastAsia="el-GR"/>
        </w:rPr>
      </w:pPr>
      <w:bookmarkStart w:id="22" w:name="_Hlk194491991"/>
    </w:p>
    <w:p w14:paraId="7BB8FD92"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3.Νομικό πλαίσιο της αναγνώρισης της ιδιότητας του πρόσφυγα και του καθεστώτος διεθνούς προστασίας</w:t>
      </w:r>
    </w:p>
    <w:bookmarkEnd w:id="22"/>
    <w:p w14:paraId="02E4C380"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 xml:space="preserve">Σε παγκόσμιο επίπεδο, το δίκαιο για τους πρόσφυγες βασίζεται στη </w:t>
      </w:r>
      <w:r w:rsidRPr="00AA58B4">
        <w:rPr>
          <w:rFonts w:ascii="Times New Roman" w:eastAsia="Calibri" w:hAnsi="Times New Roman" w:cs="Times New Roman"/>
          <w:kern w:val="2"/>
          <w:sz w:val="24"/>
          <w:szCs w:val="24"/>
        </w:rPr>
        <w:t xml:space="preserve">Σύμβαση της Γενεύης του 1951 </w:t>
      </w:r>
      <w:bookmarkStart w:id="23" w:name="_Hlk159785317"/>
      <w:r w:rsidRPr="00AA58B4">
        <w:rPr>
          <w:rFonts w:ascii="Times New Roman" w:eastAsia="Calibri" w:hAnsi="Times New Roman" w:cs="Times New Roman"/>
          <w:kern w:val="2"/>
          <w:sz w:val="24"/>
          <w:szCs w:val="24"/>
        </w:rPr>
        <w:t>για το Καθεστώς των Προσφύγων</w:t>
      </w:r>
      <w:bookmarkEnd w:id="23"/>
      <w:r w:rsidRPr="00AA58B4">
        <w:rPr>
          <w:rFonts w:ascii="Times New Roman" w:eastAsia="Calibri" w:hAnsi="Times New Roman" w:cs="Times New Roman"/>
          <w:kern w:val="2"/>
          <w:sz w:val="24"/>
          <w:szCs w:val="24"/>
          <w:vertAlign w:val="superscript"/>
        </w:rPr>
        <w:footnoteReference w:id="246"/>
      </w:r>
      <w:r w:rsidRPr="00AA58B4">
        <w:rPr>
          <w:rFonts w:ascii="Times New Roman" w:eastAsia="Calibri" w:hAnsi="Times New Roman" w:cs="Times New Roman"/>
          <w:sz w:val="24"/>
          <w:szCs w:val="24"/>
          <w:lang w:eastAsia="el-GR"/>
        </w:rPr>
        <w:t xml:space="preserve"> και στο </w:t>
      </w:r>
      <w:r w:rsidRPr="00AA58B4">
        <w:rPr>
          <w:rFonts w:ascii="Times New Roman" w:eastAsia="Calibri" w:hAnsi="Times New Roman" w:cs="Times New Roman"/>
          <w:kern w:val="2"/>
          <w:sz w:val="24"/>
          <w:szCs w:val="24"/>
        </w:rPr>
        <w:t>Πρωτόκολλο της Νέας Υόρκης του 1967 για το Καθεστώς των Προσφύγων</w:t>
      </w:r>
      <w:r w:rsidRPr="00AA58B4">
        <w:rPr>
          <w:rFonts w:ascii="Times New Roman" w:eastAsia="Calibri" w:hAnsi="Times New Roman" w:cs="Times New Roman"/>
          <w:kern w:val="2"/>
          <w:sz w:val="24"/>
          <w:szCs w:val="24"/>
          <w:vertAlign w:val="superscript"/>
        </w:rPr>
        <w:footnoteReference w:id="247"/>
      </w:r>
      <w:r w:rsidRPr="00AA58B4">
        <w:rPr>
          <w:rFonts w:ascii="Times New Roman" w:eastAsia="Calibri" w:hAnsi="Times New Roman" w:cs="Times New Roman"/>
          <w:kern w:val="2"/>
          <w:sz w:val="24"/>
          <w:szCs w:val="24"/>
        </w:rPr>
        <w:t>. Σύμφωνα με το άρθρο 1Α(2) της Σύμβασης της Γενεύης πρόσφυγας είναι «</w:t>
      </w:r>
      <w:r w:rsidRPr="00AA58B4">
        <w:rPr>
          <w:rFonts w:ascii="Times New Roman" w:eastAsia="Calibri" w:hAnsi="Times New Roman" w:cs="Times New Roman"/>
          <w:i/>
          <w:iCs/>
          <w:kern w:val="2"/>
          <w:sz w:val="24"/>
          <w:szCs w:val="24"/>
        </w:rPr>
        <w:t xml:space="preserve">το πρόσωπο, το οποίο,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ιθαγένειάς του και δεν μπορεί, ή λόγω του φόβου αυτού δεν επιθυμεί, να θέσει εαυτόν υπό την προστασία της εν λόγω χώρας ή ο ανιθαγενής ο οποίος, βρισκόμενος εκτός της χώρας της προηγούμενης συνήθους διαμονής του για τους ίδιους προαναφερθέντες λόγους, δεν </w:t>
      </w:r>
      <w:r w:rsidRPr="00AA58B4">
        <w:rPr>
          <w:rFonts w:ascii="Times New Roman" w:eastAsia="Calibri" w:hAnsi="Times New Roman" w:cs="Times New Roman"/>
          <w:i/>
          <w:iCs/>
          <w:kern w:val="2"/>
          <w:sz w:val="24"/>
          <w:szCs w:val="24"/>
        </w:rPr>
        <w:lastRenderedPageBreak/>
        <w:t>μπορεί ή λόγω του φόβου αυτού δεν επιθυμεί να επιστρέψει σε αυτήν</w:t>
      </w:r>
      <w:r w:rsidRPr="00AA58B4">
        <w:rPr>
          <w:rFonts w:ascii="Times New Roman" w:eastAsia="Calibri" w:hAnsi="Times New Roman" w:cs="Times New Roman"/>
          <w:kern w:val="2"/>
          <w:sz w:val="24"/>
          <w:szCs w:val="24"/>
        </w:rPr>
        <w:t xml:space="preserve">». Ο ανωτέρω ορισμός έχει μεταφερθεί είτε αυτολεξεί είτε με κάποιες παραλλαγές σε εθνικές νομοθεσίες και σε νομοθεσίες περιφερειακών οργάνων, μεταξύ των οποίων και η Ευρωπαϊκή Ένωση με την </w:t>
      </w:r>
      <w:r w:rsidRPr="00AA58B4">
        <w:rPr>
          <w:rFonts w:ascii="Times New Roman" w:eastAsia="Calibri" w:hAnsi="Times New Roman" w:cs="Times New Roman"/>
          <w:sz w:val="24"/>
          <w:szCs w:val="24"/>
          <w:lang w:eastAsia="el-GR"/>
        </w:rPr>
        <w:t>Οδηγία 2011/95/ΕΕ για τις ελάχιστες απαιτήσεις αναγνώρισης διεθνούς προστασίας</w:t>
      </w:r>
      <w:r w:rsidRPr="00AA58B4">
        <w:rPr>
          <w:rFonts w:ascii="Times New Roman" w:eastAsia="Calibri" w:hAnsi="Times New Roman" w:cs="Times New Roman"/>
          <w:sz w:val="24"/>
          <w:szCs w:val="24"/>
          <w:vertAlign w:val="superscript"/>
          <w:lang w:eastAsia="el-GR"/>
        </w:rPr>
        <w:footnoteReference w:id="248"/>
      </w:r>
      <w:r w:rsidRPr="00AA58B4">
        <w:rPr>
          <w:rFonts w:ascii="Times New Roman" w:eastAsia="Calibri" w:hAnsi="Times New Roman" w:cs="Times New Roman"/>
          <w:sz w:val="24"/>
          <w:szCs w:val="24"/>
          <w:lang w:eastAsia="el-GR"/>
        </w:rPr>
        <w:t>, στο άρθρο 2 στοιχείο δ’ της οποίας ορίζεται ότι πρόσφυγας είναι «</w:t>
      </w:r>
      <w:r w:rsidRPr="00AA58B4">
        <w:rPr>
          <w:rFonts w:ascii="Times New Roman" w:eastAsia="Calibri" w:hAnsi="Times New Roman" w:cs="Times New Roman"/>
          <w:i/>
          <w:iCs/>
          <w:sz w:val="24"/>
          <w:szCs w:val="24"/>
          <w:lang w:eastAsia="el-GR"/>
        </w:rPr>
        <w:t>υπήκοος τρίτης χώρας ο οποίος, συνεπεία βάσιμου φόβου δίωξης λόγω φυλής, θρησκείας, ιθαγένειας, πολιτικών πεποιθήσεων ή ιδιότητας μέλους ιδιαίτερης κοινωνικής ομάδας, ευρίσκεται εκτός της χώρας της ιθαγένειάς του και δεν είναι σε θέση ή, λόγω του φόβου αυτού, δεν επιθυμεί να θέσει εαυτόν υπό την προστασία της εν λόγω χώρας ή ο ανιθαγενής ο οποίος, ευρισκόμενος εκτός της χώρας της προηγούμενης συνήθους διαμονής του για τους ίδιους προαναφερθέντες λόγους, δεν είναι σε θέση ή, λόγω του φόβου αυτού, δεν επιθυμεί να επιστρέψει σε αυτήν και στον οποίο δεν έχει εφαρμογή το άρθρο 12</w:t>
      </w:r>
      <w:r w:rsidRPr="00AA58B4">
        <w:rPr>
          <w:rFonts w:ascii="Times New Roman" w:eastAsia="Calibri" w:hAnsi="Times New Roman" w:cs="Times New Roman"/>
          <w:sz w:val="24"/>
          <w:szCs w:val="24"/>
          <w:lang w:eastAsia="el-GR"/>
        </w:rPr>
        <w:t>.»</w:t>
      </w:r>
      <w:r w:rsidRPr="00AA58B4">
        <w:rPr>
          <w:rFonts w:ascii="Times New Roman" w:eastAsia="Calibri" w:hAnsi="Times New Roman" w:cs="Times New Roman"/>
          <w:sz w:val="24"/>
          <w:szCs w:val="24"/>
          <w:vertAlign w:val="superscript"/>
          <w:lang w:eastAsia="el-GR"/>
        </w:rPr>
        <w:footnoteReference w:id="249"/>
      </w:r>
      <w:r w:rsidRPr="00AA58B4">
        <w:rPr>
          <w:rFonts w:ascii="Times New Roman" w:eastAsia="Calibri" w:hAnsi="Times New Roman" w:cs="Times New Roman"/>
          <w:sz w:val="24"/>
          <w:szCs w:val="24"/>
          <w:lang w:eastAsia="el-GR"/>
        </w:rPr>
        <w:t>. Περαιτέρω, η Οδηγία 2011/95/ΕΕ καθιερώνει στο πλαίσιο της παροχής διεθνούς προστασίας και την επικουρική προστασία. Σύμφωνα με το άρθρο 2 στοιχείο στ’ αυτής «πρόσωπο που δικαιούται επικουρική προστασία», είναι «ο υπήκοος τρίτης χώρας ή ο ανιθαγενής που δεν πληροί τις προϋποθέσεις για να  αναγνωρισθεί ως πρόσφυγας, αλλά σε σχέση με τον οποίο υπάρχουν ουσιώδεις λόγοι να πιστεύεται ότι, εάν ο ενδιαφερόμενος επιστρέψει στη χώρα της καταγωγής του ή, στην περίπτωση ανιθαγενούς, στη χώρα της προηγούμενης συνήθους διαμονής του, θα αντιμετωπίσει πραγματικό κίνδυνο να υποστεί σοβαρή βλάβη, όπως ορίζεται στο άρθρο 15, και στον οποίο δεν έχει εφαρμογή το άρθρο 17 παράγραφοι 1 και 2, και που δεν είναι σε θέση ή, λόγω του κινδύνου αυτού, δεν επιθυμεί να θέσει εαυτόν υπό την προστασία της εν λόγω χώρας». Για να αναγνωριστεί ο αιτών ως δικαιούχος επικουρικής προστασίας, πρέπει να προκύπτει ένα ή περισσότερα από τα τρία είδη βλάβης που προβλέπονται στο άρθρο 15 (ήτοι α. θανατική ποινή ή εκτέλεση ή β. βασανιστήρια ή απάνθρωπη ή εξευτελιστική μεταχείριση ή τιμωρία του αιτούντος στη χώρα καταγωγής του ή γ. 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 Σε αντίθεση με το καθεστώς πρόσφυγα, η επικουρική προστασία δεν απορρέει από τη Σύμβαση της Γενεύης, αντιθέτως, προβλέπεται μόνο στο δίκαιο της Ε.Ε.</w:t>
      </w:r>
      <w:r w:rsidRPr="00AA58B4">
        <w:rPr>
          <w:rFonts w:ascii="Times New Roman" w:eastAsia="Calibri" w:hAnsi="Times New Roman" w:cs="Times New Roman"/>
          <w:sz w:val="24"/>
          <w:szCs w:val="24"/>
          <w:vertAlign w:val="superscript"/>
          <w:lang w:eastAsia="el-GR"/>
        </w:rPr>
        <w:footnoteReference w:id="250"/>
      </w:r>
      <w:r w:rsidRPr="00AA58B4">
        <w:rPr>
          <w:rFonts w:ascii="Times New Roman" w:eastAsia="Calibri" w:hAnsi="Times New Roman" w:cs="Times New Roman"/>
          <w:sz w:val="24"/>
          <w:szCs w:val="24"/>
          <w:lang w:eastAsia="el-GR"/>
        </w:rPr>
        <w:t xml:space="preserve">. Τα κριτήρια για την αναγνώριση ενός </w:t>
      </w:r>
      <w:r w:rsidRPr="00AA58B4">
        <w:rPr>
          <w:rFonts w:ascii="Times New Roman" w:eastAsia="Calibri" w:hAnsi="Times New Roman" w:cs="Times New Roman"/>
          <w:sz w:val="24"/>
          <w:szCs w:val="24"/>
          <w:lang w:eastAsia="el-GR"/>
        </w:rPr>
        <w:lastRenderedPageBreak/>
        <w:t xml:space="preserve">προσώπου ως δικαιούχου επικουρικής προστασίας, τα οποία καθορίζονται στην ως άνω Οδηγία, έχουν αντληθεί από «διεθνείς υποχρεώσεις που απορρέουν από νομικές πράξεις περί δικαιωμάτων του ανθρώπου και τις πρακτικές που υφίστανται στα κράτη μέλη». Μεταξύ των σημαντικότερων διεθνών υποχρεώσεων, οι οποίες απορρέουν από τις πράξεις για τα ανθρώπινα δικαιώματα που αφορούν την επικουρική προστασία, περιλαμβάνονται τα άρθρα 2 παράγραφος 1 και 3 της Ευρωπαϊκής Σύμβασης Δικαιωμάτων του Ανθρώπου (ΕΣΔΑ), το άρθρο 3 παράγραφος 1 της Σύμβασης κατά των βασανιστηρίων και άλλων τρόπων σκληρής, απάνθρωπης ή ταπεινωτικής μεταχείρισης ή τιμωρίας (CAT) και το άρθρο 7 του Διεθνούς Συμφώνου για τα Ατομικά και Πολιτικά Δικαιώματα. </w:t>
      </w:r>
    </w:p>
    <w:p w14:paraId="1D2CC9E9"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u w:val="single"/>
          <w:lang w:eastAsia="el-GR"/>
        </w:rPr>
      </w:pPr>
      <w:bookmarkStart w:id="24" w:name="_Hlk194516677"/>
    </w:p>
    <w:p w14:paraId="5A4AC344"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4.Νομική προστασία των εκτοπισμένων λόγω των επιπτώσεων της κλιματικής αλλαγής σύμφωνα με τη Συνθήκη της Γενεύης του 1951 για το καθεστώς των προσφύγων</w:t>
      </w:r>
    </w:p>
    <w:bookmarkEnd w:id="24"/>
    <w:p w14:paraId="0131ED76"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sz w:val="24"/>
          <w:szCs w:val="24"/>
          <w:lang w:eastAsia="el-GR"/>
        </w:rPr>
        <w:t xml:space="preserve">Οι πλημμύρες, οι τροπικές καταιγίδες, οι σεισμοί, οι ηφαιστειακές εκρήξεις, οι ξηρασίες, η ερημοποίηση της γης, οι κατολισθήσεις, η διάβρωση των ακτών και άλλα περιβαλλοντικά φαινόμενα, που εκδηλώνονται είτε ξαφνικά είτε σταδιακά, συχνά προκαλούν απειλητικές για τη ζωή ή άλλες σοβαρές βλάβες σε άτομα που πλήττονται από αυτά. Ωστόσο, αυτοί οι φυσικοί κίνδυνοι, από μόνοι τους, δεν συνιστούν δίωξη, δοθέντος ότι η νομική έννοια της δίωξης στηρίζεται στην ανθρώπινη δράση, που σημαίνει ότι η δίωξη πρέπει να προέρχεται από τη συμπεριφορά είτε κρατικών είτε μη κρατικών παραγόντων. Επομένως, απουσία ανθρώπινης δράσης, η απλή εμφάνιση ενός φυσικού κινδύνου από μόνη της δύσκολα δύναται να χαρακτηριστεί ως δίωξη «για λόγους φυλής, θρησκείας, εθνικότητας, μέλους συγκεκριμένης κοινωνικής ομάδας ή πολιτικής άποψης» όπως απαιτεί η Σύμβαση της Γενεύης. Έτσι, γίνεται αποδεκτό ότι η σχέση του δικαίου για τους πρόσφυγες με τα άτομα που εκτοπίζονται πέρα από τα σύνορα της χώρας τους εξαιτίας της κλιματικής αλλαγής και των προκαλούμενων εξ αυτής καταστροφών είναι περιορισμένη εξαιτίας των εξής παραγόντων: α) είναι δύσκολο να χαρακτηριστούν οι καταστροφές και άλλα φαινόμενα που σχετίζονται με το κλίμα και τον καιρό ως δίωξη, β) οι φυσικοί κίνδυνοι από μόνοι τους δεν μπορούν να συνιστούν βλάβη που ισοδυναμεί με δίωξη, διότι η τελευταία απαιτεί δράση ή, στην περίπτωση μη κρατικών παραγόντων, αδράνεια από τους κρατικούς φορείς, γ) </w:t>
      </w:r>
      <w:r w:rsidRPr="00AA58B4">
        <w:rPr>
          <w:rFonts w:ascii="Times New Roman" w:eastAsia="Calibri" w:hAnsi="Times New Roman" w:cs="Times New Roman"/>
          <w:kern w:val="2"/>
          <w:sz w:val="24"/>
          <w:szCs w:val="24"/>
        </w:rPr>
        <w:t xml:space="preserve">οι επιπτώσεις των καταστροφών συνήθως δεν εμπεριέχουν διακρίσεις, που σημαίνει ότι επηρεάζουν όλους και δεν στοχοποιούν άτομα με συγκεκριμένη φυλή, θρησκεία, εθνικότητα, μέλος συγκεκριμένης κοινωνικής ομάδας ή πολιτική άποψη και δ) στην περίπτωση των επιπτώσεων της κλιματικής αλλαγής, ούτε οι αρχές στις πληγείσες χώρες ούτε τα κράτη που είναι κυρίως υπεύθυνα για τις εκπομπές αερίων του </w:t>
      </w:r>
      <w:r w:rsidRPr="00AA58B4">
        <w:rPr>
          <w:rFonts w:ascii="Times New Roman" w:eastAsia="Calibri" w:hAnsi="Times New Roman" w:cs="Times New Roman"/>
          <w:kern w:val="2"/>
          <w:sz w:val="24"/>
          <w:szCs w:val="24"/>
        </w:rPr>
        <w:lastRenderedPageBreak/>
        <w:t>θερμοκηπίου μπορεί να θεωρηθεί ότι πληρούν τα κριτήρια για να χαρακτηριστούν ως «διώκτες»</w:t>
      </w:r>
      <w:r w:rsidRPr="00AA58B4">
        <w:rPr>
          <w:rFonts w:ascii="Times New Roman" w:eastAsia="Calibri" w:hAnsi="Times New Roman" w:cs="Times New Roman"/>
          <w:kern w:val="2"/>
          <w:sz w:val="24"/>
          <w:szCs w:val="24"/>
          <w:vertAlign w:val="superscript"/>
        </w:rPr>
        <w:footnoteReference w:id="251"/>
      </w:r>
      <w:r w:rsidRPr="00AA58B4">
        <w:rPr>
          <w:rFonts w:ascii="Times New Roman" w:eastAsia="Calibri" w:hAnsi="Times New Roman" w:cs="Times New Roman"/>
          <w:kern w:val="2"/>
          <w:sz w:val="24"/>
          <w:szCs w:val="24"/>
        </w:rPr>
        <w:t xml:space="preserve">. </w:t>
      </w:r>
    </w:p>
    <w:p w14:paraId="736F6E9A"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Παρά τους ως άνω περιορισμούς, η Ύπατη Αρμοστεία του ΟΗΕ για τους πρόσφυγες και νομικοί μελετητές έχουν αρχίσει να εξετάζουν πιο προσεκτικά τη δυνατότητα της Σύμβασης της Γενεύης να προστατεύσει τα άτομα που εκτοπίζονται εκτός των συνόρων των χωρών τους στο πλαίσιο καταστροφών και των αρνητικών επιπτώσεων της κλιματικής αλλαγής, όπως για παράδειγμα υπό τα εξής σενάρια</w:t>
      </w:r>
      <w:r w:rsidRPr="00AA58B4">
        <w:rPr>
          <w:rFonts w:ascii="Times New Roman" w:eastAsia="Calibri" w:hAnsi="Times New Roman" w:cs="Times New Roman"/>
          <w:kern w:val="2"/>
          <w:sz w:val="24"/>
          <w:szCs w:val="24"/>
          <w:vertAlign w:val="superscript"/>
        </w:rPr>
        <w:footnoteReference w:id="252"/>
      </w:r>
      <w:r w:rsidRPr="00AA58B4">
        <w:rPr>
          <w:rFonts w:ascii="Times New Roman" w:eastAsia="Calibri" w:hAnsi="Times New Roman" w:cs="Times New Roman"/>
          <w:kern w:val="2"/>
          <w:sz w:val="24"/>
          <w:szCs w:val="24"/>
        </w:rPr>
        <w:t>,</w:t>
      </w:r>
      <w:r w:rsidRPr="00AA58B4">
        <w:rPr>
          <w:rFonts w:ascii="Times New Roman" w:eastAsia="Calibri" w:hAnsi="Times New Roman" w:cs="Times New Roman"/>
          <w:kern w:val="2"/>
          <w:sz w:val="24"/>
          <w:szCs w:val="24"/>
          <w:vertAlign w:val="superscript"/>
        </w:rPr>
        <w:footnoteReference w:id="253"/>
      </w:r>
      <w:r w:rsidRPr="00AA58B4">
        <w:rPr>
          <w:rFonts w:ascii="Times New Roman" w:eastAsia="Calibri" w:hAnsi="Times New Roman" w:cs="Times New Roman"/>
          <w:kern w:val="2"/>
          <w:sz w:val="24"/>
          <w:szCs w:val="24"/>
        </w:rPr>
        <w:t xml:space="preserve">: </w:t>
      </w:r>
    </w:p>
    <w:p w14:paraId="14F306A1"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α) σε περιπτώσεις υιοθέτησης σκοπίμως μιας πολιτικής ικανής να βλάψει συγκεκριμένα άτομα, είτε προκαλώντας αβέβαιες οικολογικές συνθήκες, είτε με την αδυναμία λήψης κατάλληλων και εφικτών μέτρων για να διασφαλιστεί η προστασία από περιβαλλοντικές καταστροφές λόγω ενός ή περισσοτέρων από τους συγκεκριμένους λόγους δίωξης, περιλαμβανομένων μεγάλων αναπτυξιακών έργων που, με τη συγκατάθεση της κυβέρνησης, καταστρέφουν το φυσικό περιβάλλον, </w:t>
      </w:r>
    </w:p>
    <w:p w14:paraId="4A521718"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β) σε περιπτώσεις πρόκλησης μιας ανθρωπιστικής κρίσης που απειλεί τη ζωή (i) με την αποστέρηση ή την παρεμπόδιση πρόσβασης σε ανθρωπιστική βοήθεια σε καταστάσεις καταστροφών ή  (ii) στοχοποιώντας συγκεκριμένες ομάδες π.χ. ομάδες που εξαρτώνται από τη γεωργία για επιβίωση κατά τη διάρκεια ένοπλων συγκρούσεων ή π.χ. προκαλώντας λιμό για λόγους που σχετίζονται με το Άρθρο 1Α(2), </w:t>
      </w:r>
    </w:p>
    <w:p w14:paraId="4A4CCDEF"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γ) με την ανικανότητα ή απροθυμία να παρασχεθεί προστασία από βλάβη από μη κρατικούς παράγοντες κατά τη διάρκεια ή μετά από καταστροφές, όπως η έμφυλη βία σε καταφύγια έκτακτης ανάγκης. </w:t>
      </w:r>
    </w:p>
    <w:p w14:paraId="7F8517F9" w14:textId="77777777" w:rsidR="00AA58B4" w:rsidRPr="00AA58B4" w:rsidRDefault="00AA58B4" w:rsidP="00AA58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AA58B4">
        <w:rPr>
          <w:rFonts w:ascii="Times New Roman" w:eastAsia="Calibri" w:hAnsi="Times New Roman" w:cs="Times New Roman"/>
          <w:kern w:val="2"/>
          <w:sz w:val="24"/>
          <w:szCs w:val="24"/>
        </w:rPr>
        <w:t xml:space="preserve">Περαιτέρω, η </w:t>
      </w:r>
      <w:r w:rsidRPr="00AA58B4">
        <w:rPr>
          <w:rFonts w:ascii="Times New Roman" w:eastAsia="Times New Roman" w:hAnsi="Times New Roman" w:cs="Times New Roman"/>
          <w:sz w:val="24"/>
          <w:szCs w:val="24"/>
          <w:lang w:eastAsia="el-GR"/>
        </w:rPr>
        <w:t>έννοια της «δίωξης» απαιτεί πάντα προσεκτική εξέταση του ευρύτερου πλαισίου, καθώς η δίωξη δεν αποσυνδέεται ποτέ από το πλαίσιο στο οποίο εκδηλώνεται. Στα αιτήματα που βασίζονται σε καταστάσεις κλιματικών καταστροφών, μπορεί να είναι απλουστευτικό να υποθέσουμε ότι οι κίνδυνοι είναι «φυσικοί» και επομένως δεν συνιστούν δίωξη. Ωστόσο, οι κίνδυνοι που θέτει το πλαίσιο των κλιματικών καταστροφών στους ανθρώπους διαμορφώνονται και σχηματίζονται εγγενώς από ανθρώπινους παράγοντες και είναι από τη διαπλοκή αυτών των παραμέτρων που προκύπτει ο κίνδυνος δίωξης</w:t>
      </w:r>
      <w:r w:rsidRPr="00AA58B4">
        <w:rPr>
          <w:rFonts w:ascii="Times New Roman" w:eastAsia="Times New Roman" w:hAnsi="Times New Roman" w:cs="Times New Roman"/>
          <w:sz w:val="24"/>
          <w:szCs w:val="24"/>
          <w:vertAlign w:val="superscript"/>
          <w:lang w:eastAsia="el-GR"/>
        </w:rPr>
        <w:footnoteReference w:id="254"/>
      </w:r>
      <w:r w:rsidRPr="00AA58B4">
        <w:rPr>
          <w:rFonts w:ascii="Times New Roman" w:eastAsia="Times New Roman" w:hAnsi="Times New Roman" w:cs="Times New Roman"/>
          <w:sz w:val="24"/>
          <w:szCs w:val="24"/>
          <w:lang w:eastAsia="el-GR"/>
        </w:rPr>
        <w:t xml:space="preserve">. Ενώ οι επιπτώσεις της κλιματικής αλλαγής ή των καταστροφών δεν παρέχουν ρητά τη βάση για το καθεστώς πρόσφυγα, η αλληλεπίδρασή τους με άλλους παράγοντες εκτοπισμού (όπως η σύγκρουση και η </w:t>
      </w:r>
      <w:r w:rsidRPr="00AA58B4">
        <w:rPr>
          <w:rFonts w:ascii="Times New Roman" w:eastAsia="Times New Roman" w:hAnsi="Times New Roman" w:cs="Times New Roman"/>
          <w:sz w:val="24"/>
          <w:szCs w:val="24"/>
          <w:lang w:eastAsia="el-GR"/>
        </w:rPr>
        <w:lastRenderedPageBreak/>
        <w:t>δίωξη), ή οι διαφοροποιημένες επιπτώσεις τους σε συγκεκριμένες ομάδες</w:t>
      </w:r>
      <w:r w:rsidRPr="00AA58B4">
        <w:rPr>
          <w:rFonts w:ascii="Times New Roman" w:eastAsia="Times New Roman" w:hAnsi="Times New Roman" w:cs="Times New Roman"/>
          <w:sz w:val="24"/>
          <w:szCs w:val="24"/>
          <w:vertAlign w:val="superscript"/>
          <w:lang w:eastAsia="el-GR"/>
        </w:rPr>
        <w:footnoteReference w:id="255"/>
      </w:r>
      <w:r w:rsidRPr="00AA58B4">
        <w:rPr>
          <w:rFonts w:ascii="Times New Roman" w:eastAsia="Times New Roman" w:hAnsi="Times New Roman" w:cs="Times New Roman"/>
          <w:sz w:val="24"/>
          <w:szCs w:val="24"/>
          <w:lang w:eastAsia="el-GR"/>
        </w:rPr>
        <w:t xml:space="preserve">, μπορεί να ενισχύσει την αίτηση πρόσφυγα. Οι επιπτώσεις της κλιματικής αλλαγής και των καταστροφών μπορούν να εντείνουν τις υπάρχουσες κοινωνικές και οικονομικές ανισότητες. Αυτές μπορεί να κλιμακώσουν τις κοινωνικές εντάσεις, να αυξήσουν την πολιτική αστάθεια, να συμβάλουν στη σύγκρουση ή τη βία και να εμποδίσουν την πρόσβαση σε βασικές υπηρεσίες, αποσταθεροποιώντας περαιτέρω τις κοινότητες. Η κατάρρευση των κοινωνικών δομών μπορεί επίσης να οδηγήσει σε αυξημένες παραβιάσεις ανθρωπίνων δικαιωμάτων που συνιστούν δίωξη, περιλαμβανομένων των έμφυλων βασανιστηρίων. </w:t>
      </w:r>
    </w:p>
    <w:p w14:paraId="2FF5969B" w14:textId="77777777" w:rsidR="00AA58B4" w:rsidRPr="00AA58B4" w:rsidRDefault="00AA58B4" w:rsidP="00AA58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πλαίσιο της κλιματικής αλλαγής και των επιπτώσεών της μπορούν, επίσης, να παράγουν άμεσες μορφές δίωξης</w:t>
      </w:r>
      <w:r w:rsidRPr="00AA58B4">
        <w:rPr>
          <w:rFonts w:ascii="Times New Roman" w:eastAsia="Times New Roman" w:hAnsi="Times New Roman" w:cs="Times New Roman"/>
          <w:sz w:val="24"/>
          <w:szCs w:val="24"/>
          <w:vertAlign w:val="superscript"/>
          <w:lang w:eastAsia="el-GR"/>
        </w:rPr>
        <w:footnoteReference w:id="256"/>
      </w:r>
      <w:r w:rsidRPr="00AA58B4">
        <w:rPr>
          <w:rFonts w:ascii="Times New Roman" w:eastAsia="Times New Roman" w:hAnsi="Times New Roman" w:cs="Times New Roman"/>
          <w:sz w:val="24"/>
          <w:szCs w:val="24"/>
          <w:lang w:eastAsia="el-GR"/>
        </w:rPr>
        <w:t>, για παράδειγμα, όταν συγκεκριμένα άτομα γίνονται στόχοι κακοποίησης λόγω της θέσης τους σε θέματα που σχετίζονται με τις καταστροφές ή ευρύτερα περιβαλλοντικά ζητήματα (λ.χ. υπερασπιστές του περιβάλλοντος, ακτιβιστές και δημοσιογράφοι που στοχοποιούνται και διώκονται επειδή υπερασπίζονται οικοσυστήματα και επικρίνουν κυβερνητικές επιλογές όσον αφορά το περιβάλλον και την κλιματική αλλαγή, γεγονός που θα μπορούσε να θεωρηθεί ως εκδήλωση πολιτικής θέσης) ή όταν η κατάρρευση της δημόσιας τάξης μετά από μια περιβαλλοντική καταστροφή εκθέτει συγκεκριμένα άτομα σε αυξημένο κίνδυνο κακομεταχείρισης ή όταν οι πηγές νερού ή άλλοι βασικοί φυσικοί πόροι μιας κοινότητας καταστρέφονται σκόπιμα ή χρησιμοποιούνται ως «όπλο» εναντίον των μελών της ως μέσο για να τους βλάψουν ή, επίσης, όταν χρησιμοποιούνται πρακτικές στέρησης και αποκλεισμού ατόμων και ομάδων, όπως είναι οι περιθωριοποιημένες ομάδες που, τυπικά ή άτυπα, εξαιρούνται από σημαντικούς κοινωνικούς θεσμούς, ευκαιρίες απασχόλησης, πολιτικές διαδικασίες, ανθρωπιστική βοήθεια μετά την καταστροφή κ.λπ. (όπως λ.χ. γυναίκες, παιδιά, ηλικιωμένοι, άτομα με αναπηρία, που πλήττονται δυσανάλογα από τις επιπτώσεις της κλιματικής αλλαγής-επιδεινωμένες από προϋπάρχουσα διάκριση, έμφυλη βία, εμπορία ανθρώπων και πρόωρους γάμους-, οι μειονότητες και οι αυτόχθονες πληθυσμοί)</w:t>
      </w:r>
      <w:r w:rsidRPr="00AA58B4">
        <w:rPr>
          <w:rFonts w:ascii="Times New Roman" w:eastAsia="Times New Roman" w:hAnsi="Times New Roman" w:cs="Times New Roman"/>
          <w:sz w:val="24"/>
          <w:szCs w:val="24"/>
          <w:vertAlign w:val="superscript"/>
          <w:lang w:eastAsia="el-GR"/>
        </w:rPr>
        <w:footnoteReference w:id="257"/>
      </w:r>
      <w:r w:rsidRPr="00AA58B4">
        <w:rPr>
          <w:rFonts w:ascii="Times New Roman" w:eastAsia="Times New Roman" w:hAnsi="Times New Roman" w:cs="Times New Roman"/>
          <w:sz w:val="24"/>
          <w:szCs w:val="24"/>
          <w:lang w:eastAsia="el-GR"/>
        </w:rPr>
        <w:t xml:space="preserve">. </w:t>
      </w:r>
    </w:p>
    <w:p w14:paraId="7B9F888E"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Στα αιτήματα που σχετίζονται με περιπτώσεις κλιματικών καταστροφών, όλοι αυτοί οι πιθανοί παράγοντες δίωξης πρέπει να ληφθούν υπόψη «σωρευτικά», σε συνδυασμό με άλλους κινδύνους που μπορεί να αντιμετωπίζει ο αιτών και σε συνδυασμό με την ιδιαίτερη προσωπική κατάστασή του, προκειμένου να προσδιοριστεί εάν πληρούται το κατώφλι «σοβαρότητας» της δίωξης στην εκάστοτε υπόθεση. </w:t>
      </w:r>
    </w:p>
    <w:p w14:paraId="32469E08"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Επιπλέον, στον ορισμό του πρόσφυγα, το στοιχείο του «βάσιμου φόβου» περιλαμβάνει μια μελλοντική εκτίμηση του κινδύνου δίωξης για κάποιον από τους αναφερόμενους στη Σύμβαση της Γενεύης λόγους. Αυτό απαιτεί από τους υπεύθυνους </w:t>
      </w:r>
      <w:r w:rsidRPr="00AA58B4">
        <w:rPr>
          <w:rFonts w:ascii="Times New Roman" w:eastAsia="Calibri" w:hAnsi="Times New Roman" w:cs="Times New Roman"/>
          <w:kern w:val="2"/>
          <w:sz w:val="24"/>
          <w:szCs w:val="24"/>
        </w:rPr>
        <w:lastRenderedPageBreak/>
        <w:t xml:space="preserve">λήψης αποφάσεων να διαπιστώσουν την ύπαρξη αντικειμενικής βάσης για τον εν λόγω κίνδυνο (και, σε ορισμένες δικαιοδοσίες, επίσης έναν υποκειμενικό φόβο δίωξης). Ο απαιτούμενος βαθμός κινδύνου για να πληρούται αυτό το στοιχείο εκφράζεται από διάφορες εθνικές δικαιοδοσίες με διαφορετικούς όρους, αλλά υπάρχει ένα ευρύ και μακροχρόνιο consensus ότι το όριο βρίσκεται στο χαμηλό άκρο της κλίμακας. Στα αιτήματα που ερείδονται στη βάση ή στο ευρύτερο πλαίσιο καταστροφών εξαιτίας της κλιματικής αλλαγής, αυτή η νομική προσέγγιση ισχύει αμετάβλητη και δεν υπάρχει απαίτηση για τη διαπίστωση ενός επιπλέον ή διαφορετικού επιπέδου κινδύνου. </w:t>
      </w:r>
    </w:p>
    <w:p w14:paraId="5A2968DA"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Αν και δεν αποτελεί ρητή απαίτηση σύμφωνα με τη Σύμβαση της Γενεύης του 1951, πολλές δικαιοδοσίες δεν παρέχουν διεθνή προστασία, εάν διαπιστωθεί ότι ο αιτών θα μπορούσε να εξασφαλίσει αποτελεσματική προστασία με τη μετεγκατάστασή του σε άλλη περιοχή εντός της χώρας καταγωγής του (εσωτερική μετεγκατάσταση). Οι επιπτώσεις της κλιματικής αλλαγής και των καταστροφών ενδέχεται να είναι σχετικές με την αξιολόγηση του κατά πόσον υπάρχει τέτοια εναλλακτική λύση, ανεξαρτήτως του αν σχετίζονται επίσης με τον κεντρικό ισχυρισμό περί ανάγκης προστασίας. Η αξιολόγηση της δυνατότητας για εσωτερική μετεγκατάσταση απαιτεί γενικά την εξέταση τόσο της απουσίας δίωξης σε άλλα μέρη της χώρας καταγωγής, όσο και του κατά πόσον είναι εύλογο, υπό το σύνολο των περιστάσεων, να ζητηθεί από τον αιτούντα να μετεγκατασταθεί σε μια συγκεκριμένη ασφαλή περιοχή. Όταν οι επιπτώσεις της κλιματικής αλλαγής και των καταστροφών γίνονται αισθητές σε ολόκληρη την επικράτεια της χώρας καταγωγής του αιτούντος, είναι απίθανο να υφίσταται εναλλακτική εσωτερική μετεγκατάσταση, εκτός εάν οι επιπτώσεις σε ένα μέρος της χώρας είναι τέτοιες που να μην συνιστούν δίωξη και είναι εύλογο για τον αιτούντα να μετεγκατασταθεί εκεί. Για παράδειγμα, τα επηρεαζόμενα άτομα ενδέχεται να μην μπορούν να μετεγκατασταθούν σε άλλα μέρη της χώρας όταν το κράτος δεν είναι πρόθυμο να παρέχει επαρκή προστασία στους πληθυσμούς.</w:t>
      </w:r>
    </w:p>
    <w:p w14:paraId="01A86C22"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kern w:val="2"/>
          <w:sz w:val="24"/>
          <w:szCs w:val="24"/>
          <w:u w:val="single"/>
        </w:rPr>
      </w:pPr>
      <w:r w:rsidRPr="00AA58B4">
        <w:rPr>
          <w:rFonts w:ascii="Times New Roman" w:eastAsia="Calibri" w:hAnsi="Times New Roman" w:cs="Times New Roman"/>
          <w:kern w:val="2"/>
          <w:sz w:val="24"/>
          <w:szCs w:val="24"/>
          <w:u w:val="single"/>
        </w:rPr>
        <w:t>Περιπτωσιολογία δικαστικών αποφάσεων και αποφάσεων αρχών εξέτασης αιτημάτων ασύλου:</w:t>
      </w:r>
    </w:p>
    <w:p w14:paraId="35490E46" w14:textId="77777777" w:rsidR="00AA58B4" w:rsidRPr="00AA58B4" w:rsidRDefault="00AA58B4" w:rsidP="00AA58B4">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Τακτικό Δικαστήριο της Φλωρεντίας (</w:t>
      </w:r>
      <w:r w:rsidRPr="00AA58B4">
        <w:rPr>
          <w:rFonts w:ascii="Times New Roman" w:eastAsia="Times New Roman" w:hAnsi="Times New Roman" w:cs="Times New Roman"/>
          <w:i/>
          <w:iCs/>
          <w:sz w:val="24"/>
          <w:szCs w:val="24"/>
          <w:lang w:val="en-US" w:eastAsia="el-GR"/>
        </w:rPr>
        <w:t>Tribunale</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Ordinario</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di</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Firenze</w:t>
      </w:r>
      <w:r w:rsidRPr="00AA58B4">
        <w:rPr>
          <w:rFonts w:ascii="Times New Roman" w:eastAsia="Times New Roman" w:hAnsi="Times New Roman" w:cs="Times New Roman"/>
          <w:i/>
          <w:iCs/>
          <w:sz w:val="24"/>
          <w:szCs w:val="24"/>
          <w:lang w:eastAsia="el-GR"/>
        </w:rPr>
        <w:t xml:space="preserve">, Απόφαση, </w:t>
      </w:r>
      <w:r w:rsidRPr="00AA58B4">
        <w:rPr>
          <w:rFonts w:ascii="Times New Roman" w:eastAsia="Times New Roman" w:hAnsi="Times New Roman" w:cs="Times New Roman"/>
          <w:i/>
          <w:iCs/>
          <w:sz w:val="24"/>
          <w:szCs w:val="24"/>
          <w:lang w:val="en-US" w:eastAsia="el-GR"/>
        </w:rPr>
        <w:t>RG</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n</w:t>
      </w:r>
      <w:r w:rsidRPr="00AA58B4">
        <w:rPr>
          <w:rFonts w:ascii="Times New Roman" w:eastAsia="Times New Roman" w:hAnsi="Times New Roman" w:cs="Times New Roman"/>
          <w:i/>
          <w:iCs/>
          <w:sz w:val="24"/>
          <w:szCs w:val="24"/>
          <w:lang w:eastAsia="el-GR"/>
        </w:rPr>
        <w:t xml:space="preserve"> 6142/2019, 10 Μαΐου 2023</w:t>
      </w:r>
      <w:r w:rsidRPr="00AA58B4">
        <w:rPr>
          <w:rFonts w:ascii="Times New Roman" w:eastAsia="Times New Roman" w:hAnsi="Times New Roman" w:cs="Times New Roman"/>
          <w:sz w:val="24"/>
          <w:szCs w:val="24"/>
          <w:lang w:eastAsia="el-GR"/>
        </w:rPr>
        <w:t xml:space="preserve">) χορήγησε καθεστώς πρόσφυγα σε πρώην θύμα trafficking από το Πακιστάν, με βάση το γεγονός ότι είχε δικαιολογημένο φόβο διάκρισης, κοινωνικού αποκλεισμού και να καταστεί εκ νέου θύμα </w:t>
      </w:r>
      <w:r w:rsidRPr="00AA58B4">
        <w:rPr>
          <w:rFonts w:ascii="Times New Roman" w:eastAsia="Times New Roman" w:hAnsi="Times New Roman" w:cs="Times New Roman"/>
          <w:sz w:val="24"/>
          <w:szCs w:val="24"/>
          <w:lang w:val="en-US" w:eastAsia="el-GR"/>
        </w:rPr>
        <w:t>trafficking</w:t>
      </w:r>
      <w:r w:rsidRPr="00AA58B4">
        <w:rPr>
          <w:rFonts w:ascii="Times New Roman" w:eastAsia="Times New Roman" w:hAnsi="Times New Roman" w:cs="Times New Roman"/>
          <w:sz w:val="24"/>
          <w:szCs w:val="24"/>
          <w:lang w:eastAsia="el-GR"/>
        </w:rPr>
        <w:t>, που συνιστούσε δίωξη για λόγους ένταξής του σε συγκεκριμένη κοινωνική ομάδα (φτωχοί αγρότες με αυξημένη ευπάθεια λόγω πλημμυρών). Το δικαστήριο διαπίστωσε ότι ο αιτών βρισκόταν σε υψηλότερο κίνδυνο να καταστεί εκ νέου θύμα trafficking σε σχέση με άλλους υπηκόους τους Πακιστάν, επισημαίνοντας ότι η προηγούμενη εμπειρία του με την εμπορία ανθρώπων προήλθε, εν μέρει, από την «ευπάθειά του στο κλίμα». Αυτό αποδόθηκε σε διάφορους παράγοντες, όπως η διαμονή του σε αγροτική περιοχή, η υποβολή του σε ακραία φτώχεια και κοινωνικό περιθώριο, οι επιπτώσεις των πλημμυρών στους πόρους επιβίωσής του, η οικογενειακή σύγκρουση για κατάσχεση γης, η σπανιότητα πόρων λόγω της κλιματικής αλλαγής και η αποτυχία της κυβέρνησης να εφαρμόσει κατάλληλα μέτρα μείωσης των καταστροφών.</w:t>
      </w:r>
    </w:p>
    <w:p w14:paraId="4EB55691"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Δικαστήριο Μετανάστευσης και Προστασίας της Ν. Ζηλανδίας στην υπόθεση AF (Kiribati) [</w:t>
      </w:r>
      <w:r w:rsidRPr="00AA58B4">
        <w:rPr>
          <w:rFonts w:ascii="Times New Roman" w:eastAsia="Times New Roman" w:hAnsi="Times New Roman" w:cs="Times New Roman"/>
          <w:i/>
          <w:iCs/>
          <w:sz w:val="24"/>
          <w:szCs w:val="24"/>
          <w:lang w:eastAsia="el-GR"/>
        </w:rPr>
        <w:t>2013 NZIPT 800413 (25 Ιουνίου 2013</w:t>
      </w:r>
      <w:r w:rsidRPr="00AA58B4">
        <w:rPr>
          <w:rFonts w:ascii="Times New Roman" w:eastAsia="Times New Roman" w:hAnsi="Times New Roman" w:cs="Times New Roman"/>
          <w:sz w:val="24"/>
          <w:szCs w:val="24"/>
          <w:lang w:eastAsia="el-GR"/>
        </w:rPr>
        <w:t xml:space="preserve">)] αναγνώρισε ότι η σύνδεση μεταξύ περιβαλλοντικών ζητημάτων και ένοπλων συγκρούσεων και </w:t>
      </w:r>
      <w:r w:rsidRPr="00AA58B4">
        <w:rPr>
          <w:rFonts w:ascii="Times New Roman" w:eastAsia="Times New Roman" w:hAnsi="Times New Roman" w:cs="Times New Roman"/>
          <w:sz w:val="24"/>
          <w:szCs w:val="24"/>
          <w:lang w:eastAsia="el-GR"/>
        </w:rPr>
        <w:lastRenderedPageBreak/>
        <w:t xml:space="preserve">ασφάλειας και η «πολύπλοκη σχέση τους μπορεί να δημιουργήσει διαδρομές για αναγνώριση σύμφωνα με τη Σύμβαση σε ορισμένες περιπτώσεις. Ένα προφανές παράδειγμα είναι όταν η περιβαλλοντική υποβάθμιση χρησιμοποιείται ως άμεσο όπλο καταπίεσης εναντίον ολόκληρης της πληθυσμιακής ομάδας, όπως συνέβη με τους Άραβες </w:t>
      </w:r>
      <w:r w:rsidRPr="00AA58B4">
        <w:rPr>
          <w:rFonts w:ascii="Times New Roman" w:eastAsia="Times New Roman" w:hAnsi="Times New Roman" w:cs="Times New Roman"/>
          <w:sz w:val="24"/>
          <w:szCs w:val="24"/>
          <w:lang w:val="en-US" w:eastAsia="el-GR"/>
        </w:rPr>
        <w:t>Marsh</w:t>
      </w:r>
      <w:r w:rsidRPr="00AA58B4">
        <w:rPr>
          <w:rFonts w:ascii="Times New Roman" w:eastAsia="Times New Roman" w:hAnsi="Times New Roman" w:cs="Times New Roman"/>
          <w:sz w:val="24"/>
          <w:szCs w:val="24"/>
          <w:lang w:eastAsia="el-GR"/>
        </w:rPr>
        <w:t xml:space="preserve"> του Ιράκ μετά τον πρώτο Πόλεμο του Κόλπου.»</w:t>
      </w:r>
    </w:p>
    <w:p w14:paraId="1DC6D46E"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Calibri" w:hAnsi="Times New Roman" w:cs="Times New Roman"/>
          <w:sz w:val="24"/>
          <w:szCs w:val="24"/>
          <w:lang w:val="en-US" w:eastAsia="el-GR"/>
        </w:rPr>
      </w:pPr>
      <w:r w:rsidRPr="00AA58B4">
        <w:rPr>
          <w:rFonts w:ascii="Times New Roman" w:eastAsia="Times New Roman" w:hAnsi="Times New Roman" w:cs="Times New Roman"/>
          <w:sz w:val="24"/>
          <w:szCs w:val="24"/>
          <w:lang w:eastAsia="el-GR"/>
        </w:rPr>
        <w:t xml:space="preserve">Η Αρχή Εφέσεων για το Καθεστώς του Πρόσφυγα της Νέας Ζηλανδίας χορήγησε καθεστώς πρόσφυγα σε μια ακτιβίστρια που </w:t>
      </w:r>
      <w:r w:rsidRPr="00AA58B4">
        <w:rPr>
          <w:rFonts w:ascii="Times New Roman" w:eastAsia="Calibri" w:hAnsi="Times New Roman" w:cs="Times New Roman"/>
          <w:kern w:val="2"/>
          <w:sz w:val="24"/>
          <w:szCs w:val="24"/>
        </w:rPr>
        <w:t xml:space="preserve">ήταν συντονίστρια των προσπαθειών παροχής βοήθειας από αντιπολιτευόμενο στο καθεστώς κόμμα μετά από καταστροφές λόγω του κυκλώνα Νάργκις </w:t>
      </w:r>
      <w:r w:rsidRPr="00AA58B4">
        <w:rPr>
          <w:rFonts w:ascii="Times New Roman" w:eastAsia="Times New Roman" w:hAnsi="Times New Roman" w:cs="Times New Roman"/>
          <w:sz w:val="24"/>
          <w:szCs w:val="24"/>
          <w:lang w:eastAsia="el-GR"/>
        </w:rPr>
        <w:t xml:space="preserve">στη Μιανμάρ. Το καθεστώς στη χώρα καταγωγής της είχε συλλάβει άλλους ακτιβιστές για παρόμοιες δραστηριότητες και τους είχε καταδικάσει σε σημαντικές ποινές φυλάκισης. Η Αρχή Εφέσεων κατέληξε ότι «λαμβάνοντας υπόψη τις πληροφορίες για τη χώρα, η Αρχή διαπιστώνει ότι ο φόβος της προσφεύγουσας είναι βάσιμος. Το καθεστώς έχει δείξει πρόσφατο ενδιαφέρον για την προσφεύγουσα. Θα της ζητηθεί να παρουσιαστεί στις αρχές κατά την επιστροφή της και, αν δεν το κάνει, υπάρχει πραγματική πιθανότητα να συλληφθεί. …Από τα φωτογραφικά στοιχεία που περιλαμβάνονται στον φάκελο, είναι σαφές ότι η εμπλοκή της στην ανθρωπιστική εργασία αυτή έγινε ανοικτά. Ο ρόλος της είναι επομένως γνωστός στον τοπικό πληθυσμό και τώρα πολύ πιθανό να είναι γνωστός και στο καθεστώς.» </w:t>
      </w:r>
      <w:r w:rsidRPr="00AA58B4">
        <w:rPr>
          <w:rFonts w:ascii="Times New Roman" w:eastAsia="Times New Roman" w:hAnsi="Times New Roman" w:cs="Times New Roman"/>
          <w:sz w:val="24"/>
          <w:szCs w:val="24"/>
          <w:lang w:val="en-US" w:eastAsia="el-GR"/>
        </w:rPr>
        <w:t>(</w:t>
      </w:r>
      <w:r w:rsidRPr="00AA58B4">
        <w:rPr>
          <w:rFonts w:ascii="Times New Roman" w:eastAsia="Times New Roman" w:hAnsi="Times New Roman" w:cs="Times New Roman"/>
          <w:i/>
          <w:iCs/>
          <w:sz w:val="24"/>
          <w:szCs w:val="24"/>
          <w:lang w:val="en-US" w:eastAsia="el-GR"/>
        </w:rPr>
        <w:t xml:space="preserve">New Zealand Refugee Status Appeals Authority, </w:t>
      </w:r>
      <w:r w:rsidRPr="00AA58B4">
        <w:rPr>
          <w:rFonts w:ascii="Times New Roman" w:eastAsia="Calibri" w:hAnsi="Times New Roman" w:cs="Times New Roman"/>
          <w:i/>
          <w:iCs/>
          <w:kern w:val="2"/>
          <w:sz w:val="24"/>
          <w:szCs w:val="24"/>
          <w:shd w:val="clear" w:color="auto" w:fill="FFFFFF"/>
          <w:lang w:val="en-US"/>
        </w:rPr>
        <w:t>NZRSAA,</w:t>
      </w:r>
      <w:r w:rsidRPr="00AA58B4">
        <w:rPr>
          <w:rFonts w:ascii="Times New Roman" w:eastAsia="Calibri" w:hAnsi="Times New Roman" w:cs="Times New Roman"/>
          <w:i/>
          <w:iCs/>
          <w:sz w:val="24"/>
          <w:szCs w:val="24"/>
          <w:lang w:val="en-US" w:eastAsia="el-GR"/>
        </w:rPr>
        <w:t xml:space="preserve"> Refugee Appeal No. 76374, 28.10.2009</w:t>
      </w:r>
      <w:r w:rsidRPr="00AA58B4">
        <w:rPr>
          <w:rFonts w:ascii="Times New Roman" w:eastAsia="Calibri" w:hAnsi="Times New Roman" w:cs="Times New Roman"/>
          <w:sz w:val="24"/>
          <w:szCs w:val="24"/>
          <w:lang w:val="en-US" w:eastAsia="el-GR"/>
        </w:rPr>
        <w:t>)</w:t>
      </w:r>
    </w:p>
    <w:p w14:paraId="6FD0305D"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Δικαστήριο Ασύλου και Μετανάστευσης του Ηνωμένου Βασιλείου κατέληξε στα εξής στην υπόθεση ενός αιτούντος που του είχε αρνηθεί η πρόσβαση σε βοήθεια για τρόφιμα: «Δεχόμαστε ότι ο διακριτικός αποκλεισμός από την πρόσβαση σε βοήθεια τροφίμων μπορεί καθεαυτός να συνιστά δίωξη για λόγο που αναγνωρίζεται από τη Σύμβαση. Η κατάρρευση της οικονομίας και της αγροτικής παραγωγής έχει οδηγήσει σε σοβαρές ελλείψεις τροφίμων. Τα ράφια των σούπερ μάρκετ είναι άδεια, έτσι ώστε ακόμη και όσοι έχουν χρήματα να ξοδέψουν να βρίσκουν δύσκολο το να αγοράσουν τρόφιμα. Για πολλούς άλλους που δεν έχουν δουλειά ή πρόσβαση σε οποιοδήποτε μέσο οικονομικής στήριξης, η πρόσβαση σε βοήθεια για τρόφιμα είναι απαραίτητη. Τα στοιχεία τώρα αποδεικνύουν επίσης ότι η κυβέρνηση της Ζιμπάμπουε χρησιμοποίησε τον έλεγχό της στη διανομή βοήθειας για τρόφιμα ως πολιτικό εργαλείο εις βάρος αυτών που θεωρούνται πιθανοί υποστηρικτές του MDC. Αυτή η διακριτική στέρηση τροφίμων σε γνωστούς πολιτικούς αντιπάλους, σε συνδυασμό με την αναστάτωση των προσπαθειών των ΜΚΟ να διανείμουν τρόφιμα μέσω της απαγόρευσης που εισήχθη τον Ιούνιο του 2008, ισοδυναμεί με καταδίωξη των ατόμων που στερούνται αυτήν την ουσιώδη υποστήριξη» [</w:t>
      </w:r>
      <w:r w:rsidRPr="00AA58B4">
        <w:rPr>
          <w:rFonts w:ascii="Times New Roman" w:eastAsia="Times New Roman" w:hAnsi="Times New Roman" w:cs="Times New Roman"/>
          <w:i/>
          <w:iCs/>
          <w:sz w:val="24"/>
          <w:szCs w:val="24"/>
          <w:lang w:eastAsia="el-GR"/>
        </w:rPr>
        <w:t>Δικαστήριο Ασύλου και Μετανάστευσης Ηνωμένου Βασιλείου, RN (</w:t>
      </w:r>
      <w:r w:rsidRPr="00AA58B4">
        <w:rPr>
          <w:rFonts w:ascii="Times New Roman" w:eastAsia="Times New Roman" w:hAnsi="Times New Roman" w:cs="Times New Roman"/>
          <w:i/>
          <w:iCs/>
          <w:sz w:val="24"/>
          <w:szCs w:val="24"/>
          <w:lang w:val="en-US" w:eastAsia="el-GR"/>
        </w:rPr>
        <w:t>Returnees</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Zimbabwe</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CG</w:t>
      </w:r>
      <w:r w:rsidRPr="00AA58B4">
        <w:rPr>
          <w:rFonts w:ascii="Times New Roman" w:eastAsia="Times New Roman" w:hAnsi="Times New Roman" w:cs="Times New Roman"/>
          <w:i/>
          <w:iCs/>
          <w:sz w:val="24"/>
          <w:szCs w:val="24"/>
          <w:lang w:eastAsia="el-GR"/>
        </w:rPr>
        <w:t xml:space="preserve"> 2008 </w:t>
      </w:r>
      <w:r w:rsidRPr="00AA58B4">
        <w:rPr>
          <w:rFonts w:ascii="Times New Roman" w:eastAsia="Times New Roman" w:hAnsi="Times New Roman" w:cs="Times New Roman"/>
          <w:i/>
          <w:iCs/>
          <w:sz w:val="24"/>
          <w:szCs w:val="24"/>
          <w:lang w:val="en-US" w:eastAsia="el-GR"/>
        </w:rPr>
        <w:t>UKAIT</w:t>
      </w:r>
      <w:r w:rsidRPr="00AA58B4">
        <w:rPr>
          <w:rFonts w:ascii="Times New Roman" w:eastAsia="Times New Roman" w:hAnsi="Times New Roman" w:cs="Times New Roman"/>
          <w:i/>
          <w:iCs/>
          <w:sz w:val="24"/>
          <w:szCs w:val="24"/>
          <w:lang w:eastAsia="el-GR"/>
        </w:rPr>
        <w:t xml:space="preserve"> 00083</w:t>
      </w:r>
      <w:r w:rsidRPr="00AA58B4">
        <w:rPr>
          <w:rFonts w:ascii="Times New Roman" w:eastAsia="Times New Roman" w:hAnsi="Times New Roman" w:cs="Times New Roman"/>
          <w:sz w:val="24"/>
          <w:szCs w:val="24"/>
          <w:lang w:eastAsia="el-GR"/>
        </w:rPr>
        <w:t>].</w:t>
      </w:r>
    </w:p>
    <w:p w14:paraId="20DC46AA"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Νορβηγικό δικαστήριο αναγνώρισε το 2011 ότι μια περιοχή στη Σομαλία, η οποία δεν επηρεαζόταν από ένοπλες συγκρούσεις αλλά υπέφερε από σοβαρή ξηρασία και μια καταστροφική ανθρωπιστική κατάσταση, δεν θα προσέφερε μια αποδεκτή δυνατότητα εναλλακτικής εσωτερικής μετεγκατάστασης για έναν πρόσφυγα χωρίς οικογενειακή ή κοινοτική υποστήριξη (</w:t>
      </w:r>
      <w:r w:rsidRPr="00AA58B4">
        <w:rPr>
          <w:rFonts w:ascii="Times New Roman" w:eastAsia="Times New Roman" w:hAnsi="Times New Roman" w:cs="Times New Roman"/>
          <w:i/>
          <w:iCs/>
          <w:sz w:val="24"/>
          <w:szCs w:val="24"/>
          <w:lang w:eastAsia="el-GR"/>
        </w:rPr>
        <w:t>Δικαστήριο Εφετών Borgarting, Abid Hassan Jama κατά Utlendingsnemnda, 2011</w:t>
      </w:r>
      <w:r w:rsidRPr="00AA58B4">
        <w:rPr>
          <w:rFonts w:ascii="Times New Roman" w:eastAsia="Times New Roman" w:hAnsi="Times New Roman" w:cs="Times New Roman"/>
          <w:sz w:val="24"/>
          <w:szCs w:val="24"/>
          <w:lang w:eastAsia="el-GR"/>
        </w:rPr>
        <w:t>).</w:t>
      </w:r>
    </w:p>
    <w:p w14:paraId="3D8FAA5F"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 xml:space="preserve">Το Ομοσπονδιακό Δικαστήριο της Αυστραλίας αναγνώρισε ότι «δεν μπορεί να θεωρηθεί εύλογο να αναμένεται από έναν πρόσφυγα να αποφύγει τη δίωξη μετακινούμενος σε μια περιοχή σοβαρού κινδύνου, είτε αυτός ο κίνδυνος </w:t>
      </w:r>
      <w:r w:rsidRPr="00AA58B4">
        <w:rPr>
          <w:rFonts w:ascii="Times New Roman" w:eastAsia="Times New Roman" w:hAnsi="Times New Roman" w:cs="Times New Roman"/>
          <w:sz w:val="24"/>
          <w:szCs w:val="24"/>
          <w:lang w:eastAsia="el-GR"/>
        </w:rPr>
        <w:lastRenderedPageBreak/>
        <w:t>προκύπτει από φυσική καταστροφή (για παράδειγμα, ηφαιστειακή έκρηξη), εμφύλιο πόλεμο ή κάποια άλλη αιτία» (</w:t>
      </w:r>
      <w:r w:rsidRPr="00AA58B4">
        <w:rPr>
          <w:rFonts w:ascii="Times New Roman" w:eastAsia="Calibri" w:hAnsi="Times New Roman" w:cs="Times New Roman"/>
          <w:i/>
          <w:iCs/>
          <w:kern w:val="2"/>
          <w:sz w:val="24"/>
          <w:szCs w:val="24"/>
        </w:rPr>
        <w:t>Federal Court of Australia, Perampalam v. Minister for Immigration and Multicultural Affairs 1999, παρ. 19</w:t>
      </w:r>
      <w:r w:rsidRPr="00AA58B4">
        <w:rPr>
          <w:rFonts w:ascii="Times New Roman" w:eastAsia="Calibri" w:hAnsi="Times New Roman" w:cs="Times New Roman"/>
          <w:kern w:val="2"/>
          <w:sz w:val="24"/>
          <w:szCs w:val="24"/>
        </w:rPr>
        <w:t>).</w:t>
      </w:r>
    </w:p>
    <w:p w14:paraId="4B87C458"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Η Αρχή Εφέσεων για το Καθεστώς του Πρόσφυγα της Νέας Ζηλανδίας κατέληξε το 2010 στο συμπέρασμα ότι η διοίκηση του Νταχούκ στο Ιράκ δεν θα μπορούσε να προσφέρει εσωτερική εναλλακτική λύση προστασίας σε έναν πρόσφυγα χωρίς οικογενειακή ή κοινοτική στήριξη, λόγω της έλλειψης επαρκούς απόλαυσης κοινωνικοοικονομικών δικαιωμάτων. Αυτό οφειλόταν, μεταξύ άλλων παραγόντων, και στην έλλειψη νερού για τους εσωτερικά εκτοπισμένους (IDPs) εξαιτίας της ξηρασίας</w:t>
      </w:r>
      <w:r w:rsidRPr="00AA58B4">
        <w:rPr>
          <w:rFonts w:ascii="Times New Roman" w:eastAsia="Times New Roman" w:hAnsi="Times New Roman" w:cs="Times New Roman"/>
          <w:sz w:val="24"/>
          <w:szCs w:val="24"/>
          <w:lang w:eastAsia="el-GR"/>
        </w:rPr>
        <w:br/>
        <w:t>(</w:t>
      </w:r>
      <w:r w:rsidRPr="00AA58B4">
        <w:rPr>
          <w:rFonts w:ascii="Times New Roman" w:eastAsia="Times New Roman" w:hAnsi="Times New Roman" w:cs="Times New Roman"/>
          <w:i/>
          <w:iCs/>
          <w:sz w:val="24"/>
          <w:szCs w:val="24"/>
          <w:lang w:eastAsia="el-GR"/>
        </w:rPr>
        <w:t>NZRSAA, Refugee Appeal No. 7645, 2010, παρ. 45-6</w:t>
      </w:r>
      <w:r w:rsidRPr="00AA58B4">
        <w:rPr>
          <w:rFonts w:ascii="Times New Roman" w:eastAsia="Times New Roman" w:hAnsi="Times New Roman" w:cs="Times New Roman"/>
          <w:sz w:val="24"/>
          <w:szCs w:val="24"/>
          <w:lang w:eastAsia="el-GR"/>
        </w:rPr>
        <w:t>).</w:t>
      </w:r>
    </w:p>
    <w:p w14:paraId="328448E6"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u w:val="single"/>
          <w:lang w:eastAsia="el-GR"/>
        </w:rPr>
      </w:pPr>
    </w:p>
    <w:p w14:paraId="17ED6CBC"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5.Νομική προστασία των εκτοπισμένων λόγω των επιπτώσεων της κλιματικής αλλαγής σύμφωνα με την Οδηγία 2011/95/ΕΕ του Ευρωπαϊκού Κοινοβουλίου και του Συμβουλίου της Ευρωπαϊκής Ένωσης για τις ελάχιστες απαιτήσεις για την αναγνώριση υπηκόων τρίτων χωρών ή απάτριδων ως δικαιούχων διεθνούς προστασίας</w:t>
      </w:r>
    </w:p>
    <w:p w14:paraId="0A711F39"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el-GR"/>
        </w:rPr>
      </w:pPr>
      <w:r w:rsidRPr="00AA58B4">
        <w:rPr>
          <w:rFonts w:ascii="Times New Roman" w:eastAsia="Calibri" w:hAnsi="Times New Roman" w:cs="Times New Roman"/>
          <w:color w:val="000000"/>
          <w:sz w:val="24"/>
          <w:szCs w:val="24"/>
          <w:lang w:eastAsia="el-GR"/>
        </w:rPr>
        <w:t xml:space="preserve">Βάσει του άρθρου 4 παρ.3 της Οδηγίας, κατά την αξιολόγηση των γεγονότων και περιστάσεων της αίτησης, θα πρέπει να εξετάζονται τόσο οι προσωπικές περιστάσεις του αιτούντος διεθνούς προστασίας όσο και οι γενικές περιστάσεις. </w:t>
      </w:r>
    </w:p>
    <w:p w14:paraId="30C786A7"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color w:val="000000"/>
          <w:sz w:val="24"/>
          <w:szCs w:val="24"/>
          <w:lang w:eastAsia="el-GR"/>
        </w:rPr>
      </w:pPr>
    </w:p>
    <w:p w14:paraId="7185904D"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color w:val="000000"/>
          <w:sz w:val="24"/>
          <w:szCs w:val="24"/>
          <w:lang w:eastAsia="el-GR"/>
        </w:rPr>
        <w:t>Όσον αφορά τις προσωπικές περιστάσεις, είναι προφανές ότι θα υπάρχουν σημαντικές διαφορές στο πώς οι περιβαλλοντικοί παράγοντες επηρεάζουν ένα άτομο σε σχέση με ένα άλλο. Για παράδειγμα, φυσικές καταστροφές, όπως σεισμοί, πλημμύρες, καύσωνες και πυρκαγιές είναι πιθανό να θέτουν σε μεγαλύτερο κίνδυνο και να διαταράσσουν τη ζωή των παιδιών, των ηλικιωμένων, των ατόμων με αναπηρία, των ατόμων που ανήκουν σε εθνοτικές, θρησκευτικές ή άλλες μειονότητες ή των ατόμων που βρίσκονται σε μειονεκτική θέση και ζουν περιθωριοποιημένοι</w:t>
      </w:r>
      <w:r w:rsidRPr="00AA58B4">
        <w:rPr>
          <w:rFonts w:ascii="Times New Roman" w:eastAsia="Calibri" w:hAnsi="Times New Roman" w:cs="Times New Roman"/>
          <w:color w:val="000000"/>
          <w:sz w:val="24"/>
          <w:szCs w:val="24"/>
          <w:vertAlign w:val="superscript"/>
          <w:lang w:eastAsia="el-GR"/>
        </w:rPr>
        <w:footnoteReference w:id="258"/>
      </w:r>
      <w:r w:rsidRPr="00AA58B4">
        <w:rPr>
          <w:rFonts w:ascii="Times New Roman" w:eastAsia="Calibri" w:hAnsi="Times New Roman" w:cs="Times New Roman"/>
          <w:color w:val="000000"/>
          <w:sz w:val="24"/>
          <w:szCs w:val="24"/>
          <w:lang w:eastAsia="el-GR"/>
        </w:rPr>
        <w:t>. Όσον αφορά τα παιδιά, τον Σεπτέμβριο του 2021, η Επιτροπή για τα Δικαιώματα του Παιδιού αποφάνθηκε, επί σειρά υποθέσεων που εισήγαγαν ανήλικοι διαφόρων χωρών, ότι θα μπορούσαν αυτοί να θεωρηθούν θύματα (στο πλαίσιο του παραδεκτού της</w:t>
      </w:r>
      <w:r w:rsidRPr="00AA58B4">
        <w:rPr>
          <w:rFonts w:ascii="Times New Roman" w:eastAsia="Calibri" w:hAnsi="Times New Roman" w:cs="Times New Roman"/>
          <w:sz w:val="24"/>
          <w:szCs w:val="24"/>
          <w:lang w:eastAsia="el-GR"/>
        </w:rPr>
        <w:t xml:space="preserve"> υπόθεσης) βάσει των άρθρων 6 και 24 της Σύμβασης για τα Δικαιώματα του Παιδιού καθώς η κλιματική αλλαγή επηρεάζει ιδιαίτερα τα παιδιά, τόσο ως προς το πώς βιώνουν τις επιπτώσεις της όσο και από το πώς ενδέχεται να τους επηρεάσει καθ’ όλη τη διάρκεια της ζωής τους, ιδίως εάν δεν ληφθούν άμεσα μέτρα, τα δε κράτη μέλη έχουν αυξημένες υποχρεώσεις για την προστασία των παιδιών από προβλέψιμες βλάβες λόγω του ιδιαίτερου αντικτύπου που έχει η κλιματική αλλαγή πάνω τους και λόγω της </w:t>
      </w:r>
      <w:r w:rsidRPr="00AA58B4">
        <w:rPr>
          <w:rFonts w:ascii="Times New Roman" w:eastAsia="Calibri" w:hAnsi="Times New Roman" w:cs="Times New Roman"/>
          <w:sz w:val="24"/>
          <w:szCs w:val="24"/>
          <w:lang w:eastAsia="el-GR"/>
        </w:rPr>
        <w:lastRenderedPageBreak/>
        <w:t>αναγνώρισης από τα συμβαλλόμενα κράτη της σύμβασης ότι τα παιδιά δικαιούνται ειδικές εγγυήσεις, συμπεριλαμβανομένης της κατάλληλης νομικής προστασίας</w:t>
      </w:r>
      <w:r w:rsidRPr="00AA58B4">
        <w:rPr>
          <w:rFonts w:ascii="Times New Roman" w:eastAsia="Calibri" w:hAnsi="Times New Roman" w:cs="Times New Roman"/>
          <w:sz w:val="24"/>
          <w:szCs w:val="24"/>
          <w:vertAlign w:val="superscript"/>
          <w:lang w:eastAsia="el-GR"/>
        </w:rPr>
        <w:footnoteReference w:id="259"/>
      </w:r>
      <w:r w:rsidRPr="00AA58B4">
        <w:rPr>
          <w:rFonts w:ascii="Times New Roman" w:eastAsia="Calibri" w:hAnsi="Times New Roman" w:cs="Times New Roman"/>
          <w:sz w:val="24"/>
          <w:szCs w:val="24"/>
          <w:lang w:eastAsia="el-GR"/>
        </w:rPr>
        <w:t xml:space="preserve">. </w:t>
      </w:r>
    </w:p>
    <w:p w14:paraId="2BFDDFCC"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457F5878"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Στις γενικές περιστάσεις, που δύνανται να σχετίζονται με την εξέταση αιτήσεων βασισμένων σε περιβαλλοντικούς κινδύνους, μπορεί περιλαμβάνονται ο αναγκαστικός εσωτερικός εκτοπισμός πριν από την αναχώρηση, οι περιορισμένες δυνατότητες μετακίνησης στο εσωτερικό της χώρας, η φτώχεια και στέρηση τροφής, ο αποκλεισμός από πηγές τροφής και μέσα βιοπορισμού που χρησιμοποιούνται κατά παράδοση, η υποβάθμιση περιοχών διαβίωσης, η αυξημένη πίεση στις αστικές περιοχές, ο υπερπληθυσμός, η περιορισμένη ή μηδενική πρόσβαση σε υπηρεσίες υγείας ή σε εκπαίδευση, ο αυξημένος κίνδυνος ασθένειας λόγω ρύπανσης ή υποβάθμισης του περιβάλλοντος</w:t>
      </w:r>
      <w:r w:rsidRPr="00AA58B4">
        <w:rPr>
          <w:rFonts w:ascii="Times New Roman" w:eastAsia="Calibri" w:hAnsi="Times New Roman" w:cs="Times New Roman"/>
          <w:sz w:val="24"/>
          <w:szCs w:val="24"/>
          <w:vertAlign w:val="superscript"/>
          <w:lang w:eastAsia="el-GR"/>
        </w:rPr>
        <w:footnoteReference w:id="260"/>
      </w:r>
      <w:r w:rsidRPr="00AA58B4">
        <w:rPr>
          <w:rFonts w:ascii="Times New Roman" w:eastAsia="Calibri" w:hAnsi="Times New Roman" w:cs="Times New Roman"/>
          <w:sz w:val="24"/>
          <w:szCs w:val="24"/>
          <w:lang w:eastAsia="el-GR"/>
        </w:rPr>
        <w:t xml:space="preserve">. </w:t>
      </w:r>
    </w:p>
    <w:p w14:paraId="4171D8BF"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4794F978"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Όσον αφορά τις «πράξεις δίωξης» κατά την έννοια του άρθρου 9 παράγραφος 1 της Οδηγίας 2011/95/ΕΕ, σε υποθέσεις στις οποίες λαμβάνονται υπόψη οι περιβαλλοντικοί κίνδυνοι, υπάρχουν δύο τουλάχιστον βασικά σημεία βαρύνουσας σημασίας. Καταρχάς, οι εν λόγω πράξεις πρέπει να προέρχονται από ανθρώπινη συμπεριφορά. Ως εκ τούτου, για να χαρακτηριστούν οι περιβαλλοντικές βλάβες ως πράξεις δίωξης, πρέπει να αποδειχθεί ότι προέρχονται από ηθελημένη ανθρώπινη ενέργεια</w:t>
      </w:r>
      <w:r w:rsidRPr="00AA58B4">
        <w:rPr>
          <w:rFonts w:ascii="Times New Roman" w:eastAsia="Calibri" w:hAnsi="Times New Roman" w:cs="Times New Roman"/>
          <w:sz w:val="24"/>
          <w:szCs w:val="24"/>
          <w:vertAlign w:val="superscript"/>
          <w:lang w:eastAsia="el-GR"/>
        </w:rPr>
        <w:footnoteReference w:id="261"/>
      </w:r>
      <w:r w:rsidRPr="00AA58B4">
        <w:rPr>
          <w:rFonts w:ascii="Times New Roman" w:eastAsia="Calibri" w:hAnsi="Times New Roman" w:cs="Times New Roman"/>
          <w:sz w:val="24"/>
          <w:szCs w:val="24"/>
          <w:lang w:eastAsia="el-GR"/>
        </w:rPr>
        <w:t>.</w:t>
      </w:r>
      <w:r w:rsidRPr="00AA58B4">
        <w:rPr>
          <w:rFonts w:ascii="Times New Roman" w:eastAsia="Calibri" w:hAnsi="Times New Roman" w:cs="Times New Roman"/>
          <w:color w:val="000000"/>
          <w:sz w:val="24"/>
          <w:szCs w:val="24"/>
          <w:lang w:eastAsia="el-GR"/>
        </w:rPr>
        <w:t xml:space="preserve"> Άλλο βασικό σημείο είναι ότι (ακόμη και αν υποτεθεί ηθελημένη ανθρώπινη ενέργεια) οι «πράξεις» δεν νοούνται υπό στενή έννοια, δηλαδή, για παράδειγμα, να αφορούν ένα μεμονωμένο γεγονός, αφού το άρθρο 9 παράγραφος 2 της Οδηγίας αντικατοπτρίζει μια ευρεία έννοια των «πράξεων». Η ευρεία έννοια καταδεικνύεται από το φάσμα των «μέτρων» που κατά το άρθρο 9 παράγραφος 2 χαρακτηρίζονται ως πιθανές πράξεις δίωξης, στις οποίες περιλαμβάνονται, για </w:t>
      </w:r>
      <w:r w:rsidRPr="00AA58B4">
        <w:rPr>
          <w:rFonts w:ascii="Times New Roman" w:eastAsia="Calibri" w:hAnsi="Times New Roman" w:cs="Times New Roman"/>
          <w:color w:val="000000"/>
          <w:sz w:val="24"/>
          <w:szCs w:val="24"/>
          <w:lang w:eastAsia="el-GR"/>
        </w:rPr>
        <w:lastRenderedPageBreak/>
        <w:t>παράδειγμα, τα νομικά μέτρα. Επίσης, υπενθυμίζεται ότι στις «πράξεις» περιλαμβάνονται και οι σκόπιμες παραλείψεις ή οι στερήσεις. Το σημείο αυτό είναι ιδιαίτερα κρίσιμο για υποθέσεις που αφορούν περιβαλλοντικούς κινδύνους. Τούτο διότι, ενίοτε, όπως προαναφέρθηκε, οι εν λόγω κίνδυνοι δεν είναι αποτέλεσμα μεμονωμένου γεγονότος, αλλά αποτελούν πιο περίπλοκες διαδικασίες συχνά παρατεταμένες ή που εξελίσσονται με αργό ρυθμό (όπως, π.χ. η υποβάθμιση του εδάφους)</w:t>
      </w:r>
      <w:r w:rsidRPr="00AA58B4">
        <w:rPr>
          <w:rFonts w:ascii="Times New Roman" w:eastAsia="Calibri" w:hAnsi="Times New Roman" w:cs="Times New Roman"/>
          <w:color w:val="000000"/>
          <w:sz w:val="24"/>
          <w:szCs w:val="24"/>
          <w:vertAlign w:val="superscript"/>
          <w:lang w:eastAsia="el-GR"/>
        </w:rPr>
        <w:footnoteReference w:id="262"/>
      </w:r>
      <w:r w:rsidRPr="00AA58B4">
        <w:rPr>
          <w:rFonts w:ascii="Times New Roman" w:eastAsia="Calibri" w:hAnsi="Times New Roman" w:cs="Times New Roman"/>
          <w:color w:val="000000"/>
          <w:sz w:val="24"/>
          <w:szCs w:val="24"/>
          <w:lang w:eastAsia="el-GR"/>
        </w:rPr>
        <w:t>.</w:t>
      </w:r>
      <w:r w:rsidRPr="00AA58B4">
        <w:rPr>
          <w:rFonts w:ascii="Times New Roman" w:eastAsia="Calibri" w:hAnsi="Times New Roman" w:cs="Times New Roman"/>
          <w:sz w:val="24"/>
          <w:szCs w:val="24"/>
          <w:lang w:eastAsia="el-GR"/>
        </w:rPr>
        <w:t xml:space="preserve"> </w:t>
      </w:r>
    </w:p>
    <w:p w14:paraId="39334184"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7E654562"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Για τον ορισμό της δίωξης, το άρθρο 9 παράγραφος 1 εφαρμόζει προσέγγιση βασισμένη στα ανθρώπινα δικαιώματα, ένα εκ των οποίων είναι το δικαίωμα στη ζωή, όπως κατοχυρώνεται στο άρθρο 2 της ΕΣΔΑ, από το οποίο δεν χωρεί παρέκκλιση</w:t>
      </w:r>
      <w:r w:rsidRPr="00AA58B4">
        <w:rPr>
          <w:rFonts w:ascii="Times New Roman" w:eastAsia="Calibri" w:hAnsi="Times New Roman" w:cs="Times New Roman"/>
          <w:sz w:val="24"/>
          <w:szCs w:val="24"/>
          <w:vertAlign w:val="superscript"/>
          <w:lang w:eastAsia="el-GR"/>
        </w:rPr>
        <w:footnoteReference w:id="263"/>
      </w:r>
      <w:r w:rsidRPr="00AA58B4">
        <w:rPr>
          <w:rFonts w:ascii="Times New Roman" w:eastAsia="Calibri" w:hAnsi="Times New Roman" w:cs="Times New Roman"/>
          <w:sz w:val="24"/>
          <w:szCs w:val="24"/>
          <w:lang w:eastAsia="el-GR"/>
        </w:rPr>
        <w:t xml:space="preserve">. Στην υπόθεση </w:t>
      </w:r>
      <w:r w:rsidRPr="00AA58B4">
        <w:rPr>
          <w:rFonts w:ascii="Times New Roman" w:eastAsia="Calibri" w:hAnsi="Times New Roman" w:cs="Times New Roman"/>
          <w:i/>
          <w:iCs/>
          <w:sz w:val="24"/>
          <w:szCs w:val="24"/>
          <w:lang w:eastAsia="el-GR"/>
        </w:rPr>
        <w:t xml:space="preserve">Öneryıldız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Τουρκίας</w:t>
      </w:r>
      <w:r w:rsidRPr="00AA58B4">
        <w:rPr>
          <w:rFonts w:ascii="Times New Roman" w:eastAsia="Calibri" w:hAnsi="Times New Roman" w:cs="Times New Roman"/>
          <w:i/>
          <w:iCs/>
          <w:sz w:val="24"/>
          <w:szCs w:val="24"/>
          <w:vertAlign w:val="superscript"/>
          <w:lang w:eastAsia="el-GR"/>
        </w:rPr>
        <w:footnoteReference w:id="264"/>
      </w:r>
      <w:r w:rsidRPr="00AA58B4">
        <w:rPr>
          <w:rFonts w:ascii="Times New Roman" w:eastAsia="Calibri" w:hAnsi="Times New Roman" w:cs="Times New Roman"/>
          <w:sz w:val="24"/>
          <w:szCs w:val="24"/>
          <w:lang w:eastAsia="el-GR"/>
        </w:rPr>
        <w:t xml:space="preserve">, το Ευρωπαϊκό Δικαστήριο Δικαιωμάτων του Ανθρώπου (ΕΔΔΑ) διαπίστωσε παραβίαση του δικαιώματος στη ζωή σε υπόθεση που ασκήθηκε από προσφεύγοντες, των οποίων τα σπίτια κατέρρευσαν μετά από έκρηξη μεθανίου σε παρακείμενο χώρο διάθεσης απορριμμάτων. Το δικαστήριο έκρινε ότι, μεταξύ άλλων, υπήρξε παράβαση του ουσιαστικού σκέλους του άρθρου 2 της ΕΣΔΑ, λόγω της έλλειψης κατάλληλων μέτρων για την αποτροπή του εξ ατυχήματος θανάτου εννέα εκ των στενών συγγενών του προσφεύγοντος. Το δικαστήριο διαπίστωσε επίσης παράβαση του διαδικαστικού σκέλους του άρθρου 2, λόγω μη επαρκούς προστασίας από τον νόμο ως προς τη διασφάλιση του δικαιώματος στη ζωή. Στο πλαίσιο αυτό, το δικαστήριο παρατήρησε ότι οι τουρκικές αρχές δεν είχαν ενημερώσει τους κατοίκους της παραγκούπολης για τους κινδύνους που διέτρεχαν επειδή διέμεναν εκεί, ούτε είχαν λάβει τα αναγκαία πρακτικά κανονιστικά μέτρα για να αποφευχθεί ο κίνδυνος σε βάρος της ζωής τους. Στην υπόθεση </w:t>
      </w:r>
      <w:r w:rsidRPr="00AA58B4">
        <w:rPr>
          <w:rFonts w:ascii="Times New Roman" w:eastAsia="Calibri" w:hAnsi="Times New Roman" w:cs="Times New Roman"/>
          <w:i/>
          <w:iCs/>
          <w:sz w:val="24"/>
          <w:szCs w:val="24"/>
          <w:lang w:eastAsia="el-GR"/>
        </w:rPr>
        <w:t xml:space="preserve">Budayeva και λοιποί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Ρωσίας</w:t>
      </w:r>
      <w:r w:rsidRPr="00AA58B4">
        <w:rPr>
          <w:rFonts w:ascii="Times New Roman" w:eastAsia="Calibri" w:hAnsi="Times New Roman" w:cs="Times New Roman"/>
          <w:i/>
          <w:iCs/>
          <w:sz w:val="24"/>
          <w:szCs w:val="24"/>
          <w:vertAlign w:val="superscript"/>
          <w:lang w:eastAsia="el-GR"/>
        </w:rPr>
        <w:footnoteReference w:id="265"/>
      </w:r>
      <w:r w:rsidRPr="00AA58B4">
        <w:rPr>
          <w:rFonts w:ascii="Times New Roman" w:eastAsia="Calibri" w:hAnsi="Times New Roman" w:cs="Times New Roman"/>
          <w:sz w:val="24"/>
          <w:szCs w:val="24"/>
          <w:lang w:eastAsia="el-GR"/>
        </w:rPr>
        <w:t xml:space="preserve">, το ΕΔΔΑ έκρινε ότι υπήρχε παραβίαση του δικαιώματος στη ζωή των προσφευγόντων από τις ρωσικές αρχές εξαιτίας του ότι δεν έλαβαν εύλογα μέτρα για να αποτρέψουν προβλέψιμη βλάβη με τη μορφή κατολίσθησης ιλύος που κατέκλυσε την πόλη τους και προκάλεσε τον θάνατο οκτώ ατόμων, μεταξύ των οποίων του συζύγου της πρώτης προσφεύγουσας. Επίσης, στην υπόθεση </w:t>
      </w:r>
      <w:r w:rsidRPr="00AA58B4">
        <w:rPr>
          <w:rFonts w:ascii="Times New Roman" w:eastAsia="Calibri" w:hAnsi="Times New Roman" w:cs="Times New Roman"/>
          <w:i/>
          <w:iCs/>
          <w:sz w:val="24"/>
          <w:szCs w:val="24"/>
          <w:lang w:eastAsia="el-GR"/>
        </w:rPr>
        <w:t xml:space="preserve">Teitiota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Νέας Ζηλανδίας</w:t>
      </w:r>
      <w:r w:rsidRPr="00AA58B4">
        <w:rPr>
          <w:rFonts w:ascii="Times New Roman" w:eastAsia="Calibri" w:hAnsi="Times New Roman" w:cs="Times New Roman"/>
          <w:i/>
          <w:iCs/>
          <w:sz w:val="24"/>
          <w:szCs w:val="24"/>
          <w:vertAlign w:val="superscript"/>
          <w:lang w:eastAsia="el-GR"/>
        </w:rPr>
        <w:footnoteReference w:id="266"/>
      </w:r>
      <w:r w:rsidRPr="00AA58B4">
        <w:rPr>
          <w:rFonts w:ascii="Times New Roman" w:eastAsia="Calibri" w:hAnsi="Times New Roman" w:cs="Times New Roman"/>
          <w:sz w:val="24"/>
          <w:szCs w:val="24"/>
          <w:lang w:eastAsia="el-GR"/>
        </w:rPr>
        <w:t xml:space="preserve">, η οποία αφορούσε το δικαίωμα στη ζωή δυνάμει του άρθρου 6 του ΔΣΑΠΔ, η Επιτροπή Ανθρωπίνων Δικαιωμάτων των Ηνωμένων Εθνών υπενθύμισε ότι «η υποβάθμιση του περιβάλλοντος, η κλιματική αλλαγή και η μη βιώσιμη ανάπτυξη αποτελούν μερικές από τις πιο πιεστικές και σοβαρές απειλές για το δικαίωμα στη ζωή των σημερινών και μελλοντικών γενεών». Η επιτροπή στην εν λόγω απόφαση-ορόσημο ανέφερε περαιτέρω ότι: «[…] τόσο τα συμβάντα αιφνίδιας επέλευσης, όπως οι έντονες καταιγίδες και οι πλημμύρες, όσο και οι διεργασίες που εξελίσσονται με αργό ρυθμό, όπως η άνοδος της στάθμης της θάλασσας, η αλάτωση και η υποβάθμιση του εδάφους, μπορούν να ωθήσουν τη διασυνοριακή μετακίνηση ατόμων που αναζητούν προστασία από βλάβες που σχετίζονται με την κλιματική αλλαγή. Η </w:t>
      </w:r>
      <w:r w:rsidRPr="00AA58B4">
        <w:rPr>
          <w:rFonts w:ascii="Times New Roman" w:eastAsia="Calibri" w:hAnsi="Times New Roman" w:cs="Times New Roman"/>
          <w:sz w:val="24"/>
          <w:szCs w:val="24"/>
          <w:lang w:eastAsia="el-GR"/>
        </w:rPr>
        <w:lastRenderedPageBreak/>
        <w:t xml:space="preserve">Επιτροπή είναι της άποψης ότι χωρίς σθεναρές εθνικές και διεθνείς προσπάθειες, είναι πιθανό οι επιπτώσεις της κλιματικής αλλαγής στα κράτη υποδοχής να εκθέσουν τα άτομα σε καταστάσεις παραβίασης των δικαιωμάτων τους δυνάμει των άρθρων 6 ή 7 του Συμφώνου και να δημιουργήσουν κατ’ αυτόν τον τρόπο υποχρεώσεις μη επαναπροώθησης για τα κράτη αποστολής. Επιπλέον, δεδομένου ότι ο κίνδυνος να καταποντιστεί μια ολόκληρη χώρα είναι πολύ ακραίος, είναι πιθανό, προτού ακόμη επέλθει ο κίνδυνος, να μη συνάδουν οι συνθήκες ζωής στην εν λόγω χώρα με το δικαίωμα στην αξιοπρεπή ζωή». </w:t>
      </w:r>
    </w:p>
    <w:p w14:paraId="0E23B80A"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0B581FCB"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Σε πολλές περιπτώσεις οι αιτήσεις που αφορούν ζητήματα που σχετίζονται με την κλιματική αλλαγή και βασίζονται σε παραβίαση βάσει του άρθρου 9 παράγραφος 1 στοιχείο α’ ή σε σώρευση παραβιάσεων βάσει του άρθρου 9 παράγραφος 1 στοιχείο β’ είναι πιθανό, επίσης, να αλληλεπικαλύπτονται με πιο κοινά είδη βλάβης (όπως, για παράδειγμα, όταν υπάρχει αλληλεπίδραση μεταξύ των δυσμενών επιπτώσεων της κλιματικής αλλαγής και καταστάσεων ένοπλης σύρραξης και βίας). Περαιτέρω, για τη θεμελίωση βάσιμου φόβου</w:t>
      </w:r>
      <w:r w:rsidRPr="00AA58B4">
        <w:rPr>
          <w:rFonts w:ascii="Times New Roman" w:eastAsia="Calibri" w:hAnsi="Times New Roman" w:cs="Times New Roman"/>
          <w:b/>
          <w:bCs/>
          <w:sz w:val="24"/>
          <w:szCs w:val="24"/>
          <w:lang w:eastAsia="el-GR"/>
        </w:rPr>
        <w:t xml:space="preserve"> </w:t>
      </w:r>
      <w:r w:rsidRPr="00AA58B4">
        <w:rPr>
          <w:rFonts w:ascii="Times New Roman" w:eastAsia="Calibri" w:hAnsi="Times New Roman" w:cs="Times New Roman"/>
          <w:sz w:val="24"/>
          <w:szCs w:val="24"/>
          <w:lang w:eastAsia="el-GR"/>
        </w:rPr>
        <w:t>δίωξης, είναι αναγκαίο να αποδειχθεί η ύπαρξη προσωπικού κινδύνου του αιτούντος, αλλά όχι και η ύπαρξη κινδύνου δίωξης πέραν εκείνου που διατρέχουν άλλα πρόσωπα που βρίσκονται σε παρόμοια κατάσταση</w:t>
      </w:r>
      <w:r w:rsidRPr="00AA58B4">
        <w:rPr>
          <w:rFonts w:ascii="Times New Roman" w:eastAsia="Calibri" w:hAnsi="Times New Roman" w:cs="Times New Roman"/>
          <w:sz w:val="24"/>
          <w:szCs w:val="24"/>
          <w:vertAlign w:val="superscript"/>
          <w:lang w:eastAsia="el-GR"/>
        </w:rPr>
        <w:footnoteReference w:id="267"/>
      </w:r>
      <w:r w:rsidRPr="00AA58B4">
        <w:rPr>
          <w:rFonts w:ascii="Times New Roman" w:eastAsia="Calibri" w:hAnsi="Times New Roman" w:cs="Times New Roman"/>
          <w:sz w:val="24"/>
          <w:szCs w:val="24"/>
          <w:lang w:eastAsia="el-GR"/>
        </w:rPr>
        <w:t xml:space="preserve">. </w:t>
      </w:r>
    </w:p>
    <w:p w14:paraId="4EC85F26"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77F71BAE"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Όσον αφορά τους λόγους δίωξης</w:t>
      </w:r>
      <w:r w:rsidRPr="00AA58B4">
        <w:rPr>
          <w:rFonts w:ascii="Times New Roman" w:eastAsia="Calibri" w:hAnsi="Times New Roman" w:cs="Times New Roman"/>
          <w:b/>
          <w:bCs/>
          <w:sz w:val="24"/>
          <w:szCs w:val="24"/>
          <w:lang w:eastAsia="el-GR"/>
        </w:rPr>
        <w:t xml:space="preserve"> </w:t>
      </w:r>
      <w:r w:rsidRPr="00AA58B4">
        <w:rPr>
          <w:rFonts w:ascii="Times New Roman" w:eastAsia="Calibri" w:hAnsi="Times New Roman" w:cs="Times New Roman"/>
          <w:sz w:val="24"/>
          <w:szCs w:val="24"/>
          <w:lang w:eastAsia="el-GR"/>
        </w:rPr>
        <w:t>(άρθρο 10 της Οδηγίας), μεγάλο πρόβλημα μπορεί να δημιουργεί η απόδειξη ενός ή περισσότερων λόγων δίωξης για αιτήσεις οι οποίες βασίζονται σε ανθρώπινη συμπεριφορά που πλήττει το περιβάλλον</w:t>
      </w:r>
      <w:r w:rsidRPr="00AA58B4">
        <w:rPr>
          <w:rFonts w:ascii="Times New Roman" w:eastAsia="Calibri" w:hAnsi="Times New Roman" w:cs="Times New Roman"/>
          <w:sz w:val="24"/>
          <w:szCs w:val="24"/>
          <w:vertAlign w:val="superscript"/>
          <w:lang w:eastAsia="el-GR"/>
        </w:rPr>
        <w:footnoteReference w:id="268"/>
      </w:r>
      <w:r w:rsidRPr="00AA58B4">
        <w:rPr>
          <w:rFonts w:ascii="Times New Roman" w:eastAsia="Calibri" w:hAnsi="Times New Roman" w:cs="Times New Roman"/>
          <w:sz w:val="24"/>
          <w:szCs w:val="24"/>
          <w:lang w:eastAsia="el-GR"/>
        </w:rPr>
        <w:t xml:space="preserve"> (όπως λ.χ. σε περιπτώσεις αποψίλωσης των δασών ή αντιμετώπισης σεισμών και άλλων καταστροφών). Όπως προαναφέρθηκε, αυτό οφείλεται στο γεγονός ότι οι  εν λόγω επιπτώσεις δύναται, σε μεγάλο βαθμό, να ισχύουν αδιακρίτως και να μη συνδέονται κατά προφανή τρόπο με ιδιαίτερα χαρακτηριστικά όπως είναι η φυλή, η θρησκεία, η ιθαγένεια, η ιδιότητα μέλους ιδιαίτερης κοινωνικής ομάδας ή οι πολιτικές πεποιθήσεις, με αποτέλεσμα να πρέπει να αποδειχθεί ότι ο αιτών αντιμετωπίζει διαφορετικό κίνδυνο έκθεσης και ότι είναι ευάλωτος απέναντι σε εκούσιες πράξεις ή παραλείψεις από υπεύθυνο δίωξης για έναν από τους αναφερόμενους στο άρθρο 10 της Οδηγίας λόγους δίωξης.</w:t>
      </w:r>
    </w:p>
    <w:p w14:paraId="5DEDCB1C"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0695D667"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 xml:space="preserve">Όσον αφορά τους υπευθύνους δίωξης, το Δικαστήριο της Ευρωπαϊκής Ένωσης (ΔΕΕ) επισήμανε στην υπόθεση </w:t>
      </w:r>
      <w:r w:rsidRPr="00AA58B4">
        <w:rPr>
          <w:rFonts w:ascii="Times New Roman" w:eastAsia="Calibri" w:hAnsi="Times New Roman" w:cs="Times New Roman"/>
          <w:color w:val="000000"/>
          <w:kern w:val="2"/>
          <w:sz w:val="24"/>
          <w:szCs w:val="24"/>
        </w:rPr>
        <w:t>M’Bodj</w:t>
      </w:r>
      <w:r w:rsidRPr="00AA58B4">
        <w:rPr>
          <w:rFonts w:ascii="Times New Roman" w:eastAsia="Calibri" w:hAnsi="Times New Roman" w:cs="Times New Roman"/>
          <w:sz w:val="24"/>
          <w:szCs w:val="24"/>
          <w:lang w:eastAsia="el-GR"/>
        </w:rPr>
        <w:t xml:space="preserve"> ότι το άρθρο 6 της Οδηγίας απαριθμεί εκείνους που θεωρούνται υπεύθυνοι δίωξης ή σοβαρής βλάβης. Ανέφερε ότι αυτό «επιβεβαιώνει την άποψη ότι οι βλάβες αυτές πρέπει να απορρέουν από συμπεριφορά τρίτου και δεν μπορούν, κατά συνέπεια, να αποτελούν απλώς και μόνο συνέπεια των γενικών ανεπαρκειών του συστήματος υγείας της χώρας καταγωγής»</w:t>
      </w:r>
      <w:r w:rsidRPr="00AA58B4">
        <w:rPr>
          <w:rFonts w:ascii="Times New Roman" w:eastAsia="Calibri" w:hAnsi="Times New Roman" w:cs="Times New Roman"/>
          <w:sz w:val="24"/>
          <w:szCs w:val="24"/>
          <w:vertAlign w:val="superscript"/>
          <w:lang w:eastAsia="el-GR"/>
        </w:rPr>
        <w:footnoteReference w:id="269"/>
      </w:r>
      <w:r w:rsidRPr="00AA58B4">
        <w:rPr>
          <w:rFonts w:ascii="Times New Roman" w:eastAsia="Calibri" w:hAnsi="Times New Roman" w:cs="Times New Roman"/>
          <w:sz w:val="24"/>
          <w:szCs w:val="24"/>
          <w:lang w:eastAsia="el-GR"/>
        </w:rPr>
        <w:t>. Σε απόφαση του 2020, το γερμανικό Ομοσπονδιακό Διοικητικό Δικαστήριο κατέληξε στο συμπέρασμα ότι, σε σχέση με την ανθρωπιστική κατάσταση στη Σομαλία, η αιτούσα δεν πληρούσε τις προϋποθέσεις χορήγησης διεθνούς προστασίας εξαιτίας απλώς και μόνο «γενικών ανεπαρκειών» στη χώρα καταγωγής της</w:t>
      </w:r>
      <w:r w:rsidRPr="00AA58B4">
        <w:rPr>
          <w:rFonts w:ascii="Times New Roman" w:eastAsia="Calibri" w:hAnsi="Times New Roman" w:cs="Times New Roman"/>
          <w:sz w:val="24"/>
          <w:szCs w:val="24"/>
          <w:vertAlign w:val="superscript"/>
          <w:lang w:eastAsia="el-GR"/>
        </w:rPr>
        <w:footnoteReference w:id="270"/>
      </w:r>
      <w:r w:rsidRPr="00AA58B4">
        <w:rPr>
          <w:rFonts w:ascii="Times New Roman" w:eastAsia="Calibri" w:hAnsi="Times New Roman" w:cs="Times New Roman"/>
          <w:sz w:val="24"/>
          <w:szCs w:val="24"/>
          <w:lang w:eastAsia="el-GR"/>
        </w:rPr>
        <w:t xml:space="preserve">. Από τις ανωτέρω περιπτώσεις αναδεικνύεται εύκολα η δυσκολία που υφίσταται ως προς τον εντοπισμό υπευθύνων δίωξης ή σοβαρής βλάβης σε αιτήσεις διεθνούς προστασίας οι οποίες </w:t>
      </w:r>
      <w:r w:rsidRPr="00AA58B4">
        <w:rPr>
          <w:rFonts w:ascii="Times New Roman" w:eastAsia="Calibri" w:hAnsi="Times New Roman" w:cs="Times New Roman"/>
          <w:sz w:val="24"/>
          <w:szCs w:val="24"/>
          <w:lang w:eastAsia="el-GR"/>
        </w:rPr>
        <w:lastRenderedPageBreak/>
        <w:t>βασίζονται σε περιβαλλοντικές βλάβες λόγω φυσικών καταστροφών ή της κλιματικής αλλαγής. Ωστόσο, θα ήταν απλουστευτικό να θεωρηθεί ότι δεν υπάρχει ηθελημένη ανθρώπινη ενέργεια εξαιτίας και μόνο του ότι δεν εμπλέκονται ορισμένοι υπεύθυνοι που εντοπίζονται εύκολα. Αν υποτεθεί ότι θεωρείται σημαντική η νομολογία του ΕΔΔΑ για τον καθορισμό της έννοιας των πράξεων και των υπευθύνων δίωξης, τότε μπορεί να αποτελεί κρίσιμο στοιχείο το γεγονός ότι η νομολογία για τα ανθρώπινα δικαιώματα και η ευρύτερη βιβλιογραφία σχετικά με τις καταστροφές και την υποβάθμιση του περιβάλλοντος έχουν τονίσει την ανάγκη να τεθούν τα γεγονότα αυτά εντός ενός κοινωνικού και ιστορικού πλαισίου, στο οποίο ενδέχεται να έχουν συμβάλλει καθοριστικά οι επιλογές πολιτικής των κυβερνήσεων και άλλων υπευθύνων</w:t>
      </w:r>
      <w:r w:rsidRPr="00AA58B4">
        <w:rPr>
          <w:rFonts w:ascii="Times New Roman" w:eastAsia="Calibri" w:hAnsi="Times New Roman" w:cs="Times New Roman"/>
          <w:sz w:val="24"/>
          <w:szCs w:val="24"/>
          <w:vertAlign w:val="superscript"/>
          <w:lang w:eastAsia="el-GR"/>
        </w:rPr>
        <w:footnoteReference w:id="271"/>
      </w:r>
      <w:r w:rsidRPr="00AA58B4">
        <w:rPr>
          <w:rFonts w:ascii="Times New Roman" w:eastAsia="Calibri" w:hAnsi="Times New Roman" w:cs="Times New Roman"/>
          <w:sz w:val="24"/>
          <w:szCs w:val="24"/>
          <w:lang w:eastAsia="el-GR"/>
        </w:rPr>
        <w:t xml:space="preserve">. Στην υπόθεση </w:t>
      </w:r>
      <w:r w:rsidRPr="00AA58B4">
        <w:rPr>
          <w:rFonts w:ascii="Times New Roman" w:eastAsia="Calibri" w:hAnsi="Times New Roman" w:cs="Times New Roman"/>
          <w:i/>
          <w:iCs/>
          <w:sz w:val="24"/>
          <w:szCs w:val="24"/>
          <w:lang w:eastAsia="el-GR"/>
        </w:rPr>
        <w:t>Budayeva και λοιποί κατά Ρωσίας</w:t>
      </w:r>
      <w:r w:rsidRPr="00AA58B4">
        <w:rPr>
          <w:rFonts w:ascii="Times New Roman" w:eastAsia="Calibri" w:hAnsi="Times New Roman" w:cs="Times New Roman"/>
          <w:i/>
          <w:iCs/>
          <w:sz w:val="24"/>
          <w:szCs w:val="24"/>
          <w:vertAlign w:val="superscript"/>
          <w:lang w:eastAsia="el-GR"/>
        </w:rPr>
        <w:footnoteReference w:id="272"/>
      </w:r>
      <w:r w:rsidRPr="00AA58B4">
        <w:rPr>
          <w:rFonts w:ascii="Times New Roman" w:eastAsia="Calibri" w:hAnsi="Times New Roman" w:cs="Times New Roman"/>
          <w:sz w:val="24"/>
          <w:szCs w:val="24"/>
          <w:lang w:eastAsia="el-GR"/>
        </w:rPr>
        <w:t>, το ΕΔΔΑ έκρινε ότι τα θύματα λόγω κατολίσθησης ιλύος είχαν υποστεί παραβίαση του δικαιώματος στη ζωή δυνάμει του άρθρου 2 της ΕΣΔΑ. Κατά την κρίση του δικαστηρίου, οι κρατικές αρχές δεν εφάρμοσαν πολιτικές για τον χωροταξικό σχεδιασμό και τη βοήθεια έκτακτης ανάγκης στην επικίνδυνη περιοχή Tyrnauz όσον αφορά τον προβλέψιμο κίνδυνο για τη ζωή των κατοίκων της, συμπεριλαμβανομένων όλων των προσφευγόντων. Κρίθηκε ότι οι ρωσικές αρχές, κατά παράβαση του άρθρου 2, δεν τήρησαν το καθήκον τους ως προς τη θέσπιση νομοθετικού και διοικητικού πλαισίου όσον αφορά την παροχή αποτελεσματικής προστασίας για απειλές κατά του δικαιώματος στη ζωή. Στις περιπτώσεις που υπεύθυνος δίωξης είναι το κράτος, μέσω της ανάληψης ή μη δράσης για να βοηθήσει συγκεκριμένη ομάδα ανθρώπων να αντιμετωπίσουν περιβαλλοντικές καταστροφές, θα πρέπει να τεκμαίρεται ότι δεν παρέχεται ουσιαστική προστασία στον αιτούντα και ότι, κατά συνέπεια, δεν υπάρχει υπεύθυνος προστασίας. Ωστόσο, εάν ο υπεύθυνος δίωξης είναι μη κρατικός υπεύθυνος, πρέπει να προσδιορίζεται αν οι κρατικοί υπεύθυνοι ή οι ομάδες ή οι οργανώσεις που ελέγχουν το κράτος ή σημαντικό μέρος του εδάφους του κράτους επιθυμούν να προσφέρουν προστασία σύμφωνα με το άρθρο 7 παράγραφος 2 της Οδηγίας και είναι σε θέση να το πράξουν</w:t>
      </w:r>
      <w:r w:rsidRPr="00AA58B4">
        <w:rPr>
          <w:rFonts w:ascii="Times New Roman" w:eastAsia="Calibri" w:hAnsi="Times New Roman" w:cs="Times New Roman"/>
          <w:sz w:val="24"/>
          <w:szCs w:val="24"/>
          <w:vertAlign w:val="superscript"/>
          <w:lang w:eastAsia="el-GR"/>
        </w:rPr>
        <w:footnoteReference w:id="273"/>
      </w:r>
      <w:r w:rsidRPr="00AA58B4">
        <w:rPr>
          <w:rFonts w:ascii="Times New Roman" w:eastAsia="Calibri" w:hAnsi="Times New Roman" w:cs="Times New Roman"/>
          <w:sz w:val="24"/>
          <w:szCs w:val="24"/>
          <w:lang w:eastAsia="el-GR"/>
        </w:rPr>
        <w:t>.</w:t>
      </w:r>
    </w:p>
    <w:p w14:paraId="3D4EF01B"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185E089D"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u w:val="single"/>
          <w:lang w:eastAsia="el-GR"/>
        </w:rPr>
      </w:pPr>
    </w:p>
    <w:p w14:paraId="6A7D297A"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6.Επικουρική προστασία</w:t>
      </w:r>
    </w:p>
    <w:p w14:paraId="5EAD213C" w14:textId="77777777" w:rsidR="00AA58B4" w:rsidRPr="00AA58B4" w:rsidRDefault="00AA58B4" w:rsidP="00AA58B4">
      <w:pPr>
        <w:spacing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Όπως προαναφέρθηκε, η Οδηγία 2011/95/ΕΕ καθιερώνει στο πλαίσιο της παροχής διεθνούς προστασίας και την επικουρική προστασία. Για να αναγνωριστεί ο αιτών ως δικαιούχος επικουρικής προστασίας, πρέπει να προκύπτει ένα ή περισσότερα από τα τρία είδη βλάβης που προβλέπονται στο άρθρο 15 ήτοι α. θανατική ποινή ή εκτέλεση ή β. βασανιστήρια ή απάνθρωπη ή εξευτελιστική μεταχείριση ή τιμωρία του αιτούντος στη χώρα καταγωγής του ή γ. 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 Επίσης, το άρθρο 15 στοιχείο β’, περιορίζει την κακομεταχείριση του αιτούντος «στη χώρα καταγωγής του». Όπως και στην περίπτωση των πράξεων δίωξης δυνάμει του άρθρου 9 της</w:t>
      </w:r>
      <w:r w:rsidRPr="00AA58B4">
        <w:rPr>
          <w:rFonts w:ascii="Times New Roman" w:eastAsia="Calibri" w:hAnsi="Times New Roman" w:cs="Times New Roman"/>
          <w:color w:val="000000"/>
          <w:sz w:val="24"/>
          <w:szCs w:val="24"/>
          <w:lang w:eastAsia="el-GR"/>
        </w:rPr>
        <w:t xml:space="preserve"> Οδηγίας, οι πράξεις σοβαρής βλάβης, δυνάμει του άρθρου 15 στοιχείο β’, πρέπει να απορρέουν από συμπεριφορά τρίτου. Ως εκ τούτου, ο κίνδυνος τέτοιου είδους μεταχείρισης θα πρέπει να βασίζεται σε εσκεμμένη ενέργεια προκειμένου να συνιστά βασανιστήρια ή </w:t>
      </w:r>
      <w:r w:rsidRPr="00AA58B4">
        <w:rPr>
          <w:rFonts w:ascii="Times New Roman" w:eastAsia="Calibri" w:hAnsi="Times New Roman" w:cs="Times New Roman"/>
          <w:color w:val="000000"/>
          <w:sz w:val="24"/>
          <w:szCs w:val="24"/>
          <w:lang w:eastAsia="el-GR"/>
        </w:rPr>
        <w:lastRenderedPageBreak/>
        <w:t>απάνθρωπη ή εξευτελιστική μεταχείριση ή τιμωρία δυνάμει του άρθρου 15 στοιχείο β’ της Οδηγίας.</w:t>
      </w:r>
      <w:r w:rsidRPr="00AA58B4">
        <w:rPr>
          <w:rFonts w:ascii="Times New Roman" w:eastAsia="Calibri" w:hAnsi="Times New Roman" w:cs="Times New Roman"/>
          <w:sz w:val="24"/>
          <w:szCs w:val="24"/>
          <w:lang w:eastAsia="el-GR"/>
        </w:rPr>
        <w:t xml:space="preserve"> Εν τούτοις, οι αιτήσεις διεθνούς προστασίας που εντάσσονται στο πλαίσιο των περιβαλλοντικών κινδύνων και των καταστροφών εξαιτίας της κλιματικής αλλαγής και εμπίπτουν στις διατάξεις περί επικουρικής προστασίας, έχουν τουλάχιστον ένα πρόβλημα λιγότερο σε σύγκριση με τις σχετικές για την αναγνώριση του καθεστώτος πρόσφυγα και αυτό διότι στις περιπτώσεις που μπορεί να τύχουν εφαρμογής οι διατάξεις περί επικουρικής προστασίας, δεν απαιτείται να τεκμηριωθεί κάποιος από τους προβλεπόμενους στο άρθρο 10 της Οδηγίας λόγους δίωξης.</w:t>
      </w:r>
      <w:r w:rsidRPr="00AA58B4">
        <w:rPr>
          <w:rFonts w:ascii="Times New Roman" w:eastAsia="Calibri" w:hAnsi="Times New Roman" w:cs="Times New Roman"/>
          <w:sz w:val="24"/>
          <w:szCs w:val="24"/>
          <w:vertAlign w:val="superscript"/>
          <w:lang w:eastAsia="el-GR"/>
        </w:rPr>
        <w:footnoteReference w:id="274"/>
      </w:r>
    </w:p>
    <w:p w14:paraId="32E0D490" w14:textId="77777777" w:rsidR="00AA58B4" w:rsidRPr="00AA58B4" w:rsidRDefault="00AA58B4" w:rsidP="00AA58B4">
      <w:pPr>
        <w:spacing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Σύμφωνα με το άρθρο 4 του Χάρτη Θεμελιωδών Δικαιωμάτων της Ευρωπαϊκής Ένωσης και το άρθρο 3 της ΕΣΔΑ [που αποτελούν πρωτογενές δίκαιο της Ένωσης με βάση το άρθρο 6 της Συνθήκης για την Ευρωπαϊκή Ένωση (ΣΕΕ)], κανένας δεν πρέπει να υποβάλλεται σε βασανιστήρια ή σε απάνθρωπη και εξευτελιστική μεταχείριση. Ο κανόνας της απαγόρευσης των βασανιστηρίων και της απάνθρωπης και εξευτελιστικής μεταχείρισης, αποτελεί κανόνα jus cogens, δηλαδή κανόνα αναγκαστικού δικαίου, τον οποίο κανένα κράτος και υπό καμία συνθήκη δεν μπορεί να παραβιάσει. Το άρθρο 15 περ. β΄ της Οδηγίας αντικατοπτρίζει ουσιαστικά το άρθρο 3 της ΕΣΔΑ</w:t>
      </w:r>
      <w:r w:rsidRPr="00AA58B4">
        <w:rPr>
          <w:rFonts w:ascii="Times New Roman" w:eastAsia="Calibri" w:hAnsi="Times New Roman" w:cs="Times New Roman"/>
          <w:kern w:val="2"/>
          <w:sz w:val="24"/>
          <w:szCs w:val="24"/>
          <w:vertAlign w:val="superscript"/>
        </w:rPr>
        <w:footnoteReference w:id="275"/>
      </w:r>
      <w:r w:rsidRPr="00AA58B4">
        <w:rPr>
          <w:rFonts w:ascii="Times New Roman" w:eastAsia="Calibri" w:hAnsi="Times New Roman" w:cs="Times New Roman"/>
          <w:kern w:val="2"/>
          <w:sz w:val="24"/>
          <w:szCs w:val="24"/>
        </w:rPr>
        <w:t>. Ωστόσο, σε υποθέσεις που αφορούν «τον κίνδυνο επιδείνωσης της υγείας» του αιτούντος, «που δεν είναι αποτέλεσμα της σκόπιμης στέρησης υγειονομικής φροντίδας», το ΔΕΕ έχει δηλώσει ότι το άρθρο 15 περ. β΄ πρέπει να ερμηνεύεται υπό το φως του άρθρου 6 της Οδηγίας, το οποίο περιέχει έναν μη εξαντλητικό κατάλογο «φορέων δίωξης ή σοβαρής βλάβης». Αυτό σημαίνει ότι το άρθρο 15 περ. β΄ πρέπει να ερμηνεύεται ως εξής: Η σοβαρή βλάβη... δεν καλύπτει μια κατάσταση στην οποία η απάνθρωπη ή εξευτελιστική μεταχείριση... στην οποία μπορεί να υποβληθεί ένας αιτών που πάσχει από σοβαρή ασθένεια αν επιστραφεί στη χώρα προέλευσής του, είναι το αποτέλεσμα του γεγονότος ότι η κατάλληλη θεραπεία δεν είναι διαθέσιμη σε αυτή τη χώρα, εκτός εάν ο αιτών έχει στερηθεί σκόπιμα την υγειονομική φροντίδα. Αυτό θα μπορούσε να έχει επιπτώσεις για τις αιτήσεις που επικαλούνται τις επιπτώσεις της κλιματικής αλλαγής και των καταστροφών, εάν δεν μπορεί να αποδειχθεί μια σκόπιμη ενέργεια ή παράλειψη. Είναι σημαντικό, ωστόσο, ότι η χρήση του όρου «επιδείνωση» υποδηλώνει ότι ο κίνδυνος βλάβης δεν χρειάζεται να είναι οξύς τη στιγμή της απέλασης, αλλά μπορεί αντίθετα να περιλαμβάνει μια πιο σταδιακή επιδείνωση</w:t>
      </w:r>
      <w:r w:rsidRPr="00AA58B4">
        <w:rPr>
          <w:rFonts w:ascii="Times New Roman" w:eastAsia="Calibri" w:hAnsi="Times New Roman" w:cs="Times New Roman"/>
          <w:kern w:val="2"/>
          <w:sz w:val="24"/>
          <w:szCs w:val="24"/>
          <w:vertAlign w:val="superscript"/>
        </w:rPr>
        <w:footnoteReference w:id="276"/>
      </w:r>
      <w:r w:rsidRPr="00AA58B4">
        <w:rPr>
          <w:rFonts w:ascii="Times New Roman" w:eastAsia="Calibri" w:hAnsi="Times New Roman" w:cs="Times New Roman"/>
          <w:kern w:val="2"/>
          <w:sz w:val="24"/>
          <w:szCs w:val="24"/>
        </w:rPr>
        <w:t xml:space="preserve">. Το ΔΕΕ έχει δηλώσει ότι η επιστροφή απαγορεύεται «όταν η απομάκρυνση θα είχε ως αποτέλεσμα πραγματικό και αποδεικτό κίνδυνο σημαντικής και μόνιμης επιδείνωσης της υγείας του προσώπου που αφορά». Αυτό είναι ιδιαίτερα σχετικό στο πλαίσιο της κλιματικής αλλαγής και των καταστροφών, όπου οι αρνητικές επιπτώσεις μπορεί να υλοποιηθούν σε μακροπρόθεσμο χρονικό διάστημα. </w:t>
      </w:r>
    </w:p>
    <w:p w14:paraId="76476303" w14:textId="77777777" w:rsidR="00AA58B4" w:rsidRPr="00AA58B4" w:rsidRDefault="00AA58B4" w:rsidP="00AA58B4">
      <w:pPr>
        <w:spacing w:after="300" w:line="240" w:lineRule="auto"/>
        <w:jc w:val="both"/>
        <w:rPr>
          <w:rFonts w:ascii="Times New Roman" w:eastAsia="Times New Roman" w:hAnsi="Times New Roman" w:cs="Times New Roman"/>
          <w:b/>
          <w:bCs/>
          <w:color w:val="000000"/>
          <w:sz w:val="24"/>
          <w:szCs w:val="24"/>
          <w:lang w:eastAsia="el-GR"/>
        </w:rPr>
      </w:pPr>
    </w:p>
    <w:p w14:paraId="2BAE6DF7" w14:textId="77777777" w:rsidR="00AA58B4" w:rsidRPr="00AA58B4" w:rsidRDefault="00AA58B4" w:rsidP="00AA58B4">
      <w:pPr>
        <w:spacing w:after="300" w:line="240" w:lineRule="auto"/>
        <w:jc w:val="both"/>
        <w:rPr>
          <w:rFonts w:ascii="Times New Roman" w:eastAsia="Times New Roman" w:hAnsi="Times New Roman" w:cs="Times New Roman"/>
          <w:b/>
          <w:bCs/>
          <w:color w:val="000000"/>
          <w:sz w:val="24"/>
          <w:szCs w:val="24"/>
          <w:lang w:eastAsia="el-GR"/>
        </w:rPr>
      </w:pPr>
      <w:r w:rsidRPr="00AA58B4">
        <w:rPr>
          <w:rFonts w:ascii="Times New Roman" w:eastAsia="Times New Roman" w:hAnsi="Times New Roman" w:cs="Times New Roman"/>
          <w:b/>
          <w:bCs/>
          <w:color w:val="000000"/>
          <w:sz w:val="24"/>
          <w:szCs w:val="24"/>
          <w:lang w:eastAsia="el-GR"/>
        </w:rPr>
        <w:t>7.Τελικές παρατηρήσεις</w:t>
      </w:r>
    </w:p>
    <w:p w14:paraId="5DBD6A94"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lastRenderedPageBreak/>
        <w:t>Πρέπει να αναπτυχθεί ένα πλαίσιο προστασίας για τους εκτοπισμένους λόγω των επιπτώσεων και των καταστροφών εξαιτίας της εντεινόμενης κλιματικής αλλαγής με τη μορφή μιας ειδικής διεθνούς σύμβασης; Είναι το υφιστάμενο διεθνές δίκαιο επαρκές προκειμένου, έστω με τροποποιήσεις και μικρές βελτιώσεις, να παρέχει προστασία στους εκτοπισμένους λόγω κλιματικών καταστροφών;</w:t>
      </w:r>
    </w:p>
    <w:p w14:paraId="46AEA567"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t>Έχει προταθεί ότι θα πρέπει να καθιερωθεί πλέον ένας σαφής και ρητός ορισμός του «κλιματικού πρόσφυγα», ο οποίος θα βοηθήσει στην κάλυψη της ανάγκης για αναγνώριση και παροχή βοήθειας σε ανθρώπους που εξαναγκάστηκαν να εγκαταλείψουν τις πατρίδες τους εξαιτίας της κλιματικής αλλαγής. Σύμφωνα με την ανωτέρω πρόταση ως κλιματικοί πρόσφυγες θα πρέπει να οριστούν τα «άτομα που εγκαταλείπουν ακούσια τη χώρα της ιθαγένειάς τους ή τη χώρα στην οποία διαμένουν, εξαιτίας σταδιακών ή αιφνίδιων αλλαγών στο περιβάλλον, που σχετίζονται με τουλάχιστον μία από τις αρνητικές επιπτώσεις της κλιματικής αλλαγής (άνοδος της στάθμης της θάλασσας, ακραία καιρικά φαινόμενα, ξηρασία και έλλειψη νερού), και αδυνατούν ή δεν επιθυμούν να επιστρέψουν σε αυτήν.»</w:t>
      </w:r>
      <w:r w:rsidRPr="00AA58B4">
        <w:rPr>
          <w:rFonts w:ascii="Times New Roman" w:eastAsia="Times New Roman" w:hAnsi="Times New Roman" w:cs="Times New Roman"/>
          <w:color w:val="000000"/>
          <w:sz w:val="24"/>
          <w:szCs w:val="24"/>
          <w:vertAlign w:val="superscript"/>
          <w:lang w:eastAsia="el-GR"/>
        </w:rPr>
        <w:footnoteReference w:id="277"/>
      </w:r>
      <w:r w:rsidRPr="00AA58B4">
        <w:rPr>
          <w:rFonts w:ascii="Times New Roman" w:eastAsia="Times New Roman" w:hAnsi="Times New Roman" w:cs="Times New Roman"/>
          <w:color w:val="000000"/>
          <w:sz w:val="24"/>
          <w:szCs w:val="24"/>
          <w:lang w:eastAsia="el-GR"/>
        </w:rPr>
        <w:t xml:space="preserve"> </w:t>
      </w:r>
    </w:p>
    <w:p w14:paraId="350C4100" w14:textId="77777777" w:rsidR="00AA58B4" w:rsidRPr="00AA58B4" w:rsidRDefault="00AA58B4" w:rsidP="00AA58B4">
      <w:pPr>
        <w:spacing w:after="300" w:line="240" w:lineRule="auto"/>
        <w:ind w:firstLine="720"/>
        <w:jc w:val="both"/>
        <w:rPr>
          <w:rFonts w:ascii="Times New Roman" w:eastAsia="Calibri" w:hAnsi="Times New Roman" w:cs="Times New Roman"/>
          <w:kern w:val="2"/>
          <w:sz w:val="24"/>
          <w:szCs w:val="24"/>
        </w:rPr>
      </w:pPr>
      <w:r w:rsidRPr="00AA58B4">
        <w:rPr>
          <w:rFonts w:ascii="Times New Roman" w:eastAsia="Times New Roman" w:hAnsi="Times New Roman" w:cs="Times New Roman"/>
          <w:color w:val="000000"/>
          <w:sz w:val="24"/>
          <w:szCs w:val="24"/>
          <w:lang w:eastAsia="el-GR"/>
        </w:rPr>
        <w:t>Έχει προταθεί, επίσης,</w:t>
      </w:r>
      <w:r w:rsidRPr="00AA58B4">
        <w:rPr>
          <w:rFonts w:ascii="Times New Roman" w:eastAsia="Times New Roman" w:hAnsi="Times New Roman" w:cs="Times New Roman"/>
          <w:color w:val="000000"/>
          <w:sz w:val="24"/>
          <w:szCs w:val="24"/>
          <w:vertAlign w:val="superscript"/>
          <w:lang w:eastAsia="el-GR"/>
        </w:rPr>
        <w:footnoteReference w:id="278"/>
      </w:r>
      <w:r w:rsidRPr="00AA58B4">
        <w:rPr>
          <w:rFonts w:ascii="Times New Roman" w:eastAsia="Times New Roman" w:hAnsi="Times New Roman" w:cs="Times New Roman"/>
          <w:color w:val="000000"/>
          <w:sz w:val="24"/>
          <w:szCs w:val="24"/>
          <w:lang w:eastAsia="el-GR"/>
        </w:rPr>
        <w:t xml:space="preserve"> ότι, βασισμένη στο πλαίσιο της Οδηγίας 2001/55/EC για την Καθεστώς Προσωρινής Προστασίας, η ΕΕ θα μπορούσε να εξετάσει την υιοθέτηση μιας νέας οδηγίας με στόχο την προστασία των εκτοπισμένων προσώπων λόγω των επιπτώσεων της κλιματικής αλλαγής. </w:t>
      </w:r>
      <w:r w:rsidRPr="00AA58B4">
        <w:rPr>
          <w:rFonts w:ascii="Times New Roman" w:eastAsia="Calibri" w:hAnsi="Times New Roman" w:cs="Times New Roman"/>
          <w:kern w:val="2"/>
          <w:sz w:val="24"/>
          <w:szCs w:val="24"/>
        </w:rPr>
        <w:t xml:space="preserve">Δεδομένης όμως της υψηλής πιθανότητας ότι ο εκτοπισμός που προκαλείται από την κλιματική κρίση μπορεί να είναι μόνιμος, το πλαίσιο προσωρινής προστασίας είναι πολύ πιθανό να απαιτήσει ευρύτερες πολιτικές δράσεις, αναγκάζοντας τη διεθνή κοινότητα να ανταποκριθεί στην ανάγκη προστασίας των κλιματικών προσφύγων σε μια πιο μόνιμη βάση. </w:t>
      </w:r>
    </w:p>
    <w:p w14:paraId="32267C03"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t>Ως καταληκτική παρατήρηση, θα πρέπει να επισημανθεί ότι η αξιολόγηση των αιτημάτων για διεθνή προστασία που υποβάλλονται στο πλαίσιο των δυσμενών επιπτώσεων της κλιματικής αλλαγής και των εξ αυτής καταστροφών, δεν θα πρέπει να εστιάζει στενά στο γεγονός της κλιματικής αλλαγής ή της καταστροφής ως καθαρά ή κυρίως φυσικά φαινόμενα. Μια τέτοια περιορισμένη προσέγγιση ενδέχεται να μην αναγνωρίσει τα κοινωνικά και πολιτικά χαρακτηριστικά των επιπτώσεων της κλιματικής αλλαγής ή των συνεπειών των καταστροφών ή την αλληλεπίδρασή τους με άλλους παράγοντες εκτοπισμού. Σε ένα ευρύτερο πλαίσιο, η κλιματική αλλαγή και οι καταστροφές μπορεί να έχουν σημαντικές δυσμενείς επιπτώσεις στις κρατικές και κοινωνικές δομές, στην ατομική ευημερία και στην απόλαυση των ανθρωπίνων δικαιωμάτων. Αν υιοθετηθεί μια στενή προσέγγιση ως προς τις επιπτώσεις της κλιματικής αλλαγής και των καταστροφών, υπάρχει ο κίνδυνος οι αρμόδιοι λήψης αποφάσεων να κρίνουν ότι το προσφυγικό δίκαιο δεν έχει εφαρμογή και να αρνηθούν την πρόσβαση στη διαδικασία αναγνώρισης του καθεστώτος του πρόσφυγα</w:t>
      </w:r>
      <w:r w:rsidRPr="00AA58B4">
        <w:rPr>
          <w:rFonts w:ascii="Times New Roman" w:eastAsia="Times New Roman" w:hAnsi="Times New Roman" w:cs="Times New Roman"/>
          <w:color w:val="000000"/>
          <w:sz w:val="24"/>
          <w:szCs w:val="24"/>
          <w:vertAlign w:val="superscript"/>
          <w:lang w:eastAsia="el-GR"/>
        </w:rPr>
        <w:footnoteReference w:id="279"/>
      </w:r>
      <w:r w:rsidRPr="00AA58B4">
        <w:rPr>
          <w:rFonts w:ascii="Times New Roman" w:eastAsia="Times New Roman" w:hAnsi="Times New Roman" w:cs="Times New Roman"/>
          <w:color w:val="000000"/>
          <w:sz w:val="24"/>
          <w:szCs w:val="24"/>
          <w:lang w:eastAsia="el-GR"/>
        </w:rPr>
        <w:t>.</w:t>
      </w:r>
    </w:p>
    <w:p w14:paraId="09703EDC" w14:textId="77777777" w:rsidR="00AA58B4" w:rsidRPr="00AA58B4" w:rsidRDefault="00AA58B4" w:rsidP="00AA58B4">
      <w:pPr>
        <w:spacing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Η μη αντιμετώπιση του ζητήματος της κινητικότητας των πληθυσμών εξαιτίας της κλιματικής αλλαγής και των εξ αυτής καταστροφών, ενώ υπάρχει ακόμα χρόνος, είναι η τέλεια συνταγή για μια ανθρωπιστική κρίση πιθανώς πρωτόγνωρων </w:t>
      </w:r>
      <w:r w:rsidRPr="00AA58B4">
        <w:rPr>
          <w:rFonts w:ascii="Times New Roman" w:eastAsia="Calibri" w:hAnsi="Times New Roman" w:cs="Times New Roman"/>
          <w:kern w:val="2"/>
          <w:sz w:val="24"/>
          <w:szCs w:val="24"/>
        </w:rPr>
        <w:lastRenderedPageBreak/>
        <w:t>διαστάσεων, μέσα στα επόμενα χρόνια. Εξάλλου, η αντιμετώπιση των επιπτώσεων που προκαλεί η κλιματική κρίση πρέπει να θεωρηθεί ευθύνη και ηθική υποχρέωση των ανεπτυγμένων οικονομιών του κόσμου, των οποίων το ιστορικά βαρύ αποτύπωμα στο κλίμα του πλανήτη και στους φυσικούς πόρους έχει προκαλέσει εξαιρετικά άνισες επιπτώσεις σε εκείνους που φέρουν τη μικρότερη ευθύνη</w:t>
      </w:r>
      <w:r w:rsidRPr="00AA58B4">
        <w:rPr>
          <w:rFonts w:ascii="Times New Roman" w:eastAsia="Calibri" w:hAnsi="Times New Roman" w:cs="Times New Roman"/>
          <w:kern w:val="2"/>
          <w:sz w:val="24"/>
          <w:szCs w:val="24"/>
          <w:vertAlign w:val="superscript"/>
        </w:rPr>
        <w:footnoteReference w:id="280"/>
      </w:r>
      <w:r w:rsidRPr="00AA58B4">
        <w:rPr>
          <w:rFonts w:ascii="Times New Roman" w:eastAsia="Calibri" w:hAnsi="Times New Roman" w:cs="Times New Roman"/>
          <w:kern w:val="2"/>
          <w:sz w:val="24"/>
          <w:szCs w:val="24"/>
        </w:rPr>
        <w:t>. Αυτή είναι μια ιδιαίτερα δύσκολη αποστολή, ειδικά σε σχέση με τις ροές μετανάστευσης, οι οποίες αναμένονται λογικά να αυξηθούν καθώς οι πιο αδύναμες οικονομίες του κόσμου στο νότιο ημισφαίριο πλήττονται πιο έντονα από τις σοβαρές επιπτώσεις της κλιματικής κρίσης.</w:t>
      </w:r>
    </w:p>
    <w:p w14:paraId="32282124" w14:textId="77777777" w:rsidR="00AA58B4" w:rsidRDefault="00AA58B4" w:rsidP="00C3021F">
      <w:pPr>
        <w:jc w:val="both"/>
        <w:rPr>
          <w:rFonts w:ascii="Times New Roman" w:hAnsi="Times New Roman" w:cs="Times New Roman"/>
          <w:sz w:val="24"/>
          <w:szCs w:val="24"/>
        </w:rPr>
        <w:sectPr w:rsidR="00AA58B4" w:rsidSect="00E74C1A">
          <w:footnotePr>
            <w:numRestart w:val="eachSect"/>
          </w:footnotePr>
          <w:type w:val="continuous"/>
          <w:pgSz w:w="11906" w:h="16838"/>
          <w:pgMar w:top="1440" w:right="1800" w:bottom="1440" w:left="1800" w:header="708" w:footer="708" w:gutter="0"/>
          <w:cols w:space="708"/>
          <w:docGrid w:linePitch="360"/>
        </w:sectPr>
      </w:pPr>
    </w:p>
    <w:p w14:paraId="488C23CA" w14:textId="77777777" w:rsidR="00863C02" w:rsidRDefault="00863C02" w:rsidP="00C3021F">
      <w:pPr>
        <w:jc w:val="both"/>
        <w:rPr>
          <w:rFonts w:ascii="Times New Roman" w:hAnsi="Times New Roman" w:cs="Times New Roman"/>
          <w:sz w:val="24"/>
          <w:szCs w:val="24"/>
        </w:rPr>
      </w:pPr>
    </w:p>
    <w:p w14:paraId="4345E1B0" w14:textId="77777777" w:rsidR="00140C64" w:rsidRDefault="00140C64" w:rsidP="00C3021F">
      <w:pPr>
        <w:jc w:val="both"/>
        <w:rPr>
          <w:rFonts w:ascii="Times New Roman" w:hAnsi="Times New Roman" w:cs="Times New Roman"/>
          <w:sz w:val="24"/>
          <w:szCs w:val="24"/>
        </w:rPr>
      </w:pPr>
    </w:p>
    <w:p w14:paraId="6AEFE697" w14:textId="77777777" w:rsidR="00140C64" w:rsidRDefault="00140C64" w:rsidP="00C3021F">
      <w:pPr>
        <w:jc w:val="both"/>
        <w:rPr>
          <w:rFonts w:ascii="Times New Roman" w:hAnsi="Times New Roman" w:cs="Times New Roman"/>
          <w:sz w:val="24"/>
          <w:szCs w:val="24"/>
        </w:rPr>
      </w:pPr>
    </w:p>
    <w:p w14:paraId="106E1DE7" w14:textId="77777777" w:rsidR="00140C64" w:rsidRDefault="00140C64" w:rsidP="00C3021F">
      <w:pPr>
        <w:jc w:val="both"/>
        <w:rPr>
          <w:rFonts w:ascii="Times New Roman" w:hAnsi="Times New Roman" w:cs="Times New Roman"/>
          <w:sz w:val="24"/>
          <w:szCs w:val="24"/>
        </w:rPr>
      </w:pPr>
    </w:p>
    <w:p w14:paraId="6B7DE1E2" w14:textId="77777777" w:rsidR="00140C64" w:rsidRDefault="00140C64" w:rsidP="00C3021F">
      <w:pPr>
        <w:jc w:val="both"/>
        <w:rPr>
          <w:rFonts w:ascii="Times New Roman" w:hAnsi="Times New Roman" w:cs="Times New Roman"/>
          <w:sz w:val="24"/>
          <w:szCs w:val="24"/>
        </w:rPr>
      </w:pPr>
    </w:p>
    <w:p w14:paraId="574F996E" w14:textId="77777777" w:rsidR="00140C64" w:rsidRDefault="00140C64" w:rsidP="00C3021F">
      <w:pPr>
        <w:jc w:val="both"/>
        <w:rPr>
          <w:rFonts w:ascii="Times New Roman" w:hAnsi="Times New Roman" w:cs="Times New Roman"/>
          <w:sz w:val="24"/>
          <w:szCs w:val="24"/>
        </w:rPr>
      </w:pPr>
    </w:p>
    <w:p w14:paraId="23BDF465" w14:textId="77777777" w:rsidR="00140C64" w:rsidRDefault="00140C64" w:rsidP="00C3021F">
      <w:pPr>
        <w:jc w:val="both"/>
        <w:rPr>
          <w:rFonts w:ascii="Times New Roman" w:hAnsi="Times New Roman" w:cs="Times New Roman"/>
          <w:sz w:val="24"/>
          <w:szCs w:val="24"/>
        </w:rPr>
      </w:pPr>
    </w:p>
    <w:p w14:paraId="49557B97" w14:textId="77777777" w:rsidR="00140C64" w:rsidRDefault="00140C64" w:rsidP="00C3021F">
      <w:pPr>
        <w:jc w:val="both"/>
        <w:rPr>
          <w:rFonts w:ascii="Times New Roman" w:hAnsi="Times New Roman" w:cs="Times New Roman"/>
          <w:sz w:val="24"/>
          <w:szCs w:val="24"/>
        </w:rPr>
      </w:pPr>
    </w:p>
    <w:p w14:paraId="6F7332D5" w14:textId="77777777" w:rsidR="00140C64" w:rsidRDefault="00140C64" w:rsidP="00C3021F">
      <w:pPr>
        <w:jc w:val="both"/>
        <w:rPr>
          <w:rFonts w:ascii="Times New Roman" w:hAnsi="Times New Roman" w:cs="Times New Roman"/>
          <w:sz w:val="24"/>
          <w:szCs w:val="24"/>
        </w:rPr>
      </w:pPr>
    </w:p>
    <w:p w14:paraId="3172138F" w14:textId="77777777" w:rsidR="00140C64" w:rsidRDefault="00140C64" w:rsidP="00C3021F">
      <w:pPr>
        <w:jc w:val="both"/>
        <w:rPr>
          <w:rFonts w:ascii="Times New Roman" w:hAnsi="Times New Roman" w:cs="Times New Roman"/>
          <w:sz w:val="24"/>
          <w:szCs w:val="24"/>
        </w:rPr>
      </w:pPr>
    </w:p>
    <w:p w14:paraId="00652A4C" w14:textId="77777777" w:rsidR="00140C64" w:rsidRDefault="00140C64" w:rsidP="00C3021F">
      <w:pPr>
        <w:jc w:val="both"/>
        <w:rPr>
          <w:rFonts w:ascii="Times New Roman" w:hAnsi="Times New Roman" w:cs="Times New Roman"/>
          <w:sz w:val="24"/>
          <w:szCs w:val="24"/>
        </w:rPr>
      </w:pPr>
    </w:p>
    <w:p w14:paraId="441454D0" w14:textId="77777777" w:rsidR="00140C64" w:rsidRDefault="00140C64" w:rsidP="00C3021F">
      <w:pPr>
        <w:jc w:val="both"/>
        <w:rPr>
          <w:rFonts w:ascii="Times New Roman" w:hAnsi="Times New Roman" w:cs="Times New Roman"/>
          <w:sz w:val="24"/>
          <w:szCs w:val="24"/>
        </w:rPr>
      </w:pPr>
    </w:p>
    <w:p w14:paraId="5B069A09" w14:textId="77777777" w:rsidR="00140C64" w:rsidRDefault="00140C64" w:rsidP="00C3021F">
      <w:pPr>
        <w:jc w:val="both"/>
        <w:rPr>
          <w:rFonts w:ascii="Times New Roman" w:hAnsi="Times New Roman" w:cs="Times New Roman"/>
          <w:sz w:val="24"/>
          <w:szCs w:val="24"/>
        </w:rPr>
      </w:pPr>
    </w:p>
    <w:p w14:paraId="275037C4" w14:textId="77777777" w:rsidR="00140C64" w:rsidRDefault="00140C64" w:rsidP="00C3021F">
      <w:pPr>
        <w:jc w:val="both"/>
        <w:rPr>
          <w:rFonts w:ascii="Times New Roman" w:hAnsi="Times New Roman" w:cs="Times New Roman"/>
          <w:sz w:val="24"/>
          <w:szCs w:val="24"/>
        </w:rPr>
      </w:pPr>
    </w:p>
    <w:p w14:paraId="4B7834A4" w14:textId="77777777" w:rsidR="00140C64" w:rsidRDefault="00140C64" w:rsidP="00C3021F">
      <w:pPr>
        <w:jc w:val="both"/>
        <w:rPr>
          <w:rFonts w:ascii="Times New Roman" w:hAnsi="Times New Roman" w:cs="Times New Roman"/>
          <w:sz w:val="24"/>
          <w:szCs w:val="24"/>
        </w:rPr>
      </w:pPr>
    </w:p>
    <w:p w14:paraId="5D885AA2" w14:textId="77777777" w:rsidR="00140C64" w:rsidRDefault="00140C64" w:rsidP="00C3021F">
      <w:pPr>
        <w:jc w:val="both"/>
        <w:rPr>
          <w:rFonts w:ascii="Times New Roman" w:hAnsi="Times New Roman" w:cs="Times New Roman"/>
          <w:sz w:val="24"/>
          <w:szCs w:val="24"/>
        </w:rPr>
      </w:pPr>
    </w:p>
    <w:p w14:paraId="5309D7A3" w14:textId="77777777" w:rsidR="00140C64" w:rsidRDefault="00140C64" w:rsidP="00C3021F">
      <w:pPr>
        <w:jc w:val="both"/>
        <w:rPr>
          <w:rFonts w:ascii="Times New Roman" w:hAnsi="Times New Roman" w:cs="Times New Roman"/>
          <w:sz w:val="24"/>
          <w:szCs w:val="24"/>
        </w:rPr>
      </w:pPr>
    </w:p>
    <w:p w14:paraId="3BA25970" w14:textId="77777777" w:rsidR="00140C64" w:rsidRDefault="00140C64" w:rsidP="00C3021F">
      <w:pPr>
        <w:jc w:val="both"/>
        <w:rPr>
          <w:rFonts w:ascii="Times New Roman" w:hAnsi="Times New Roman" w:cs="Times New Roman"/>
          <w:sz w:val="24"/>
          <w:szCs w:val="24"/>
        </w:rPr>
      </w:pPr>
    </w:p>
    <w:p w14:paraId="5E4DF3A1" w14:textId="77777777" w:rsidR="00140C64" w:rsidRDefault="00140C64" w:rsidP="00C3021F">
      <w:pPr>
        <w:jc w:val="both"/>
        <w:rPr>
          <w:rFonts w:ascii="Times New Roman" w:hAnsi="Times New Roman" w:cs="Times New Roman"/>
          <w:sz w:val="24"/>
          <w:szCs w:val="24"/>
        </w:rPr>
      </w:pPr>
    </w:p>
    <w:p w14:paraId="6F884E70" w14:textId="77777777" w:rsidR="00140C64" w:rsidRDefault="00140C64" w:rsidP="00C3021F">
      <w:pPr>
        <w:jc w:val="both"/>
        <w:rPr>
          <w:rFonts w:ascii="Times New Roman" w:hAnsi="Times New Roman" w:cs="Times New Roman"/>
          <w:sz w:val="24"/>
          <w:szCs w:val="24"/>
        </w:rPr>
      </w:pPr>
    </w:p>
    <w:p w14:paraId="5B360E8E" w14:textId="77777777" w:rsidR="00140C64" w:rsidRDefault="00140C64" w:rsidP="00C3021F">
      <w:pPr>
        <w:jc w:val="both"/>
        <w:rPr>
          <w:rFonts w:ascii="Times New Roman" w:hAnsi="Times New Roman" w:cs="Times New Roman"/>
          <w:sz w:val="24"/>
          <w:szCs w:val="24"/>
        </w:rPr>
      </w:pPr>
    </w:p>
    <w:p w14:paraId="43D93EC5" w14:textId="77777777" w:rsidR="00140C64" w:rsidRDefault="00140C64" w:rsidP="00C3021F">
      <w:pPr>
        <w:jc w:val="both"/>
        <w:rPr>
          <w:rFonts w:ascii="Times New Roman" w:hAnsi="Times New Roman" w:cs="Times New Roman"/>
          <w:sz w:val="24"/>
          <w:szCs w:val="24"/>
        </w:rPr>
      </w:pPr>
    </w:p>
    <w:p w14:paraId="0049D59A" w14:textId="77777777" w:rsidR="00140C64" w:rsidRDefault="00140C64" w:rsidP="00C3021F">
      <w:pPr>
        <w:jc w:val="both"/>
        <w:rPr>
          <w:rFonts w:ascii="Times New Roman" w:hAnsi="Times New Roman" w:cs="Times New Roman"/>
          <w:sz w:val="24"/>
          <w:szCs w:val="24"/>
        </w:rPr>
      </w:pPr>
    </w:p>
    <w:p w14:paraId="2B9413BE" w14:textId="77777777" w:rsidR="00140C64" w:rsidRDefault="00140C64" w:rsidP="00C3021F">
      <w:pPr>
        <w:jc w:val="both"/>
        <w:rPr>
          <w:rFonts w:ascii="Times New Roman" w:hAnsi="Times New Roman" w:cs="Times New Roman"/>
          <w:sz w:val="24"/>
          <w:szCs w:val="24"/>
        </w:rPr>
      </w:pPr>
    </w:p>
    <w:p w14:paraId="6AC62C99" w14:textId="77777777" w:rsidR="00712AE5" w:rsidRDefault="00712AE5" w:rsidP="00712AE5">
      <w:pPr>
        <w:jc w:val="both"/>
        <w:rPr>
          <w:rFonts w:ascii="Times New Roman" w:eastAsia="Aptos" w:hAnsi="Times New Roman" w:cs="Times New Roman"/>
          <w:b/>
          <w:bCs/>
          <w:kern w:val="2"/>
          <w:sz w:val="28"/>
          <w:szCs w:val="28"/>
          <w:lang w:bidi="he-IL"/>
          <w14:ligatures w14:val="standardContextual"/>
        </w:rPr>
        <w:sectPr w:rsidR="00712AE5" w:rsidSect="00E74C1A">
          <w:type w:val="continuous"/>
          <w:pgSz w:w="11906" w:h="16838"/>
          <w:pgMar w:top="1440" w:right="1800" w:bottom="1440" w:left="1800" w:header="708" w:footer="708" w:gutter="0"/>
          <w:cols w:space="708"/>
          <w:docGrid w:linePitch="360"/>
        </w:sectPr>
      </w:pPr>
    </w:p>
    <w:p w14:paraId="4FA9EA3C" w14:textId="77777777" w:rsidR="00712AE5" w:rsidRPr="00712AE5" w:rsidRDefault="00712AE5" w:rsidP="00712AE5">
      <w:pPr>
        <w:jc w:val="both"/>
        <w:rPr>
          <w:rFonts w:ascii="Times New Roman" w:eastAsia="Aptos" w:hAnsi="Times New Roman" w:cs="Times New Roman"/>
          <w:b/>
          <w:bCs/>
          <w:kern w:val="2"/>
          <w:sz w:val="28"/>
          <w:szCs w:val="28"/>
          <w:lang w:bidi="he-IL"/>
          <w14:ligatures w14:val="standardContextual"/>
        </w:rPr>
      </w:pPr>
      <w:r w:rsidRPr="00712AE5">
        <w:rPr>
          <w:rFonts w:ascii="Times New Roman" w:eastAsia="Aptos" w:hAnsi="Times New Roman" w:cs="Times New Roman"/>
          <w:b/>
          <w:bCs/>
          <w:kern w:val="2"/>
          <w:sz w:val="28"/>
          <w:szCs w:val="28"/>
          <w:lang w:bidi="he-IL"/>
          <w14:ligatures w14:val="standardContextual"/>
        </w:rPr>
        <w:lastRenderedPageBreak/>
        <w:t xml:space="preserve">Ζητήματα Συμμόρφωσης των Αναθετουσών Αρχών κατά το Στάδιο Ανάθεσης Δημόσιας Σύμβασης: </w:t>
      </w:r>
      <w:r w:rsidRPr="00712AE5">
        <w:rPr>
          <w:rFonts w:ascii="Times New Roman" w:eastAsia="Aptos" w:hAnsi="Times New Roman" w:cs="Times New Roman"/>
          <w:b/>
          <w:bCs/>
          <w:iCs/>
          <w:kern w:val="2"/>
          <w:sz w:val="28"/>
          <w:szCs w:val="28"/>
          <w:lang w:bidi="he-IL"/>
          <w14:ligatures w14:val="standardContextual"/>
        </w:rPr>
        <w:t>Με αφορμή τις ΕλΣυν Ολ. 1205, 1201, 375/2024 και ΣτΕ 1503-4/2024</w:t>
      </w:r>
    </w:p>
    <w:p w14:paraId="448BD4FE" w14:textId="77777777" w:rsidR="00712AE5" w:rsidRPr="00712AE5" w:rsidRDefault="00712AE5" w:rsidP="00712AE5">
      <w:pPr>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Νικόλας Γαρδελάκης,</w:t>
      </w:r>
      <w:r w:rsidRPr="00712AE5">
        <w:rPr>
          <w:rFonts w:ascii="Times New Roman" w:eastAsia="Aptos" w:hAnsi="Times New Roman" w:cs="Times New Roman"/>
          <w:kern w:val="2"/>
          <w:sz w:val="24"/>
          <w:szCs w:val="24"/>
          <w:lang w:bidi="he-IL"/>
          <w14:ligatures w14:val="standardContextual"/>
        </w:rPr>
        <w:t xml:space="preserve"> Δόκιμος Εισηγητής Ελεγκτικού Συνεδρίου </w:t>
      </w:r>
    </w:p>
    <w:p w14:paraId="4376DBE8"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41DF1FA2"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1. Εισαγωγή</w:t>
      </w:r>
    </w:p>
    <w:p w14:paraId="27CD6737"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Τα προβλήματα συμμόρφωσης, τα οποία οι αναθέτουσες αρχές αντιμετωπίζουν στην πράξη από τη συμπλοκή παράλληλων ελέγχων νομιμότητας των διαδικασιών για την ανάθεση δημόσιας σύμβασης, επανέρχονται στο προσκήνιο με αφορμή την έκδοση σειράς πρόσφατων αποφάσεων του Συμβουλίου Επικρατείας και της Ολομέλειας του Ελεγκτικού Συνεδρίου με επίκεντρο τις αποφάσεις που εκδίδει η ΕΑΔΗΣΥ, κατά την άσκηση των αρμοδιοτήτων της στο στάδιο παροχής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Μέχρι πρότινος, τη νομολογία των δύο Ανωτάτων Δικαστηρίων είχαν απασχολήσει τρεις κυρίως περιπτώσεις συμπλοκής: η περίπτωση, εάν αποτελούν αντικείμενο αμφισβήτησης, με τη διαδικασία που περιγράφεται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οι πράξεις των αναθετουσών αρχών, οι οποίες εκδίδονται σε συμμόρφωση με πράξεις ή αποφάσεις του Ελεγκτικού Συνεδρίου, κατά τη διενέργεια προσυμβατικού ελέγχου νομιμότητας,</w:t>
      </w:r>
      <w:r w:rsidRPr="00712AE5">
        <w:rPr>
          <w:rFonts w:ascii="Times New Roman" w:eastAsia="Aptos" w:hAnsi="Times New Roman" w:cs="Times New Roman"/>
          <w:kern w:val="2"/>
          <w:sz w:val="24"/>
          <w:szCs w:val="24"/>
          <w:vertAlign w:val="superscript"/>
          <w:lang w:bidi="he-IL"/>
          <w14:ligatures w14:val="standardContextual"/>
        </w:rPr>
        <w:footnoteReference w:id="281"/>
      </w:r>
      <w:r w:rsidRPr="00712AE5">
        <w:rPr>
          <w:rFonts w:ascii="Times New Roman" w:eastAsia="Aptos" w:hAnsi="Times New Roman" w:cs="Times New Roman"/>
          <w:kern w:val="2"/>
          <w:sz w:val="24"/>
          <w:szCs w:val="24"/>
          <w:lang w:bidi="he-IL"/>
          <w14:ligatures w14:val="standardContextual"/>
        </w:rPr>
        <w:t xml:space="preserve"> η περίπτωση, εάν οι εποπτικές αρχές των ΟΤΑ, κατ’ ενάσκηση αρμοδιοτήτων που δεν εμπίπτουν στο πεδίο εφαρμογής του ν. 4412/2016, δεσμεύονται από τη διατυπούμενη, κατά τον προσυμβατικό έλεγχο, κρίση περί τη νομιμότητα ή μη σχεδίου σύμβασης,</w:t>
      </w:r>
      <w:r w:rsidRPr="00712AE5">
        <w:rPr>
          <w:rFonts w:ascii="Times New Roman" w:eastAsia="Aptos" w:hAnsi="Times New Roman" w:cs="Times New Roman"/>
          <w:kern w:val="2"/>
          <w:sz w:val="24"/>
          <w:szCs w:val="24"/>
          <w:vertAlign w:val="superscript"/>
          <w:lang w:bidi="he-IL"/>
          <w14:ligatures w14:val="standardContextual"/>
        </w:rPr>
        <w:footnoteReference w:id="282"/>
      </w:r>
      <w:r w:rsidRPr="00712AE5">
        <w:rPr>
          <w:rFonts w:ascii="Times New Roman" w:eastAsia="Aptos" w:hAnsi="Times New Roman" w:cs="Times New Roman"/>
          <w:kern w:val="2"/>
          <w:sz w:val="24"/>
          <w:szCs w:val="24"/>
          <w:lang w:bidi="he-IL"/>
          <w14:ligatures w14:val="standardContextual"/>
        </w:rPr>
        <w:t xml:space="preserve"> καθώς και η περίπτωση, εάν ανεξάρτητη διοικητική αρχή, κατ’ ενάσκηση αρμοδιοτήτων που, ομοίως, δεν εμπίπτουν στο πεδίο εφαρμογής του ως άνω νόμου, δεσμεύεται από τη διατυπούμενη, κατά τον προσυμβατικό έλεγχο, κρίση περί τη νομιμότητα ή μη της διαδικασίας διαπραγμάτευσης χωρίς προηγούμενη δημοσίευση προκήρυξης.</w:t>
      </w:r>
      <w:r w:rsidRPr="00712AE5">
        <w:rPr>
          <w:rFonts w:ascii="Times New Roman" w:eastAsia="Aptos" w:hAnsi="Times New Roman" w:cs="Times New Roman"/>
          <w:kern w:val="2"/>
          <w:sz w:val="24"/>
          <w:szCs w:val="24"/>
          <w:vertAlign w:val="superscript"/>
          <w:lang w:bidi="he-IL"/>
          <w14:ligatures w14:val="standardContextual"/>
        </w:rPr>
        <w:footnoteReference w:id="283"/>
      </w:r>
      <w:r w:rsidRPr="00712AE5">
        <w:rPr>
          <w:rFonts w:ascii="Times New Roman" w:eastAsia="Aptos" w:hAnsi="Times New Roman" w:cs="Times New Roman"/>
          <w:kern w:val="2"/>
          <w:sz w:val="24"/>
          <w:szCs w:val="24"/>
          <w:lang w:bidi="he-IL"/>
          <w14:ligatures w14:val="standardContextual"/>
        </w:rPr>
        <w:t xml:space="preserve"> Βεβαίως, τα όποια προβλήματα συμμόρφωσης των αναθετουσών αρχών κατά το στάδιο της ανάθεσης δημόσιας σύμβασης δύνανται, τόσο με βάση τη μέχρι πρότινος νομολογία, όσο και με αφορμή τις πρόσφατες αποφάσεις, για τις οποίες θα </w:t>
      </w:r>
      <w:r w:rsidRPr="00712AE5">
        <w:rPr>
          <w:rFonts w:ascii="Times New Roman" w:eastAsia="Aptos" w:hAnsi="Times New Roman" w:cs="Times New Roman"/>
          <w:kern w:val="2"/>
          <w:sz w:val="24"/>
          <w:szCs w:val="24"/>
          <w:lang w:bidi="he-IL"/>
          <w14:ligatures w14:val="standardContextual"/>
        </w:rPr>
        <w:lastRenderedPageBreak/>
        <w:t xml:space="preserve">γίνει λόγος στη συνέχεια, να υπαχθούν σε δύο βασικές κατηγορίες: στην κατηγορία των περιπτώσεων, όπου η διενέργεια του προσυμβατικού ελέγχου έπεται της άσκησης των προβλεπόμενων, στο σύστημα του ν. 4412/2016, προδικαστικών προσφυγών και ενδίκων βοηθημάτων (αίτησης αναστολής – ακύρωσης) και στην κατηγορία εκείνη των περιπτώσεων, όπου η διενέργεια του προσυμβατικού ελέγχου προηγείται της άσκησής τους, η οποία (άσκηση) στρέφεται ακριβώς κατά των πράξεων που εκδίδουν οι αρχές ανάθεσης σε συμμόρφωση με τις παραγόμενες κατά τον προσυμβατικό έλεγχο κρίσεις. Εξάλλου, αξίζει να επισημανθεί ότι, στο πλαίσιο και των δύο κατηγοριών, δύναται να διακριθούν οι περιπτώσεις, κατά τις οποίες το στάδιο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έχει ολοκληρωθεί στην άσκηση προδικαστικής προσφυγής και σε έκδοση απόφασης της ΕΑΔΗΣΥ, από τις περιπτώσεις, κατά τις οποίες έχει ασκηθεί κατά της απόφασης της ΕΑΔΗΣΥ και το προβλεπόμενο στο άρθρο 372 ένδικο βοήθημα και έχει εκφερθεί, στο πλαίσιο εκδίκασής του, η δικαστική κρίση από τα αρμόδια προς τούτο δικαστήρια (ΣτΕ ή διοικητικά εφετεία).</w:t>
      </w:r>
    </w:p>
    <w:p w14:paraId="0DFD68E6"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Με τις αποφάσεις 375/2024 και 1201/2024 της Ολομέλειας του Ελεγκτικού Συνεδρίου, οι οποίες εκδόθηκαν επί προσφυγής αναθεώρησης, παγιώθηκε η κρίση ότι ο συνταγματικά κατοχυρωμένος έλεγχος νομιμότητας που ασκείται από το Ελεγκτικό Συνέδριο επί των σχεδίων συμβάσεων που υπάγονται στην ελεγκτική του αρμοδιότητα, εκτεινόμενος στο σύνολο της διαγωνιστικής διαδικασίας, περιλαμβάνει και τον έλεγχο νομιμότητας των αποφάσεων της ΕΑΔΗΣΥ, οι οποίες εκδίδονται επί προδικαστικών προσφυγών στο πλαίσιο της ίδιας διαγωνιστικής διαδικασίας, περιορίζεται δε μόνο από την ύπαρξη δεδικασμένου στις περιπτώσεις όπου τα αρμόδια προς τούτο δικαστήρια αποφάνθηκαν επί των τιθέμενων, από τους συμμετέχοντες στο διαγωνισμό, ζητημάτων, στο πλαίσιο παροχής της έννομης προστασίας, η οποία περιγράφεται στα άρθρα 345 έως 372 του ν. 4412/2016. Η ίδια κρίση επαναλαμβάνεται, σε επίπεδο μειοψηφίας αυτή τη φορά, στην 1205/2024 απόφαση της Ολομέλειας του Ελεγκτικού Συνεδρίου, η οποία εκδόθηκε κατόπιν άσκησης προσφυγής ανάκλησης, επί ερωτήματος που υποβλήθηκε από το αρμόδιο για την εκδίκασή της Έβδομο Τμήμα, σύμφωνα με το άρθρο 328 παρ. 6 του ν. 4700/2020, περί της ύπαρξης ή μη του δικαιώματος του αρχικώς αναδειχθέντος αναδόχου να ασκήσει παραδεκτώς, μετ’ εννόμου συμφέροντος, προσφυγή ανάκλησης, με την οποία αμφισβητεί την ορθότητα των διακωλυτικών υπογραφής του ελεγχόμενου σχεδίου σύμβασης κρίσεων, όταν ταυτοχρόνως, με προδικαστική προσφυγή ενώπιον της ΕΑΔΗΣΥ, έχει ήδη αμφισβητήσει τη νομιμότητα της ανακλητικής κατακυρωτικής απόφασης της αναθέτουσας αρχής. Σε αντίθεση με τις δύο πρώτες αποφάσεις, οι οποίες έκριναν επί περιπτώσεων, όπου η ΕΑΔΗΣΥ επιλήφθηκε προδικαστικής προσφυγής και εξέδωσε σχετική απόφαση πριν την υποβολή του φακέλου της οικείας σύμβασης για προσυμβατικό έλεγχο (συνεπώς η απόφαση της ΕΑΔΗΣΥ συνιστούσε στοιχείο αυτού του φακέλου, όπως και η πράξη που εξέδωσε η διενεργούσα το διαγωνισμό αρχή, με την οποία αναμόρφωσε ανάλογα το αποτέλεσμα της ανάθεσης σε συμμόρφωση με την απόφαση της ΕΑΔΗΣΥ), η τρίτη απόφαση έκρινε επί περίπτωσης, όπου η προσφυγή στην ΕΑΔΗΣΥ στρεφόταν κατά πράξης της διενεργούσας το διαγωνισμό αρχής, με την οποία συμμορφωνόταν σε πράξη του αρμοδίου Κλιμακίου διακωλυτική της υπογραφής του (αρχικού) σχεδίου σύμβασης.</w:t>
      </w:r>
    </w:p>
    <w:p w14:paraId="4DADF0B5"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Στο ίδιο πλαίσιο, με τις αποφάσεις 1503/2024 και 1504/2024 του Συμβουλίου της Επικρατείας κρίθηκε ότι η ΕΑΔΗΣΥ, ως εκ της θέσεώς της στο σύστημα παροχής </w:t>
      </w:r>
      <w:r w:rsidRPr="00712AE5">
        <w:rPr>
          <w:rFonts w:ascii="Times New Roman" w:eastAsia="Aptos" w:hAnsi="Times New Roman" w:cs="Times New Roman"/>
          <w:kern w:val="2"/>
          <w:sz w:val="24"/>
          <w:szCs w:val="24"/>
          <w:lang w:bidi="he-IL"/>
          <w14:ligatures w14:val="standardContextual"/>
        </w:rPr>
        <w:lastRenderedPageBreak/>
        <w:t>έννομης προστασίας κατά το προσυμβατικό στάδιο, οφείλει να εκφέρει αιτιολογημένη κρίση επί όλων των τιθέμενων ενώπιόν της ζητημάτων, μη δεσμευόμενη από την κρίση του Ελεγκτικού Συνεδρίου επί του προηγηθέντος ελέγχου. Τούτο δε, καθόσον αντίθετη ερμηνευτική εκδοχή θα παραγνώριζε τον χαρακτήρα της ως ειδικώς συνεστημένης αρχής, στην οποία δεν έχει ανατεθεί απλώς ο έλεγχος νομιμότητας των σχετικών με τη διαδικασία σύναψης των συμβάσεων πράξεων,</w:t>
      </w:r>
      <w:r w:rsidRPr="00712AE5">
        <w:rPr>
          <w:rFonts w:ascii="Times New Roman" w:eastAsia="Aptos" w:hAnsi="Times New Roman" w:cs="Times New Roman"/>
          <w:kern w:val="2"/>
          <w:sz w:val="24"/>
          <w:szCs w:val="24"/>
          <w:vertAlign w:val="superscript"/>
          <w:lang w:bidi="he-IL"/>
          <w14:ligatures w14:val="standardContextual"/>
        </w:rPr>
        <w:footnoteReference w:id="284"/>
      </w:r>
      <w:r w:rsidRPr="00712AE5">
        <w:rPr>
          <w:rFonts w:ascii="Times New Roman" w:eastAsia="Aptos" w:hAnsi="Times New Roman" w:cs="Times New Roman"/>
          <w:kern w:val="2"/>
          <w:sz w:val="24"/>
          <w:szCs w:val="24"/>
          <w:lang w:bidi="he-IL"/>
          <w14:ligatures w14:val="standardContextual"/>
        </w:rPr>
        <w:t xml:space="preserve"> αλλά (εν προκειμένω) ο προδικαστικός έλεγχος των πράξεων αυτών και η αντιμετώπιση όλων των τιθέμενων ζητημάτων, ώστε οι υποθέσεις να εισαχθούν εκκαθαρισμένες ενώπιον του αρμοδίου δικαστηρίου, το οποίο καλείται να αποφανθεί με δύναμη δεδικασμένου για τα αγόμενα ενώπιόν του ζητήματα, μη δεσμευόμενο από την προηγηθείσα κρίση του Ελεγκτικού Συνεδρίου επί του διενεργηθέντος προσυμβατικού ελέγχου. Και οι δύο αποφάσεις αφορούν υποθέσεις στις οποίες η ΕΑΔΗΣΥ επιλήφθηκε προδικαστικής προσφυγής, μετά τη διενέργεια του οικείου προσυμβατικού ελέγχου, κατά πράξεων που εκδόθηκαν σε συμμόρφωση προς το αποτέλεσμά του.</w:t>
      </w:r>
      <w:r w:rsidRPr="00712AE5">
        <w:rPr>
          <w:rFonts w:ascii="Times New Roman" w:eastAsia="Aptos" w:hAnsi="Times New Roman" w:cs="Times New Roman"/>
          <w:kern w:val="2"/>
          <w:sz w:val="24"/>
          <w:szCs w:val="24"/>
          <w:vertAlign w:val="superscript"/>
          <w:lang w:bidi="he-IL"/>
          <w14:ligatures w14:val="standardContextual"/>
        </w:rPr>
        <w:footnoteReference w:id="285"/>
      </w:r>
    </w:p>
    <w:p w14:paraId="24F82F97"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Η εισήγηση θα επιχειρήσει να αναδείξει τα προβλήματα συμμόρφωσης, που οι αναθέτουσες αρχές ενδέχεται να αντιμετωπίσουν στην πράξη υπό την παράλληλη ισχύ των ανωτέρω, όχι κατ’ ανάγκη αντιθετικών μεταξύ τους, κρίσεων των δύο Ανωτάτων Δικαστηρίων. Ενόψει της μη δέσμευσης του Ελεγκτικού Συνεδρίου από τις αποφάσεις της ΕΑΔΗΣΥ, καθώς και της μη δέσμευσης της τελευταίας από τις πράξεις ή αποφάσεις του Ελεγκτικού Συνεδρίου επί του διενεργηθέντος προσυμβατικού ελέγχου, ανακύπτει το βασικό πρακτικό ερώτημα, στις αποφάσεις ποιου οργάνου (Ελεγκτικού Συνεδρίου ή ΕΑΔΗΣΥ) οφείλεται τελικώς συμμόρφωση, σε περίπτωση διαφοροποιημένης μεταξύ τους κρίσεως επί των ιδίων ζητημάτων νομιμότητας, άλλως ποιο όργανο διεκδικεί την εκφορά οριστικής – τελειωτικής κρίσης επί των ζητημάτων αυτών. Το ερώτημα αυτό, το οποίο ανάγεται σε ζήτημα ασφάλειας του δικαίου και σταθερότητας των εννόμων σχέσεων στο πεδίο της συναλλακτικής δράσης του Δημοσίου, δεν ευρίσκει απάντηση, τουλάχιστον όχι ευθέως, υπό το ισχύον νομοθετικό πλαίσιο, υπό το οποίο εγείρεται. Η απάντησή του προϋποθέτει αφενός μεν τη διερεύνηση της φύσης της ΕΑΔΗΣΥ, ως οργάνου συσταθέντος για την (προδικαστική) επίλυση των διαφορών από την ανάθεση δημόσιας σύμβασης, καθώς και της θέσης της στο ενωσιακής προέλευσης σύστημα για την παροχή έννομης προστασίας κατά την ανάθεση δημοσίων συμβάσεων, αφετέρου δε τη διευκρίνιση του χαρακτήρα και των ορίων του διενεργούμενου από το Ελεγκτικό Συνέδριο προσυμβατικού ελέγχου νομιμότητας, καθώς και την εξ αυτού παραγόμενη δέσμευση. Στη βάση της σχετικής προβληματικής ενυπάρχει, εξάλλου, το αντιθετικό ζεύγος της διασφάλισης, αφενός, του ωφέλιμου αποτελέσματος από τη συνταγματική κατοχύρωση του προσυμβατικού ελέγχου νομιμότητας, και του σεβασμού, αφετέρου, του φυσικού δικαστή των συμβάσεων. Υπό το πρίσμα αυτό, πρέπει να δοθεί απάντηση και στο ερώτημα, εάν ουσιαστικό κριτήριο για τη δέσμευση και των λοιπών, πλην της αναθέτουσας, αρχών (συμπεριλαμβανομένης της ΕΑΔΗΣΥ) από το αποτέλεσμα του προσυμβατικού ελέγχου, συνιστά η αλληλοεπικάλυψη αρμοδιοτήτων με το Ελεγκτικό Συνέδριο, καθώς και στο ερώτημα, σε τι συνίσταται το αιτιολογημένο της κρίσης της ΕΑΔΗΣΥ επί προδικαστικής προσφυγής κατά πράξης εκδοθείσας σε συμμόρφωση με πράξη ή απόφαση των αρμοδίων σχηματισμών του Ελεγκτικού Συνεδρίου, άλλως αν </w:t>
      </w:r>
      <w:r w:rsidRPr="00712AE5">
        <w:rPr>
          <w:rFonts w:ascii="Times New Roman" w:eastAsia="Aptos" w:hAnsi="Times New Roman" w:cs="Times New Roman"/>
          <w:kern w:val="2"/>
          <w:sz w:val="24"/>
          <w:szCs w:val="24"/>
          <w:lang w:bidi="he-IL"/>
          <w14:ligatures w14:val="standardContextual"/>
        </w:rPr>
        <w:lastRenderedPageBreak/>
        <w:t xml:space="preserve">δημιουργείται έλλειμμα δικαστικής προστασίας για τους θιγόμενους από απόφαση της ΕΑΔΗΣΥ, η οποία περιορίζεται απλώς στη διαπίστωση ότι δεσμεύεται από τα κριθέντα από το Ελεγκτικό Συνέδριο, κατά τη διενέργεια του προσυμβατικού ελέγχου, όταν, σε κάθε περίπτωση, οι τελευταίοι μπορούν να αμφισβητήσουν την απόφαση της ΕΑΔΗΣΥ ενώπιον των αρμοδίων δικαστηρίων. </w:t>
      </w:r>
    </w:p>
    <w:p w14:paraId="6046738B"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09CB8479"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2. Μη δέσμευση του Ελεγκτικού Συνεδρίου από αποφάσεις της ΕΑΔΗΣΥ</w:t>
      </w:r>
    </w:p>
    <w:p w14:paraId="5FA5DBC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Κοινή συνισταμένη των αποφάσεων της Ολομέλειας του Ελεγκτικού Συνεδρίου που μνημονεύονται στην παρούσα εισήγηση αποτελεί η κρίση ότι ο έλεγχος, ο οποίος κατοχυρώνεται στο άρθρο 98 παρ. 1 περ. β΄ του Συντάγματος, καταλαμβάνει αναγκαία, ως εκ της εμβέλειάς του, και τις αποφάσεις της ΕΑΔΗΣΥ που εκδίδονται επί ασκήσεως προδικαστικών προσφυγών στο πλαίσιο της ελεγχόμενης διαγωνιστικής διαδικασίας. Αναγκαίο επακόλουθο τούτης της κρίσης (ή, μάλλον, πρόκριμα αυτής) συνιστά η κρίση ότι οι αποφάσεις της ΕΑΔΗΣΥ δεν παράγουν δέσμευση για τον προσυμβατικό έλεγχο, ως προς τα κριθέντα διοικητικής φύσεως ζητήματα, τα οποία ανακύπτουν εκ νέου, κατά τη διενέργειά του. Χωρίς να αναφέρεται ρητώς (γιατί, προφανώς, παρέλκει η αναφορά) στις εν λόγω αποφάσεις, πρόκριμα της δεύτερης αυτής κρίσης συνιστά η παραδοχή ότι η ΕΑΔΗΣΥ, όταν ασκεί την αρμοδιότητα εξέτασης προδικαστικής προσφυγής, κατά 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δεν δικαιοδοτεί, ώστε δεν παράγεται δεδικασμένο από τις σχετικές κρίσεις της. Τούτο δε, διότι, όπως θα αναφερθεί κατωτέρω, όριο στην έκταση του ελέγχου που ασκείται από τους αρμόδιους σχηματισμούς (Επίτροποι, Κλιμάκια, Έβδομο Τμήμα, Ολομέλεια) συνιστούν οι σχετικές διατάξεις της Νέας Δικονομίας για το Ελεγκτικό Συνέδριο (ν. 4700/2020) και του Νέου Οργανικού Νόμου (ν. 4820/2021) για τη δέσμευση από το δεδικασμένο των αποφάσεων του Συμβουλίου Επικρατείας και των λοιπών διοικητικών δικαστηρίων (εν προκειμένω, των διοικητικών εφετείων).</w:t>
      </w:r>
      <w:r w:rsidRPr="00712AE5">
        <w:rPr>
          <w:rFonts w:ascii="Times New Roman" w:eastAsia="Aptos" w:hAnsi="Times New Roman" w:cs="Times New Roman"/>
          <w:kern w:val="2"/>
          <w:sz w:val="24"/>
          <w:szCs w:val="24"/>
          <w:vertAlign w:val="superscript"/>
          <w:lang w:bidi="he-IL"/>
          <w14:ligatures w14:val="standardContextual"/>
        </w:rPr>
        <w:footnoteReference w:id="286"/>
      </w:r>
      <w:r w:rsidRPr="00712AE5">
        <w:rPr>
          <w:rFonts w:ascii="Times New Roman" w:eastAsia="Aptos" w:hAnsi="Times New Roman" w:cs="Times New Roman"/>
          <w:kern w:val="2"/>
          <w:sz w:val="24"/>
          <w:szCs w:val="24"/>
          <w:lang w:bidi="he-IL"/>
          <w14:ligatures w14:val="standardContextual"/>
        </w:rPr>
        <w:t xml:space="preserve"> Η αναφορά περί την υπαγωγή των αποφάσεων της ΕΑΔΗΣΥ στον προσυμβατικό έλεγχο νομιμότητας, αν και γίνεται ευθέως με τις, μνημονευόμενες στην παρούσα, αποφάσεις, εντούτοις υπονοείται εμμέσως και από το όλο πνεύμα της έως τώρα νομολογίας του Δικαστηρίου, σύμφωνα με την οποία ο έλεγχος αυτός περιορίζεται μόνο από την τυχόν ύπαρξη δεδικασμένου, στις περιπτώσεις που τα αρμόδια «δικαστήρια» αποφάνθηκαν επί ζητημάτων που τίθενται εκ νέου κατά τη διενέργεια του προσυμβατικού ελέγχου, ενώ, κατά τα λοιπά, είναι ανεξάρτητος τυχόν υποβληθεισών ενστάσεων, ενδικοφανών προσφυγών και λοιπών προβλεπόμενων ενδίκων βοηθημάτων.</w:t>
      </w:r>
      <w:r w:rsidRPr="00712AE5">
        <w:rPr>
          <w:rFonts w:ascii="Times New Roman" w:eastAsia="Aptos" w:hAnsi="Times New Roman" w:cs="Times New Roman"/>
          <w:kern w:val="2"/>
          <w:sz w:val="24"/>
          <w:szCs w:val="24"/>
          <w:vertAlign w:val="superscript"/>
          <w:lang w:bidi="he-IL"/>
          <w14:ligatures w14:val="standardContextual"/>
        </w:rPr>
        <w:footnoteReference w:id="287"/>
      </w:r>
      <w:r w:rsidRPr="00712AE5">
        <w:rPr>
          <w:rFonts w:ascii="Times New Roman" w:eastAsia="Aptos" w:hAnsi="Times New Roman" w:cs="Times New Roman"/>
          <w:kern w:val="2"/>
          <w:sz w:val="24"/>
          <w:szCs w:val="24"/>
          <w:lang w:bidi="he-IL"/>
          <w14:ligatures w14:val="standardContextual"/>
        </w:rPr>
        <w:t xml:space="preserve">     </w:t>
      </w:r>
    </w:p>
    <w:p w14:paraId="78EDB94F"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Επισημαίνεται ότι προσυμβατικός έλεγχος νομιμότητας δεν σημαίνει απλώς τον έλεγχο της κατακυρωτικής απόφασης, η οποία έχει τη μορφή σχεδίου σύμβασης, πριν αυτή καταστεί οριστική, κατά την έννοια του άρθρου 105 παρ. 3 του ν. 4412/2016, και, φυσικά, πριν η σύμβαση θεωρηθεί ως συναφθείσα, κατά την έννοια των παρ. 4 και 5 </w:t>
      </w:r>
      <w:r w:rsidRPr="00712AE5">
        <w:rPr>
          <w:rFonts w:ascii="Times New Roman" w:eastAsia="Aptos" w:hAnsi="Times New Roman" w:cs="Times New Roman"/>
          <w:kern w:val="2"/>
          <w:sz w:val="24"/>
          <w:szCs w:val="24"/>
          <w:lang w:bidi="he-IL"/>
          <w14:ligatures w14:val="standardContextual"/>
        </w:rPr>
        <w:lastRenderedPageBreak/>
        <w:t>του ίδιου άρθρου.</w:t>
      </w:r>
      <w:r w:rsidRPr="00712AE5">
        <w:rPr>
          <w:rFonts w:ascii="Times New Roman" w:eastAsia="Aptos" w:hAnsi="Times New Roman" w:cs="Times New Roman"/>
          <w:kern w:val="2"/>
          <w:sz w:val="24"/>
          <w:szCs w:val="24"/>
          <w:vertAlign w:val="superscript"/>
          <w:lang w:bidi="he-IL"/>
          <w14:ligatures w14:val="standardContextual"/>
        </w:rPr>
        <w:footnoteReference w:id="288"/>
      </w:r>
      <w:r w:rsidRPr="00712AE5">
        <w:rPr>
          <w:rFonts w:ascii="Times New Roman" w:eastAsia="Aptos" w:hAnsi="Times New Roman" w:cs="Times New Roman"/>
          <w:kern w:val="2"/>
          <w:sz w:val="24"/>
          <w:szCs w:val="24"/>
          <w:lang w:bidi="he-IL"/>
          <w14:ligatures w14:val="standardContextual"/>
        </w:rPr>
        <w:t xml:space="preserve"> Σημαίνει, πολύ περισσότερο, τον ολιστικό έλεγχο της διαδικασίας  για την ανάθεση της σύμβασης, όπως αυτή αποτυπώνεται στο φάκελο της σύμβασης που περιλαμβάνει τα έγγραφα της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289"/>
      </w:r>
      <w:r w:rsidRPr="00712AE5">
        <w:rPr>
          <w:rFonts w:ascii="Times New Roman" w:eastAsia="Aptos" w:hAnsi="Times New Roman" w:cs="Times New Roman"/>
          <w:kern w:val="2"/>
          <w:sz w:val="24"/>
          <w:szCs w:val="24"/>
          <w:lang w:bidi="he-IL"/>
          <w14:ligatures w14:val="standardContextual"/>
        </w:rPr>
        <w:t xml:space="preserve"> και τις τυχόν εκδοθείσες αποφάσεις στο πλαίσιο άσκησης προδικαστικών προσφυγών ή/και αιτήσεων αναστολής – ακύρωσης. Αναλόγως των χρόνων, κατά τους οποίους υποβάλλεται προς έλεγχο φάκελος δημόσιας σύμβασης και ασκείται προδικαστική προσφυγή ή/και αίτηση αναστολής – ακύρωσης, ο φάκελος της σύμβασης μπορεί να περιλαμβάνει και τις σχετικές πράξεις που εκδίδει η διενεργούσα το διαγωνισμό αρχή σε συμμόρφωση με τις αποφάσεις που εκδίδονται στο πλαίσιο εξέτασης ή/και εκδίκασης των ανωτέρω (από την ΕΑΔΗΣΥ και τα αρμόδια δικαστήρια αντίστοιχα). Σε διαφορετική περίπτωση, εάν δηλαδή προηγηθεί χρονικά ο προσυμβατικός έλεγχος τόσο της κατάθεσης προδικαστικής προσφυγής ή/και αίτησης αναστολής – ακύρωσης, και έκδοσης των σχετικών αποφάσεων, στο σχετικό φάκελο θα περιλαμβάνεται η (αρχική) πράξη ανάθεσης, η οποία, αναλόγως της έκβασης είτε του προσυμβατικού ελέγχου είτε της διαδικασίας ενώπιον της ΕΑΔΗΣΥ ή/και ενώπιον των αρμοδίων δικαστηρίων, ενδέχεται να τροποποιηθεί σε συμμόρφωση προς αυτήν. Και σε αυτή την περίπτωση, πάντως, η τροποποίηση αρχικής πράξης ανάθεσης, για την οποία έχει ήδη διενεργηθεί ο προβλεπόμενος έλεγχος νομιμότητας από το Ελεγκτικό Συνέδριο, σε συμμόρφωση με απόφαση της ΕΑΔΗΣΥ ή των αρμοδίων δικαστηρίων, άγει, ταυτοχρόνως, και σε νέο σχέδιο σύμβασης, το οποίο πρέπει να υποβληθεί εκ νέου ενώπιον του Ελεγκτικού Συνεδρίου για προσυμβατικό έλεγχο. Το εάν θα εμείνει στις ήδη διατυπωθείσες κρίσεις του (στο πλαίσιο ελέγχου της αρχικού σχεδίου σύμβασης) το Ελεγκτικό Συνέδριο ή θα χρειαστεί να αποστεί από αυτές, είναι ζήτημα που κρίνεται </w:t>
      </w:r>
      <w:r w:rsidRPr="00712AE5">
        <w:rPr>
          <w:rFonts w:ascii="Times New Roman" w:eastAsia="Aptos" w:hAnsi="Times New Roman" w:cs="Times New Roman"/>
          <w:kern w:val="2"/>
          <w:sz w:val="24"/>
          <w:szCs w:val="24"/>
          <w:lang w:val="en-US" w:bidi="he-IL"/>
          <w14:ligatures w14:val="standardContextual"/>
        </w:rPr>
        <w:t>ad</w:t>
      </w:r>
      <w:r w:rsidRPr="00712AE5">
        <w:rPr>
          <w:rFonts w:ascii="Times New Roman" w:eastAsia="Aptos" w:hAnsi="Times New Roman" w:cs="Times New Roman"/>
          <w:kern w:val="2"/>
          <w:sz w:val="24"/>
          <w:szCs w:val="24"/>
          <w:lang w:bidi="he-IL"/>
          <w14:ligatures w14:val="standardContextual"/>
        </w:rPr>
        <w:t xml:space="preserve"> </w:t>
      </w:r>
      <w:r w:rsidRPr="00712AE5">
        <w:rPr>
          <w:rFonts w:ascii="Times New Roman" w:eastAsia="Aptos" w:hAnsi="Times New Roman" w:cs="Times New Roman"/>
          <w:kern w:val="2"/>
          <w:sz w:val="24"/>
          <w:szCs w:val="24"/>
          <w:lang w:val="en-US" w:bidi="he-IL"/>
          <w14:ligatures w14:val="standardContextual"/>
        </w:rPr>
        <w:t>hoc</w:t>
      </w:r>
      <w:r w:rsidRPr="00712AE5">
        <w:rPr>
          <w:rFonts w:ascii="Times New Roman" w:eastAsia="Aptos" w:hAnsi="Times New Roman" w:cs="Times New Roman"/>
          <w:kern w:val="2"/>
          <w:sz w:val="24"/>
          <w:szCs w:val="24"/>
          <w:lang w:bidi="he-IL"/>
          <w14:ligatures w14:val="standardContextual"/>
        </w:rPr>
        <w:t xml:space="preserve">, δεδομένης και της μεταβολής (συρρίκνωσης;) των ορίων του νέου ελέγχου. Στο πλαίσιο αυτής της προβληματικής εντάσσονται, πάντως, οι κρίσεις του Συμβουλίου της Επικρατείας στις αποφάσεις 1503 και 1504/2024, για τις οποίες θα γίνει αναφορά στη συνέχεια.    </w:t>
      </w:r>
    </w:p>
    <w:p w14:paraId="52EAFF3D"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Στο πλαίσιο έκδοσης της 375/2024 απόφασης, αφορμή για τη διατύπωση της κρίσης ότι το Ελεγκτικό Συνέδριο δεν δεσμεύεται από τις αποφάσεις της ΕΑΔΗΣΥ, οι οποίες εκδίδονται επί προδικαστικής προσφυγής, αποτελούσε η εξέταση του ζητήματος εάν, για τις ανάγκες άσκησης παρέμβασης στο πλαίσιο προσφυγής ανάκλησης ενώπιον του Εβδόμου Τμήματος, θα πρέπει να θεωρηθεί οριστικώς αποκλεισθείς ο οικονομικός φορέας, ο οποίος είχε κηρυχθεί προσωρινός ανάδοχος ως πρώτος στη σειρά μειοδοσίας στη συνέχεια, όμως, αποκλείστηκε από την επίδικη διαγωνιστική διαδικασία, μετά από απόφαση της ΕΑΔΗΣΥ, κατά της οποίας δεν άσκησε το προβλεπόμενο ένδικο βοήθημα (αίτηση αναστολής – ακύρωσης). Στο πλαίσιο αυτό κρίθηκε ότι το έννομο συμφέρον του παρεμβαίνοντος, κατά την εκδίκαση διαφοράς από τον προσυμβατικό έλεγχο, δεν αίρεται από μόνο το λόγο ότι στο πλαίσιο «διοικητικής διαδικασίας» (ως τέτοιας δε νοούμενης αυτής που ανοίγει ενώπιον της ΕΑΔΗΣΥ, κατόπιν άσκησης προδικαστικής προσφυγής) κρίθηκε (εσφαλμένα) ότι αυτός έπρεπε να αποκλειστεί από το διαγωνισμό, πολύ δε περισσότερο όταν ο διακωλυτικός λόγος υπογραφής του σχεδίου σύμβασης, το οποίο προέκυψε ως αποτέλεσμα της συμμόρφωσης της διενεργούσας το διαγωνισμό αρχής στην απόφαση της ΕΑΔΗΣΥ, εντοπίζεται, κατά τον προσυμβατικό έλεγχο, στο μη νόμιμο αποκλεισμό του εν λόγω φορέα, ο οποίος είχε καταταγεί πρώτος σε σειρά </w:t>
      </w:r>
      <w:r w:rsidRPr="00712AE5">
        <w:rPr>
          <w:rFonts w:ascii="Times New Roman" w:eastAsia="Aptos" w:hAnsi="Times New Roman" w:cs="Times New Roman"/>
          <w:kern w:val="2"/>
          <w:sz w:val="24"/>
          <w:szCs w:val="24"/>
          <w:lang w:bidi="he-IL"/>
          <w14:ligatures w14:val="standardContextual"/>
        </w:rPr>
        <w:lastRenderedPageBreak/>
        <w:t>μειοδοσίας. Εκ τούτου έπεται ότι για τα ουσιαστικής φύσεως ζητήματα νομιμότητας ενός ελεγχόμενου διαγωνισμού, για τα οποία ενδεχομένως έχει εκφερθεί κρίση από την ΕΑΔΗΣΥ και τα οποία αναφύονται – αναδεικνύονται εκ νέου, κατά τη διενέργεια του προσυμβατικού ελέγχου, δεν παράγεται δέσμευση για το Ελεγκτικό Συνέδριο, καθόσον (και) η ίδια η κρίση της ΕΑΔΗΣΥ εντάσσεται στο αντικείμενο</w:t>
      </w:r>
      <w:r w:rsidRPr="00712AE5">
        <w:rPr>
          <w:rFonts w:ascii="Times New Roman" w:eastAsia="Aptos" w:hAnsi="Times New Roman" w:cs="Times New Roman"/>
          <w:kern w:val="2"/>
          <w:sz w:val="24"/>
          <w:szCs w:val="24"/>
          <w:vertAlign w:val="superscript"/>
          <w:lang w:bidi="he-IL"/>
          <w14:ligatures w14:val="standardContextual"/>
        </w:rPr>
        <w:footnoteReference w:id="290"/>
      </w:r>
      <w:r w:rsidRPr="00712AE5">
        <w:rPr>
          <w:rFonts w:ascii="Times New Roman" w:eastAsia="Aptos" w:hAnsi="Times New Roman" w:cs="Times New Roman"/>
          <w:kern w:val="2"/>
          <w:sz w:val="24"/>
          <w:szCs w:val="24"/>
          <w:lang w:bidi="he-IL"/>
          <w14:ligatures w14:val="standardContextual"/>
        </w:rPr>
        <w:t xml:space="preserve"> του ελέγχου, ως στάδιο της διαγωνιστικής διαδικασίας, η οποία ελέγχεται στο σύνολό της και περιλαμβάνει το σύνολο των φάσεων (υπό την προϋπόθεση ότι έχουν ήδη διεξαχθεί μέχρι το χρόνο για υποβολή του σχεδίου σύμβασης σε έλεγχο) μέχρι την οριστικοποίηση της απόφασης για την κατακύρωση, κατά την έννοια του άρθρου 105 παρ. 3 περ. β΄ του ν. 4412/2016. Αυτό επιβάλλει η διασφάλιση του ωφέλιμου αποτελέσματος, το οποίο απορρέει από τη συνταγματική κατοχύρωση του ελέγχου των συμβάσεων μεγάλης οικονομικής αξίας από το Ελεγκτικό Συνέδριο και επιτάσσει, μεταξύ των άλλων, την καθολικότητα, από άποψη ελεγκτικής ύλης, και την ανεξαρτησία, σε σχέση με τις πράξεις που εκδίδονται από τα εθνικά διοικητικά όργανα (ΕΑΔΗΣΥ, στο πλαίσιο της εξέτασης προδικαστικής προσφυγής, και διενεργούσα το διαγωνισμό αρχή, στο πλαίσιο της συμμόρφωσης με την απόφαση της ΕΑΔΗΣΥ), οι οποίες κινούνται εντός των προδιαγεγραμμένων ορίων που τίθενται αναγκαστικά από τα, εκάστοτε επικαλούμενα, θιγόμενα δικαιώματα των οικονομικών φορέων που συμμετέχουν σε αυτόν. Κατά τούτο, ο κατά το άρθρο 98 παρ. 1 περ. β΄ του Συντάγματος διενεργούμενος έλεγχος αποτελεί έλεγχο πλημμελειών της διαδικασίας που απολήγει σε σχέδιο σύμβασης (και απολήγει σε διατύπωση αρνητικής κρίσης, εφόσον οι εντοπισθείσες πλημμέλειες είναι και ουσιώδεις) και όχι έλεγχο της βασιμότητας του ισχυρισμού ενός εκάστου οικονομικού φορέα, που είχε συμφέρον να του ανατεθεί η ελεγχόμενη σύμβαση, ότι υφίσταται ή ενδέχεται να υποστεί ζημία από ενδεχόμενη παραβίαση της νομοθεσίας περί δημοσίων συμβάσεων, κατά την έννοια των διατάξεων των άρθρων 360 παρ. 1 και 372 παρ. 1 του ν. 4412/2016, και 60 του ν. 4413/2016. Η έννοια της (ουσιώδους) πλημμέλειας ενδέχεται να μην ταυτίζεται πάντα με την απλή παραβίαση της νομοθεσίας περί δημοσίων συμβάσεων, πέρα και έξω από το εξεταζόμενο, κάθε φορά, πραγματικό, ώστε η κρίση για το εάν υφίσταται μία τέτοια πλημμέλεια, καθώς και για το εάν η πλημμέλεια αυτή καλύπτεται, ενδεχομένως, από τα όρια του δεδικασμένου προηγηθείσας απόφασης αρμοδίου δικαστηρίου, απόκειται αποκλειστικά στο Ελεγκτικό Συνέδριο.</w:t>
      </w:r>
      <w:r w:rsidRPr="00712AE5">
        <w:rPr>
          <w:rFonts w:ascii="Times New Roman" w:eastAsia="Aptos" w:hAnsi="Times New Roman" w:cs="Times New Roman"/>
          <w:kern w:val="2"/>
          <w:sz w:val="24"/>
          <w:szCs w:val="24"/>
          <w:vertAlign w:val="superscript"/>
          <w:lang w:bidi="he-IL"/>
          <w14:ligatures w14:val="standardContextual"/>
        </w:rPr>
        <w:footnoteReference w:id="291"/>
      </w:r>
      <w:r w:rsidRPr="00712AE5">
        <w:rPr>
          <w:rFonts w:ascii="Times New Roman" w:eastAsia="Aptos" w:hAnsi="Times New Roman" w:cs="Times New Roman"/>
          <w:kern w:val="2"/>
          <w:sz w:val="24"/>
          <w:szCs w:val="24"/>
          <w:lang w:bidi="he-IL"/>
          <w14:ligatures w14:val="standardContextual"/>
        </w:rPr>
        <w:t xml:space="preserve">             </w:t>
      </w:r>
    </w:p>
    <w:p w14:paraId="1C4EA499"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lastRenderedPageBreak/>
        <w:t xml:space="preserve">Στο πλαίσιο έκδοσης της 1201/2024 απόφασης, αφορμή για την επανάληψη της κρίσης ότι το Ελεγκτικό Συνέδριο δεν δεσμεύεται από τις αποφάσεις της ΕΑΔΗΣΥ, οι οποίες εκδίδονται επί προδικαστικής προσφυγής, αποτελούσε η εξέταση του ζητήματος του νόμιμου ή μη αποκλεισμού του δεύτερου σε σειρά μειοδοσίας οικονομικού φορέα, λόγω παράλειψης δήλωσης του ανεκτέλεστου μέρους των εργολαβικών συμβάσεών του στο ΕΕΕΣ, πλημμέλεια ταυτόσημη με τη μία εκ των δύο που συνέτρεχαν και στο πρόσωπο του πρώτου σε σειρά μειοδοσίας οικονομικού φορέα (προσωρινού αναδόχου) και είχε κριθεί ως τέτοια με απόφαση της ΕΑΔΗΣΥ, κατόπιν άσκησης προδικαστικής προσφυγής κατά της αρχικής κατάταξης από το δεύτερο μειοδότη. Με την απόφαση απορρίφθηκε ως αλυσιτελής ο ισχυρισμός, ο οποίος είχε προβληθεί και στο πλαίσιο της προσφυγής ανάκλησης, ότι η αρνητική πράξη του Κλιμακίου έσφαλε, κρίνοντας ότι ο αποκλεισμός του δεύτερου μειοδότη ήταν παράνομος, διότι με βάση το άρθρο 367 παρ. 3 του ν. 4412/2016 η αναθέτουσα αρχή όφειλε να συμμορφωθεί με το διατακτικό της απόφασης της ΕΑΔΗΣΥ, η οποία έκρινε αντίθετα με το Κλιμάκιο. Και τούτο, διότι, στο πλαίσιο του συνταγματικά κατοχυρωμένου προσυμβατικού ελέγχου νομιμότητας, οι αποφάσεις της ΕΑΔΗΣΥ, που εκδίδονται κατόπιν άσκησης προδικαστικών προσφυγών που ασκούνται από τους έχοντες έννομο συμφέρον οικονομικούς φορείς και εξετάζουν τη βασιμότητα των προβαλλόμενων ενώπιόν της ισχυρισμών, αναπτύσσουν το δεσμευτικό τους αποτέλεσμα αποκλειστικά έναντι όσων συμμετέχουν κατά την έκδοσή τους. Δεν δεσμεύουν, όμως, το Ελεγκτικό Συνέδριο κατά την άσκηση της συνταγματικά κατοχυρωμένης αρμοδιότητας για τον έλεγχο των συμβάσεων μεγάλης οικονομικής αξίας, που αποσκοπεί στη διασφάλιση της αντικειμενικής νομιμότητας της προς ανάθεση σύμβασης, έλεγχος ο οποίος ασκείται με τις εγγυήσεις που αυτό απολαμβάνει ως Ανώτατο Δημοσιονομικό Δικαστήριο και εκτείνεται στο σύνολο της διαγωνιστικής διαδικασίας, καταλαμβάνοντας, συνεπώς, και τον έλεγχο νομιμότητας των αποφάσεων της ΕΑΔΗΣΥ. Τούτο, διότι δεν νοείται περιορισμός και κατά μείζονα λόγο υπονόμευση των συνταγματικώς οριζομένων αρμοδιοτήτων του Ελεγκτικού Συνεδρίου, διά της προσδόσεως υπεροχής σε πράξεις που εκδίδουν εθνικά διοικητικά όργανα, έναντι των πράξεων του Ελεγκτικού Συνεδρίου που εκδίδονται, με τις ανωτέρω εγγυήσεις, στο πλαίσιο άσκησης του προσυμβατικού ελέγχου. Εξάλλου, το γεγονός ότι οικονομικός φορέας αποκλείεται από την ελεγχόμενη διαγωνιστική διαδικασία κατόπιν απόφασης της ΕΑΔΗΣΥ δεν καθιστά τον αποκλεισμό του αυτό νόμιμο εκ μόνου του λόγου ότι κατά αυτού δεν ασκήθηκε το προβλεπόμενο ένδικο βοήθημα της αίτησης αναστολής – ακύρωσης. Τούτου δοθέντος, διατηρεί το έννομο συμφέρον της να συμμετέχει ενώπιον των αρμόδιων σχηματισμών του Ελεγκτικού Συνεδρίου στις διαφορές που ανακύπτουν κατά τον προσυμβατικό έλεγχο συμμετέχουσα στο διαγωνισμό εταιρία, ανεξαρτήτως του ότι στο πλαίσιο «διοικητικής διαδικασίας» κρίθηκε ότι αυτή έπρεπε να αποκλεισθεί από το διαγωνισμό. Με την εν λόγω απόφαση αναγνωρίζεται, εμμέσως πλην σαφώς, ότι, αν και οι αποφάσεις που εκδίδει η ΕΑΔΗΣΥ, στο πλαίσιο εξέτασης  προδικαστικής προσφυγής, παράγουν υποχρέωση συμμόρφωσης για τις διενεργούσες το διαγωνισμό αρχές, σύμφωνα με το άρθρο 367 παρ. 3 του ν. 4412/2016, εντούτοις η συμμόρφωση αυτή δεν προσδίδει στις αποφάσεις της ΕΑΔΗΣΥ (από τις οποίες δεν απορρέει, φυσικά, </w:t>
      </w:r>
      <w:r w:rsidRPr="00712AE5">
        <w:rPr>
          <w:rFonts w:ascii="Times New Roman" w:eastAsia="Aptos" w:hAnsi="Times New Roman" w:cs="Times New Roman"/>
          <w:kern w:val="2"/>
          <w:sz w:val="24"/>
          <w:szCs w:val="24"/>
          <w:lang w:bidi="he-IL"/>
          <w14:ligatures w14:val="standardContextual"/>
        </w:rPr>
        <w:lastRenderedPageBreak/>
        <w:t>δεδικασμένο) την ιδιότητα να δεσμεύουν τα αρμόδια για την άσκηση προσυμβατικού ελέγχου ελεγκτικά όργανα, κατά την έννοια του άρθρου 73 παρ. 2 του ν. 4820/2021.</w:t>
      </w:r>
      <w:r w:rsidRPr="00712AE5">
        <w:rPr>
          <w:rFonts w:ascii="Times New Roman" w:eastAsia="Aptos" w:hAnsi="Times New Roman" w:cs="Times New Roman"/>
          <w:kern w:val="2"/>
          <w:sz w:val="24"/>
          <w:szCs w:val="24"/>
          <w:vertAlign w:val="superscript"/>
          <w:lang w:bidi="he-IL"/>
          <w14:ligatures w14:val="standardContextual"/>
        </w:rPr>
        <w:footnoteReference w:id="292"/>
      </w:r>
      <w:r w:rsidRPr="00712AE5">
        <w:rPr>
          <w:rFonts w:ascii="Times New Roman" w:eastAsia="Aptos" w:hAnsi="Times New Roman" w:cs="Times New Roman"/>
          <w:kern w:val="2"/>
          <w:sz w:val="24"/>
          <w:szCs w:val="24"/>
          <w:lang w:bidi="he-IL"/>
          <w14:ligatures w14:val="standardContextual"/>
        </w:rPr>
        <w:t xml:space="preserve"> </w:t>
      </w:r>
    </w:p>
    <w:p w14:paraId="100D4878"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Η 1205/2024 απόφαση εντάσσεται στην κατηγορία των περιπτώσεων, όπου έχει προηγηθεί διακωλυτική, ως προς την υπογραφή σχεδίου σύμβασης πράξη Κλιμακίου, σε συμμόρφωση προς την οποία εκδίδεται νέα κατακυρωτική απόφαση από την αρχή που διενεργεί το διαγωνισμό, κατά δε της τελευταίας απόφασης ασκείται προδικαστική προσφυγή ενώπιον της ΕΑΔΗΣΥ (η απόφαση της οποίας δεν είχε ακόμη, κατά το χρόνο εκδίκασης της διαφοράς από την αρνητική πράξη του Κλιμακίου, εκδοθεί). Στο πλαίσιο αυτό, τέθηκε το ερώτημα, εάν υφίσταται ή όχι το δικαίωμα του αρχικώς αναδειχθέντος αναδόχου να ασκήσει παραδεκτώς, μετ’ εννόμου συμφέροντος, προσφυγή ανάκλησης, αμφισβητώντας την ορθότητα των αρνητικών κρίσεων της πράξης του Κλιμακίου, όταν ταυτοχρόνως, με προδικαστική προσφυγή ενώπιον της ΕΑΔΗΣΥ, έχει αμφισβητήσει τη νομιμότητα της ανακλητικής κατακυρωτικής απόφασης της διενεργούσας τον διαγωνισμό αρχής, η οποία εκδίδεται σε συμμόρφωση με τα κριθέντα από το Κλιμάκιο, ώστε διατηρεί για τον λόγο αυτό ενεργό το έννομο συμφέρον του για την ανάθεση της σύμβασης και δεν έχει οριστικά απωλέσει την ιδιότητα του αντισυμβαλλομένου της αναθέτουσας αρχής. Το Δικαστήριο υπενθύμισε ότι το «οιονεί δικαιοδοτικό» σύστημα, το οποίο καθιερώνεται στο πλαίσιο του προσυμβατικού ελέγχου,</w:t>
      </w:r>
      <w:r w:rsidRPr="00712AE5">
        <w:rPr>
          <w:rFonts w:ascii="Times New Roman" w:eastAsia="Aptos" w:hAnsi="Times New Roman" w:cs="Times New Roman"/>
          <w:kern w:val="2"/>
          <w:sz w:val="24"/>
          <w:szCs w:val="24"/>
          <w:vertAlign w:val="superscript"/>
          <w:lang w:bidi="he-IL"/>
          <w14:ligatures w14:val="standardContextual"/>
        </w:rPr>
        <w:footnoteReference w:id="293"/>
      </w:r>
      <w:r w:rsidRPr="00712AE5">
        <w:rPr>
          <w:rFonts w:ascii="Times New Roman" w:eastAsia="Aptos" w:hAnsi="Times New Roman" w:cs="Times New Roman"/>
          <w:kern w:val="2"/>
          <w:sz w:val="24"/>
          <w:szCs w:val="24"/>
          <w:lang w:bidi="he-IL"/>
          <w14:ligatures w14:val="standardContextual"/>
        </w:rPr>
        <w:t xml:space="preserve"> δεν αποσκοπεί στην επίλυση διαφορών μεταξύ των συμμετεχόντων στη διαδικασία οικονομικών φορέων (οι οποίοι μπορούν να ασκήσουν τα προβλεπόμενα ένδικα βοηθήματα στα αρμόδια δικαστήρια), αλλά στη διασφάλιση της νομιμότητας της συναλλακτικής δράσης της δημόσιας διοίκησης. Μετά την εκφορά τελειωτικής κρίσης εκ μέρους του Ελεγκτικού Συνεδρίου επί της νομιμότητας της διαγωνιστικής διαδικασίας, των επιμέρους σταδίων αυτής και του σχεδίου σύμβασης, παράγεται οριστικότητα, με συνέπεια το Κλιμάκιο ή, κατά περίπτωση, ο Επίτροπος να μην δύναται να επανέλθει επί της νομιμότητας της αυτής διαγωνιστικής διαδικασίας και του σχεδίου σύμβασης που έχει ήδη ελεγχθεί. Η αναγνώριση της οριστικότητας επιβάλλεται τόσο για λόγους ασφάλειας δικαίου και σταθερότητας των διαμορφούμενων πραγματικών και νομικών καταστάσεων, όσο και για τη διασφάλιση της, εκπορευόμενης από το Σύνταγμα, απαίτησης για πρακτική αποτελεσματικότητα του προσυμβατικού ελέγχου. Η κατά τα ανωτέρω οριστικότητα και η εξ αυτής απορρέουσα δέσμευση καλύπτει κάθε νομικό ζήτημα που είχε ανακύψει </w:t>
      </w:r>
      <w:r w:rsidRPr="00712AE5">
        <w:rPr>
          <w:rFonts w:ascii="Times New Roman" w:eastAsia="Aptos" w:hAnsi="Times New Roman" w:cs="Times New Roman"/>
          <w:kern w:val="2"/>
          <w:sz w:val="24"/>
          <w:szCs w:val="24"/>
          <w:lang w:bidi="he-IL"/>
          <w14:ligatures w14:val="standardContextual"/>
        </w:rPr>
        <w:lastRenderedPageBreak/>
        <w:t xml:space="preserve">κατά την εξέταση της νομιμότητας συγκεκριμένης διαδικασίας ανάθεσης και των όρων αυτής και έχει κριθεί κυρίως ή παρεμπιπτόντως, ακόμα και σιωπηρώς, αν η σχετική κρίση ήταν αναγκαία για την ολοκλήρωση του αρχικού ελέγχου του οικείου σχεδίου σύμβασης. Ενόψει της οριστικότητας των κρίσεων των αρμοδίων ελεγκτικών οργάνων και δικαστικών σχηματισμών του Ελεγκτικού Συνεδρίου, η διατυπούμενη κρίση περί τη νομιμότητα της διαγωνιστικής διαδικασίας σχεδίου δημόσιας σύμβασης δεσμεύει την αναθέτουσα αρχή, στο πλαίσιο δε αυτό, η τελευταία έχει την ευχέρεια είτε να την αμφισβητήσει ασκώντας προσφυγή ανάκλησης ή αναθεώρησης, κατά περίπτωση, είτε να συμμορφωθεί προς τα κριθέντα, εφόσον συντρέχει περίπτωση, προβαίνοντας σε ανάκληση της κατακυρωτικής απόφασης που έχει εκδώσει, ενόψει της κριθείσας ως πλημμελούς διαγωνιστικής διαδικασίας, και στην έκδοση νέας κατακυρωτικής του διαγωνισμού σε άλλο ανάδοχο απόφασης. Στην περίπτωση αυτή, η αναθέτουσα αρχή μπορεί εκ νέου να υποβάλει παραδεκτώς για προσυμβατικό έλεγχο τον σχετικό φάκελο με όλα τα νεότερα στοιχεία που κατά την εκτίμησή της θεμελιώνουν τη συμμόρφωσή της με τις ανωτέρω οριστικές κρίσεις. Η συμμόρφωση δε της αναθέτουσας αρχής στην πράξη του Κλιμακίου ή του Επιτρόπου δεν μπορεί να γίνει δεκτό ότι άγει ανεπίτρεπτα σε κατάλυση του συνταγματικά κατοχυρωμένου προσυμβατικού ελέγχου των μεγάλης οικονομικής αξίας δημοσίων συμβάσεων με μονομερείς διοικητικές ενέργειες, αλλά αντίθετα, καταδεικνύει την αναγνώριση του θεσμικού κύρους του Δικαστηρίου και το σεβασμό της διοίκησης προς αυτό. Εξάλλου, ούτε σε διάταξη νόμου αλλά ούτε και σε γενική αρχή του δικαίου ερείδεται η υποχρέωση της αναθέτουσας αρχής, την οποία πρωτίστως αφορά ο προσυμβατικός έλεγχος, να αναμείνει την παρέλευση της σχετικής προθεσμίας άσκησης προσφυγής ανάκλησης ή αναθεώρησης κατά της αρνητικής ελεγκτικής κρίσης ή ακόμα και την έκδοση απόφασης επί ήδη ασκηθείσας προσφυγής, όταν προτίθεται να προβεί στις αναγκαίες νόμιμες ενέργειες, ώστε να συμμορφωθεί με την κρίση αυτή. Τούτο συνάδει με την ιδιαίτερη φύση του προσυμβατικού ελέγχου που εξυπηρετεί πρωτίστως το δημόσιο συμφέρον και όχι δικαιώματα των τυχόν θιγόμενων τρίτων ενδιαφερομένων. Στην άποψη αυτή συνηγορεί και η έλλειψη της δυνατότητας υποβολής αιτήσεως αναστολής ισχύος της προσβαλλόμενης με προσφυγή πράξης ή απόφασης, η συνειδητή δε αυτή επιλογή του νομοθέτη έχει ως συνέπεια ότι οι σχετικές πράξεις και αποφάσεις είναι αμέσως «εκτελεστές». Κατόπιν τούτων, η ανάκληση από την αναθέτουσα αρχή της απόφασης κατακύρωσης του διαγωνισμού και η ανάδειξη ως προσωρινού αναδόχου έτερου διαγωνιζόμενου οικονομικού φορέα, σε συμμόρφωση με αρνητική πράξη Επιτρόπου ή Κλιμακίου, στερεί τον αρχικώς αναδειχθέντα ανάδοχο από το έννομο συμφέρον να επιδιώξει την ανάκληση της αρνητικής πράξης και για τον λόγο αυτό η ασκούμενη από αυτόν προσφυγή ανάκλησης αυτής είναι απορριπτέα ως απαράδεκτη. Είναι δε αδιάφορο εάν ο ίδιος έχει δικαίωμα αμφισβήτησης της απόφασης αυτής της αναθέτουσας αρχής, με την άσκηση προδικαστικής προσφυγής ενώπιον της ΕΑΔΗΣΥ, κατά το άρθρο 360 του ν. 4412/2016, ενώ τυχόν άσκησή της δεν αποτελεί δικαιολογητικό λόγο για τη διατήρηση του εννόμου συμφέροντος άσκησης προσφυγής ανάκλησης (ή αναθεώρησης) στο πρόσωπό του. Με την απόφαση αναγνωρίζεται ότι η συμμόρφωση της αναθέτουσας αρχής σε πράξη ή απόφαση του Ελεγκτικού Συνεδρίου, κατά την άσκηση προσυμβατικού ελέγχου, οφείλεται «αμέσως», ανεξαρτήτως άσκησης προσφυγής ανάκλησης ή αναθεώρησης κατ’ αυτών, ως συνέπεια της οριστικότητας των σχετικών κρίσεων που εκφέρονται τόσο κατά το πρωτογενές στάδιο ελέγχου (από τους Επιτρόπους ή τα Κλιμάκια) όσο και κατά το «οιονεί δικαιοδοτικό» στάδιο (σε επίπεδο </w:t>
      </w:r>
      <w:r w:rsidRPr="00712AE5">
        <w:rPr>
          <w:rFonts w:ascii="Times New Roman" w:eastAsia="Aptos" w:hAnsi="Times New Roman" w:cs="Times New Roman"/>
          <w:kern w:val="2"/>
          <w:sz w:val="24"/>
          <w:szCs w:val="24"/>
          <w:lang w:bidi="he-IL"/>
          <w14:ligatures w14:val="standardContextual"/>
        </w:rPr>
        <w:lastRenderedPageBreak/>
        <w:t>Εβδόμου Τμήματος και Ολομέλειας). Με άλλα λόγια, η υποχρέωση συμμόρφωσης σε (αρνητική) πράξη δεν τελεί υπό την αίρεση άπρακτης παρέλευσης της προθεσμίας για την άσκηση προσφυγής ανάκλησης κατ’ αυτής ή υπό την αίρεση μη ευδοκίμησής της ή της τυχόν ασκούμενης προσφυγής αναθεώρησης. Εξάλλου, η οριστικότητα αυτή δεν συνέχεται μόνο με τη θετική κρίση ότι δεν αναδείχθηκε ουσιώδης πλημμέλεια, η οποία να κωλύει την υπογραφή της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294"/>
      </w:r>
      <w:r w:rsidRPr="00712AE5">
        <w:rPr>
          <w:rFonts w:ascii="Times New Roman" w:eastAsia="Aptos" w:hAnsi="Times New Roman" w:cs="Times New Roman"/>
          <w:kern w:val="2"/>
          <w:sz w:val="24"/>
          <w:szCs w:val="24"/>
          <w:lang w:bidi="he-IL"/>
          <w14:ligatures w14:val="standardContextual"/>
        </w:rPr>
        <w:t xml:space="preserve"> αλλά και με την εκφορά αρνητικής κρίσης, όχι, βεβαίως, από την άποψη ότι οι αρμόδιοι σχηματισμοί του Ελεγκτικού Συνεδρίου δεν δύνανται να επανέλθουν επί της νομιμότητας της αυτής διαδικασίας ανάθεσης που έχει ήδη ελεγχθεί, εφόσον ασκηθεί προσφυγή ανάκλησης ή αναθεώρησης,</w:t>
      </w:r>
      <w:r w:rsidRPr="00712AE5">
        <w:rPr>
          <w:rFonts w:ascii="Times New Roman" w:eastAsia="Aptos" w:hAnsi="Times New Roman" w:cs="Times New Roman"/>
          <w:kern w:val="2"/>
          <w:sz w:val="24"/>
          <w:szCs w:val="24"/>
          <w:vertAlign w:val="superscript"/>
          <w:lang w:bidi="he-IL"/>
          <w14:ligatures w14:val="standardContextual"/>
        </w:rPr>
        <w:footnoteReference w:id="295"/>
      </w:r>
      <w:r w:rsidRPr="00712AE5">
        <w:rPr>
          <w:rFonts w:ascii="Times New Roman" w:eastAsia="Aptos" w:hAnsi="Times New Roman" w:cs="Times New Roman"/>
          <w:kern w:val="2"/>
          <w:sz w:val="24"/>
          <w:szCs w:val="24"/>
          <w:lang w:bidi="he-IL"/>
          <w14:ligatures w14:val="standardContextual"/>
        </w:rPr>
        <w:t xml:space="preserve"> αλλά από την άποψη ότι η οργάνωση από το νομοθέτη του οιονεί δικαιοδοτικού συστήματος προς εκδίκαση των διαφορών που προκύπτουν από την άσκηση του προσυμβατικού ελέγχου είναι ανεξάρτητη από τη δέσμευση που παράγεται για την αναθέτουσα αρχή ήδη από το πρωτογενές στάδιο ελέγχου, στο πλαίσιο του οποίου η αναθέτουσα αρχή έχει την ευχέρεια είτε να αμφισβητήσει τη διακωλυτική πράξη ασκώντας προσφυγή ανάκλησης ή αναθεώρησης, κατά περίπτωση, είτε να συμμορφωθεί με αυτή, ανακαλώντας την αρχική κατακυρωτική απόφαση και εκδίδοντας νέα νόμιμη κατακυρωτική απόφαση σε άλλο ανάδοχο, εφόσον συντρέχει η σχετική ευχέρεια. Κατά τούτο, η εν λόγω ευχέρεια συμμόρφωσης σε αμέσως εκτελεστή (αρνητική) πράξη, δηλαδή η μη υποχρέωση της αναθέτουσας αρχής να αναμείνει την παρέλευση της προθεσμίας άσκησης προσφυγής ανάκλησης ή αναθεώρησης κατά της αρνητικής ελεγκτικής κρίσης ή, ακόμα, και την έκδοση απόφασης επί τυχόν ήδη ασκηθείσας προσφυγής (εφόσον δεν έχει διεξαχθεί η δημόσια συνεδρίαση), ενόψει της ιδιαίτερης στόχευσης του προσυμβατικού ελέγχου, παρίσταται ανεξάρτητη από το σύστημα παροχής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w:t>
      </w:r>
      <w:r w:rsidRPr="00712AE5">
        <w:rPr>
          <w:rFonts w:ascii="Times New Roman" w:eastAsia="Aptos" w:hAnsi="Times New Roman" w:cs="Times New Roman"/>
          <w:kern w:val="2"/>
          <w:sz w:val="24"/>
          <w:szCs w:val="24"/>
          <w:vertAlign w:val="superscript"/>
          <w:lang w:bidi="he-IL"/>
          <w14:ligatures w14:val="standardContextual"/>
        </w:rPr>
        <w:footnoteReference w:id="296"/>
      </w:r>
      <w:r w:rsidRPr="00712AE5">
        <w:rPr>
          <w:rFonts w:ascii="Times New Roman" w:eastAsia="Aptos" w:hAnsi="Times New Roman" w:cs="Times New Roman"/>
          <w:kern w:val="2"/>
          <w:sz w:val="24"/>
          <w:szCs w:val="24"/>
          <w:lang w:bidi="he-IL"/>
          <w14:ligatures w14:val="standardContextual"/>
        </w:rPr>
        <w:t xml:space="preserve"> </w:t>
      </w:r>
    </w:p>
    <w:p w14:paraId="68A1D0A0"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p>
    <w:p w14:paraId="22CD6A56"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3. Μη δέσμευση της ΕΑΔΗΣΥ από τον προσυμβατικό έλεγχο (;)</w:t>
      </w:r>
    </w:p>
    <w:p w14:paraId="3D752169"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Σε αντίρροπο από το ανωτέρω πλαίσιο εκδιδόμενες, καθώς αφορούν υποθέσεις, όπου η ΕΑΔΗΣΥ επιλαμβάνεται όχι πριν, αλλά μετά τη διενέργεια του προσυμβατικού ελέγχου, προκειμένου να εξετάσει προδικαστική προσφυγή κατά πράξης εκδιδόμενης σε συμμόρφωση με προηγηθείσα πράξη του αρμοδίου Κλιμακίου, οι αποφάσεις 1503 και 1504/2024 του Γ΄ Θερινού Τμήματος του Συμβουλίου Επικρατείας αποτελούν μία επανοριοθέτηση των κρίσεων που είχε εκφέρει το Ανώτατο Δικαστήριο στο πλαίσιο των παλαιότερων αποφάσεών του και, ιδίως, των αποφάσεων 3376/2017 και 770/2021. Αρχικά, επαναλαμβάνεται η πάγια νομολογία του, διαμορφωθείσα ήδη εξ αφορμής της </w:t>
      </w:r>
      <w:r w:rsidRPr="00712AE5">
        <w:rPr>
          <w:rFonts w:ascii="Times New Roman" w:eastAsia="Aptos" w:hAnsi="Times New Roman" w:cs="Times New Roman"/>
          <w:kern w:val="2"/>
          <w:sz w:val="24"/>
          <w:szCs w:val="24"/>
          <w:lang w:bidi="he-IL"/>
          <w14:ligatures w14:val="standardContextual"/>
        </w:rPr>
        <w:lastRenderedPageBreak/>
        <w:t>ΑΕΔ 20/2005, ότι οι πράξεις και αποφάσεις του Ελεγκτικού Συνεδρίου, που εκδίδονται κατά τον προσυμβατικό έλεγχο, δεν υποκαθιστούν το δικαστικό έλεγχο που ασκείται από τα αρμόδια δικαστήρια (ΣτΕ και διοικητικά εφετεία), όταν αυτά επιλαμβάνονται του ελέγχου πράξεων των διαδικασιών ανάθεσης δημόσιας σύμβασης, οι οποίες έχουν εκδοθεί σε συμμόρφωση προς τις ανωτέρω πράξεις ή αποφάσεις, κατά δε τον έλεγχό τους, τα αρμόδια προς τούτο δικαστήρια δεν δεσμεύονται από τα κριθέντα κατά τον προσυμβατικό έλεγχο. Προβάλλοντας τις συνέπειες των παραδοχών αυτών σε στάδιο προγενέστερο, και δη στο προδικαστικό στάδιο ενώπιον της ΕΑΔΗΣΥ, κατά το οποίο οι σχετικές διαφορές «εκκαθαρίζονται» προτού αχθούν προς (τελική) κρίση ενώπιον των αρμοδίων δικαστηρίων, οι πρόσφατες αυτές αποφάσεις δέχονται ότι ούτε και η ΕΑΔΗΣΥ, κατά το πρότερο αυτό στάδιο, (μπορεί να) δεσμεύεται από τα κριθέντα κατά τον προσυμβατικό έλεγχο. Για το λόγο αυτό, εκκινούν από το γεγονός ότι η ΕΑΔΗΣΥ, κατ’ ενάσκηση σχετικής ευχέρειας παρεχόμενης από το ενωσιακό δίκαιο, συστάθηκε ως ενδιάμεσος φορέας, με τη μορφή κεντρικής ανεξάρτητης διοικητικής αρχής, στον οποίο ανατέθηκε ο προδικαστικός έλεγχος, κατόπιν άσκησης προσφυγής ενδικοφανούς χαρακτήρα, των πράξεων των αναθετουσών αρχών, που εκδίδονται κατά τη διαδικασία ανάθεσης των δημοσίων συμβάσεων. Προϋπόθεση δε για κίνηση του σταδίου παροχής δικαστικής προστασίας από τα αρμόδια δικαστήρια αποτελεί ακριβώς η προηγούμενη εκκαθάριση των τιθέμενων νομικών και πραγματικών ζητημάτων με την απόφαση της ΕΑΔΗΣΥ που εκδίδεται κατά το στάδιο αυτό. Επομένως, προκειμένου να επιτευχθεί ο σκοπός της εκκαθάρισης, η ΕΑΔΗΣΥ οφείλει να εκδίδει ιδία αιτιολογημένη κρίση επί των όλων των τιθέμενων ενώπιόν της ζητημάτων, μη δεσμευόμενη κατά τούτο, όπως, άλλωστε, ούτε και το μεταγενεστέρως επιλαμβανόμενο αρμόδιο δικαστήριο, από τις κρίσεις του Ελεγκτικού Συνεδρίου επί του προηγηθέντος προσυμβατικού ελέγχου. Και τούτο, διότι ως κρίσιμη, εν προκειμένω, (και ως διαφοροποιητικός λόγος από την έως τώρα νομολογία) παρίσταται η αρμοδιότητα της ΕΑΔΗΣΥ όχι απλώς να ασκεί έλεγχο νομιμότητας επί των πράξεων που εκδίδονται στο πλαίσιο σύναψης των συμβάσεων,</w:t>
      </w:r>
      <w:r w:rsidRPr="00712AE5">
        <w:rPr>
          <w:rFonts w:ascii="Times New Roman" w:eastAsia="Aptos" w:hAnsi="Times New Roman" w:cs="Times New Roman"/>
          <w:kern w:val="2"/>
          <w:sz w:val="24"/>
          <w:szCs w:val="24"/>
          <w:vertAlign w:val="superscript"/>
          <w:lang w:bidi="he-IL"/>
          <w14:ligatures w14:val="standardContextual"/>
        </w:rPr>
        <w:footnoteReference w:id="297"/>
      </w:r>
      <w:r w:rsidRPr="00712AE5">
        <w:rPr>
          <w:rFonts w:ascii="Times New Roman" w:eastAsia="Aptos" w:hAnsi="Times New Roman" w:cs="Times New Roman"/>
          <w:kern w:val="2"/>
          <w:sz w:val="24"/>
          <w:szCs w:val="24"/>
          <w:lang w:bidi="he-IL"/>
          <w14:ligatures w14:val="standardContextual"/>
        </w:rPr>
        <w:t xml:space="preserve"> αλλά να ασκεί τον, προβλεπόμενο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προδικαστικό τους έλεγχο, προκειμένου οι σχετικές υποθέσεις να εισαχθούν στη συνέχεια εκκαθαρισμένες ενώπιον του αρμοδίου δικαστηρίου, το οποίο θα αποφανθεί με δύναμη δεδικασμένου για τα αγόμενα ενώπιόν του ζητήματα, διατηρώντας, κατ’ επέκταση, και την ευχέρεια να αποστεί από τα κριθέντα κατά τον προσυμβατικό έλεγχο. Στη συλλογιστική αυτή ενυπάρχει, ενδεχομένως, και το, πραγματολογικής φύσεως, επιχείρημα, ότι, αν γινόταν δεκτό ότι είναι νόμιμη η αιτιολογία των αποφάσεων της ΕΑΔΗΣΥ ότι δεσμεύεται από τις κρίσεις του προσυμβατικού ελέγχου, τότε δεν θα καταλειπόταν πεδίο ουσιαστικού ελέγχου των τιθέμενων νομικών και πραγματικών ζητημάτων ούτε για τα αρμόδια προς τούτο δικαστήρια. Είναι, πάντως, διαφορετικό το ζήτημα, εάν η ΕΑΔΗΣΥ υιοθετεί στις αποφάσεις της τις κρίσεις του Ελεγκτικού Συνεδρίου, κατόπιν ουσιαστικού ελέγχου, χωρίς να αναφέρει πανηγυρικά, ή έστω να υπονοεί, και ότι δεσμεύεται από αυτές.</w:t>
      </w:r>
      <w:r w:rsidRPr="00712AE5">
        <w:rPr>
          <w:rFonts w:ascii="Times New Roman" w:eastAsia="Aptos" w:hAnsi="Times New Roman" w:cs="Times New Roman"/>
          <w:kern w:val="2"/>
          <w:sz w:val="24"/>
          <w:szCs w:val="24"/>
          <w:vertAlign w:val="superscript"/>
          <w:lang w:bidi="he-IL"/>
          <w14:ligatures w14:val="standardContextual"/>
        </w:rPr>
        <w:footnoteReference w:id="298"/>
      </w:r>
    </w:p>
    <w:p w14:paraId="518F8D83"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lastRenderedPageBreak/>
        <w:t xml:space="preserve">Προκειμένου να καταλήξει το Συμβούλιο της Επικρατείας στο συμπέρασμα ότι η ΕΑΔΗΣΥ δεν δεσμεύεται από τις κρίσεις του Ελεγκτικού Συνεδρίου (συγκεκριμένα, ότι είναι μη νόμιμη η αιτιολογία απόφασης της ΕΑΔΗΣΥ ότι αφίσταται κατά το μάλλον ή ήττον της εξέτασης των ενώπιόν της τιθέμενων ζητημάτων, καθόσον αυτά αφορούν σε πράξη της διαδικασίας ανάθεσης που εκδόθηκε σε συμμόρφωση με τα κριθέντα από το Ελεγκτικό Συνέδριο, κατά τη διενέργεια προσυμβατικού ελέγχου) εμμένει σε κάποια στοιχεία, τα οποία δεν παρίσταντο κρίσιμα στην προγενέστερη νομολογία του και δη στις αποφάσεις 3376/2017 και 770/2021. Το πρώτο αφορά το ζήτημα της άσκησης από την ΕΑΔΗΣΥ αρμοδιότητας που εμπίπτει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στο πλαίσιο της οποίας υποχρεούται, σύμφωνα με τη Δικονομική Οδηγία 89/665/ΕΟΚ, όπως έχει τροποποιηθεί με την Οδηγία 2007/66/ΕΚ, να αποφαίνεται αιτιολογημένα (ως όργανο που δεν είναι δικαστικό).</w:t>
      </w:r>
      <w:r w:rsidRPr="00712AE5">
        <w:rPr>
          <w:rFonts w:ascii="Times New Roman" w:eastAsia="Aptos" w:hAnsi="Times New Roman" w:cs="Times New Roman"/>
          <w:kern w:val="2"/>
          <w:sz w:val="24"/>
          <w:szCs w:val="24"/>
          <w:vertAlign w:val="superscript"/>
          <w:lang w:bidi="he-IL"/>
          <w14:ligatures w14:val="standardContextual"/>
        </w:rPr>
        <w:footnoteReference w:id="299"/>
      </w:r>
      <w:r w:rsidRPr="00712AE5">
        <w:rPr>
          <w:rFonts w:ascii="Times New Roman" w:eastAsia="Aptos" w:hAnsi="Times New Roman" w:cs="Times New Roman"/>
          <w:kern w:val="2"/>
          <w:sz w:val="24"/>
          <w:szCs w:val="24"/>
          <w:lang w:bidi="he-IL"/>
          <w14:ligatures w14:val="standardContextual"/>
        </w:rPr>
        <w:t xml:space="preserve"> Και το δεύτερο αφορά το ότι η ΕΑΔΗΣΥ αντιμετωπίζεται, εν προκειμένω, ως ενδιάμεσο στάδιο, μέσω του οποίου προς δικαστική κρίση άγεται, επί της ουσίας, η διαφορά που ανοίγει από την πράξη της αναθέτουσας αρχής και όχι απλώς η απόφαση που εκδίδει η ΕΑΔΗΣΥ κατόπιν άσκησης προδικαστικής προσφυγής κατά της πράξης αυτής. Κατά τούτο, η διαδικασία ενώπιον της ΕΑΔΗΣΥ θεωρείται «προέκταση» του ελέγχου που ασκούν τα αρμόδια δικαστήρια σε ένα προγενέστερο – προδικαστικό στάδιο, επομένως, «μεταφέρονται» σε αυτή και τα ίδια χαρακτηριστικά του εν λόγω ελέγχου, ιδίως το ότι κατά τη διενέργειά του δεν παράγεται δέσμευση από τα κριθέντα από το Ελεγκτικό Συνέδριο.  </w:t>
      </w:r>
    </w:p>
    <w:p w14:paraId="0B34C8A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Το ερώτημα, βεβαίως, μπορεί να τεθεί και ως εξής: Γιατί παρέστη η ανάγκη να αποστεί το Συμβούλιο Επικρατείας από την προηγούμενη νομολογία του, άλλως γιατί οι παραδοχές της προηγούμενης νομολογίας του δεν μπορούσαν να επαναληφθούν και εν προκειμένω; Για να επιχειρηθεί απάντηση, θα χρειαστεί, στο σημείο αυτό, να γίνει μνεία ιδίως των αποφάσεων 3376/2017 και 770/2021. Με τη ΣτΕ 3376/2017 είχε γίνει δεκτό ότι η διατυπούμενη, κατά τον προσυμβατικό έλεγχο, κρίση περί τη νομιμότητα ή μη σχεδίου δημόσιας σύμβασης δεσμεύει τους αναθέτοντες φορείς και τις αναθέτουσες και «λοιπές αρχές», διότι συνιστά άσκηση αρμοδιότητας, η οποία μάλιστα προβλέπεται από το Σύνταγμα και, ως εκ τούτου, δεν μπορεί να καταργηθεί ή να περιορισθεί, αμέσως ή εμμέσως, από τον κοινό ή τον κανονιστικό νομοθέτη. Κατά συνέπεια, στην περίπτωση κατά την οποία το Ελεγκτικό Συνέδριο κρίνει ότι νομίμως καταρτίζεται σύμβαση με την διαδικασία της διαπραγμάτευσης χωρίς την προηγούμενη δημοσίευση προκήρυξης, παρά την τυχόν αντίθετη γνώμη που εξέφρασε η ΕΑΑΔΗΣΥ, κατά την ενάσκηση της, κατά το άρθρο 2 παρ. 2 περ. γ΄ υποπερ. δδ΄ του ν. 4013/2011, αρμοδιότητάς της, η ανωτέρω αρχή δεν δύναται να διατάξει, κατ’ εφαρμογή της διάταξης της περίπτωσης ζ΄ του ως άνω άρθρου, την διακοπή της προόδου διαδικασίας ανάθεσης και εκτέλεσης της σύμβασης αυτής για τον ίδιο λόγο. Η αντίθετη εκδοχή θα είχε ως αποτέλεσμα τον ανεπίτρεπτο περιορισμό των αρμοδιοτήτων του Ελεγκτικού Συνεδρίου, σύμφωνα με το άρθρο 98 παρ. 1 περ. β΄ του Συντάγματος, υπό το φως του </w:t>
      </w:r>
      <w:r w:rsidRPr="00712AE5">
        <w:rPr>
          <w:rFonts w:ascii="Times New Roman" w:eastAsia="Aptos" w:hAnsi="Times New Roman" w:cs="Times New Roman"/>
          <w:kern w:val="2"/>
          <w:sz w:val="24"/>
          <w:szCs w:val="24"/>
          <w:lang w:bidi="he-IL"/>
          <w14:ligatures w14:val="standardContextual"/>
        </w:rPr>
        <w:lastRenderedPageBreak/>
        <w:t xml:space="preserve">οποίου πρέπει να ερμηνεύονται οι νομοθετικές και κανονιστικές διατάξεις περί των αρμοδιοτήτων της ΕΑΑΔΗΣΥ. Ούτε δημιουργείται έλλειμμα δικαστικής προστασίας για τους θιγόμενους από την ανάθεση σύμβασης χωρίς διαγωνισμό, οι οποίοι μπορούν, σε κάθε περίπτωση, να αμφισβητήσουν τη νομιμότητα της προσφυγής στην διαδικασία της διαπραγμάτευσης ενώπιον του αρμοδίου δικαστηρίου, το οποίο δεν δεσμεύεται από τα κριθέντα από το Ελεγκτικό Συνέδριο κατά την άσκηση του προσυμβατικού ελέγχου. Στην υπόθεση εκείνη, η (τότε) ΕΑΑΔΗΣΥ, κατά την άσκηση της αρμοδιότητάς της να διατυπώνει σύμφωνη γνώμη για την προσφυγή στη διαδικασία της διαπραγμάτευσης χωρίς δημοσίευση προκήρυξης, επιλαμβανόμενη μετά την έκδοση θετικής πράξης κατά τον προσυμβατικό έλεγχο, κρίθηκε ότι δεν δύνατο να διατάξει τη διακοπή της προόδου της διαδικασίας ανάθεσης, λόγω μη συμμόρφωσης της αναθέτουσας αρχής με την εκ μέρους της εκδοθείσα αρνητική σύμφωνη γνώμη, καθότι τούτο θα είχε ως αποτέλεσμα τον ανεπίτρεπτο περιορισμό της οικείας συνταγματικής αρμοδιότητας του Ελεγκτικού Συνεδρίου. Επρόκειτο, βεβαίως, για την άσκηση εκ μέρους της ΕΑΑΔΗΣΥ μίας αμιγώς ελεγκτικής αρμοδιότητας περί τη νομιμότητα της διαγωνιστικής διαδικασίας, όχι της αρμοδιότητας εξέτασης προδικαστικής προσφυγής, στο πλαίσιο της οποίας ελέγχεται τόσο η νομιμότητα όσο και η ουσία μίας συγκεκριμένης πράξης που εκδίδεται κατά το στάδιο ανάθεσης δημόσιας σύμβασης, εντός των ορίων της υποβληθείσας προσφυγής. Κατά τούτο, η αλληλοεπικάλυψη, στην υπόθεση εκείνη, (αντίρροπων) αρμοδιοτήτων μεταξύ Ελεγκτικού Συνεδρίου και ΕΑΑΔΗΣΥ ήταν, στο πεδίο του αν έπρεπε ή όχι να συναφθεί μία συγκεκριμένη σύμβαση με τη διαδικασία του άρθρου 25 παρ. 3 του τότε ισχύοντος π.δ. 59/2007, κάτι περισσότερο από προφανής. Ως λοιπές, συνεπώς, αρχές, οι οποίες δεσμεύονται, κατά την απόφαση εκείνη, από την κρίση περί τη νομιμότητα σχεδίου δημόσιας σύμβασης, κατά τον προσυμβατικό έλεγχο, νοούνταν, κατ’ αρχήν, οι πάσης φύσεως αρχές (πλην της αναθέτουσας), στις οποίες έχει ανατεθεί η άσκηση παράλληλων ελέγχων νομιμότητας. Υπό το φως του άρθρου 98 παρ. 1 περ. β΄ του Σ., ανοικτό παραμένει, βέβαια, το ζήτημα του πώς ερμηνεύεται η αρμοδιότητα εξέτασης από την ΕΑΔΗΣΥ προδικαστικής προσφυγής στρεφόμενης κατά πράξης που εκδόθηκε σε συμμόρφωση με το αποτέλεσμα του προσυμβατικού ελέγχου. </w:t>
      </w:r>
    </w:p>
    <w:p w14:paraId="0302CEB8"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Στις ανωτέρω αρχές εντάσσονται και οι εποπτικές αρχές των ΟΤΑ, στις οποίες, ομοίως, έχουν ανατεθεί παράλληλοι, με τον προσυμβατικό, έλεγχοι νομιμότητας. Με τη ΣτΕ 770/2021 κρίθηκε ότι πράξη του Ελεγκτικού Συνεδρίου, εκδιδόμενη κατά τον έλεγχο σχεδίου δημόσιας σύμβασης με ΟΤΑ ως αναθέτουσα αρχή, δεσμεύει καταρχήν τον Συντονιστή Αποκεντρωμένης Διοίκησης και την Επιτροπή του άρθρου 152 του ν. 3463/2006, κατά την ενάσκηση του προβλεπομένου από την οικεία νομοθεσία ελέγχου νομιμότητας των σχετικών με την διαδικασία σύναψης της σύμβασης πράξεων του ΟΤΑ. Είναι δε άμοιρη επιρροής η πρόβλεψη του ελέγχου νομιμότητας των πράξεων των ΟΤΑ με διάταξη συνταγματικής περιωπής (άρθρο 102 παρ. 4 του Συντάγματος), η οποία, πάντως, δεν επιτρέπει τον περιορισμό (και κατά μείζονα λόγο) την κατάργηση των συνταγματικώς οριζομένων αρμοδιοτήτων του Ελεγκτικού Συνεδρίου. Στο πλαίσιο αυτό επαναλαμβάνεται η κρίση ότι δεν δημιουργείται έλλειμμα δικαστικής προστασίας για τους θιγόμενους από πράξεις των εποπτικών αρχών, καθώς οι τελευταίοι μπορούν να αμφισβητήσουν την νομιμότητα αυτών ενώπιον των αρμοδίων δικαστηρίων, τα οποία δεν δεσμεύονται από τα κριθέντα από το Ελεγκτικό Συνέδριο κατά την άσκηση του προσυμβατικού ελέγχου. Με αφορμή την τελευταία αυτή παραδοχή, ανακύπτει και το ερώτημα, εάν, δοθείσης της φύσης της προδικαστικής προσφυγής ως ενδικοφανούς, </w:t>
      </w:r>
      <w:r w:rsidRPr="00712AE5">
        <w:rPr>
          <w:rFonts w:ascii="Times New Roman" w:eastAsia="Aptos" w:hAnsi="Times New Roman" w:cs="Times New Roman"/>
          <w:kern w:val="2"/>
          <w:sz w:val="24"/>
          <w:szCs w:val="24"/>
          <w:lang w:bidi="he-IL"/>
          <w14:ligatures w14:val="standardContextual"/>
        </w:rPr>
        <w:lastRenderedPageBreak/>
        <w:t xml:space="preserve">τυχόν άρνηση της ΕΑΔΗΣΥ να απαντήσει επί της ουσίας σε όλους τους υποβληθέντες ισχυρισμούς, συνεπεία αποχής από τον έλεγχο, ισοδυναμεί με μίας μορφής έλλειμμα δικαστικής προστασίας για τους προσφεύγοντες ενώπιόν της. Άλλως, αν η αξίωση για δικαστική προστασία, κατά 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περιλαμβάνει την απαίτηση εκκαθάρισης όλων των νομικών και πραγματικών ζητημάτων ήδη κατά τη διαδικασία ενώπιον της ΕΑΔΗΣΥ. Σε κάθε περίπτωση, υπό το φως του άρθρου 98 παρ. 1 περ. β΄ του Συντάγματος, ως εκκαθαρισμένη θα πρέπει να θεωρείται απόφαση της ΕΑΔΗΣΥ, η οποία, κατά την εξέταση των τιθέμενων ζητημάτων, για τα οποία εξέλαβε ρητή κρίση ο προσυμβατικός έλεγχος, υιοθετεί την κρίση αυτή στην αιτιολογία της, δεχόμενη, κατ’ αποτέλεσμα μόνο και όχι σε επίπεδο παραδεκτού του λόγου, να μην αποστεί από αυτή. Τούτο δε υπό την προϋπόθεση ότι τα ζητήματα αυτά ταυτίζονται με εκείνα, για τα οποία ο προσυμβατικός έλεγχος διέγνωσε ουσιώδη πλημμέλεια, και προς άρση – θεραπεία των οποίων εξέδωσε την προσβαλλόμενη πράξη η διενεργούσα το διαγωνισμό αρχή.   </w:t>
      </w:r>
    </w:p>
    <w:p w14:paraId="1DC11BB9"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14514880" w14:textId="77777777" w:rsidR="00712AE5" w:rsidRPr="00712AE5" w:rsidRDefault="00712AE5" w:rsidP="00712AE5">
      <w:pPr>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4. Η θέση της ΕΑΔΗΣΥ στο σύστημα παροχής έννομης προστασίας</w:t>
      </w:r>
      <w:r w:rsidRPr="00712AE5">
        <w:rPr>
          <w:rFonts w:ascii="Times New Roman" w:eastAsia="Aptos" w:hAnsi="Times New Roman" w:cs="Times New Roman"/>
          <w:kern w:val="2"/>
          <w:sz w:val="24"/>
          <w:szCs w:val="24"/>
          <w:lang w:bidi="he-IL"/>
          <w14:ligatures w14:val="standardContextual"/>
        </w:rPr>
        <w:t xml:space="preserve"> </w:t>
      </w:r>
    </w:p>
    <w:p w14:paraId="0D571B23"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Ανεξαρτήτως των ειδικότερων αρμοδιοτήτων της, η ΕΑΔΗΣΥ εμπίπτει στην έννοια του (μη δικαστικού) «οργάνου προσφυγής» του άρθρου 2 παρ. 9 της Οδηγίας 89/665/ΕΟΚ, όπως έχει τροποποιηθεί και ισχύει, που είναι υπεύθυνο για τις διαδικασίες προσφυγής, οι οποίες ορίζονται στο άρθρο 1 αυτής. Κατά τούτο, συνιστά μία αμιγώς διοικητική αρχή, το επιπλέον χαρακτηριστικό της οποίας, ότι είναι και «ανεξάρτητη», δεν πρέπει να οδηγεί στην παρερμήνευση ότι εμπίπτει στην έννοια του «ανεξάρτητου οργάνου» της ίδιας παραγράφου, το οποίο θεωρείται δικαιοδοτικό, κατά την έννοια του άρθρου 267 ΣΛΕΕ (πρώην άρθρο 234 ΣΕΚ), και είναι ανεξάρτητο από την αναθέτουσα αρχή και το όργανο προσφυγής.</w:t>
      </w:r>
      <w:r w:rsidRPr="00712AE5">
        <w:rPr>
          <w:rFonts w:ascii="Times New Roman" w:eastAsia="Aptos" w:hAnsi="Times New Roman" w:cs="Times New Roman"/>
          <w:kern w:val="2"/>
          <w:sz w:val="24"/>
          <w:szCs w:val="24"/>
          <w:vertAlign w:val="superscript"/>
          <w:lang w:bidi="he-IL"/>
          <w14:ligatures w14:val="standardContextual"/>
        </w:rPr>
        <w:footnoteReference w:id="300"/>
      </w:r>
      <w:r w:rsidRPr="00712AE5">
        <w:rPr>
          <w:rFonts w:ascii="Times New Roman" w:eastAsia="Aptos" w:hAnsi="Times New Roman" w:cs="Times New Roman"/>
          <w:kern w:val="2"/>
          <w:sz w:val="24"/>
          <w:szCs w:val="24"/>
          <w:lang w:bidi="he-IL"/>
          <w14:ligatures w14:val="standardContextual"/>
        </w:rPr>
        <w:t xml:space="preserve"> Στο πλαίσιο αυτό, μοναδική υποχρέωση που τίθεται από την Οδηγία είναι η υποχρέωση γραπτής αιτιολόγησης των αποφάσεων που εκδίδει το όργανο προσφυγής, οι οποίες, κατά τα λοιπά, δεν απαιτείται να έχουν τα δεσμευτικά νομικά αποτελέσματα (συμπεριλαμβανομένης της υποχρέωσης συμμόρφωσης), που επάγονται οι αποφάσεις του τυχόν συσταθέντος ανεξάρτητου οργάνου προσφυγής. Τι </w:t>
      </w:r>
      <w:r w:rsidRPr="00712AE5">
        <w:rPr>
          <w:rFonts w:ascii="Times New Roman" w:eastAsia="Aptos" w:hAnsi="Times New Roman" w:cs="Times New Roman"/>
          <w:kern w:val="2"/>
          <w:sz w:val="24"/>
          <w:szCs w:val="24"/>
          <w:lang w:bidi="he-IL"/>
          <w14:ligatures w14:val="standardContextual"/>
        </w:rPr>
        <w:lastRenderedPageBreak/>
        <w:t>περιλαμβάνει η υποχρέωση αιτιολόγησης, δεν προκύπτει από την Οδηγία, αλλά μπορεί να συναχθεί ευχερώς από το εκάστοτε εθνικό πλαίσιο, που ρυθμίσει τις αρμοδιότητες του οργάνου προσφυγής. Σύμφωνα με το άρθρο 367 του ν. 4412/2016, η ΕΑΔΗΣΥ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ενώ επιλαμβάνεται αποκλειστικά επί θεμάτων που θίγονται με την προσφυγή και δεν μπορεί να ελέγξει παρεμπιπτόντως (σε αντίθεση με τον προσυμβατικό έλεγχο) όρους της διακήρυξης ή ζητήματα που αφορούν τη διενέργεια της διαδικασίας, οι δε αποφάσεις που εκδίδει (αν και δεν συνιστά ενωσιακή υποχρέωση) παράγουν υποχρέωση συμμόρφωσης για τις αναθέτουσες αρχές. Στο πλαίσιο αυτό, η ανάγκη εκκαθάρισης του πραγματικού, που απορρέει τόσο από την υποχρέωση αιτιολόγησης των αποφάσεων της ΕΑΔΗΣΥ όσο και από την ενδικοφανή διαδικασία εξέτασης προδικαστικών προσφυγών, εξακολουθεί να απασχολεί τη νομολογία.</w:t>
      </w:r>
      <w:r w:rsidRPr="00712AE5">
        <w:rPr>
          <w:rFonts w:ascii="Times New Roman" w:eastAsia="Aptos" w:hAnsi="Times New Roman" w:cs="Times New Roman"/>
          <w:kern w:val="2"/>
          <w:sz w:val="24"/>
          <w:szCs w:val="24"/>
          <w:vertAlign w:val="superscript"/>
          <w:lang w:bidi="he-IL"/>
          <w14:ligatures w14:val="standardContextual"/>
        </w:rPr>
        <w:footnoteReference w:id="301"/>
      </w:r>
      <w:r w:rsidRPr="00712AE5">
        <w:rPr>
          <w:rFonts w:ascii="Times New Roman" w:eastAsia="Aptos" w:hAnsi="Times New Roman" w:cs="Times New Roman"/>
          <w:kern w:val="2"/>
          <w:sz w:val="24"/>
          <w:szCs w:val="24"/>
          <w:lang w:bidi="he-IL"/>
          <w14:ligatures w14:val="standardContextual"/>
        </w:rPr>
        <w:t xml:space="preserve"> Η εν λόγω προσφυγή αποτελεί διαδικαστική προϋπόθεση για την περαιτέρω άσκηση του ενδίκου βοηθήματος της αίτησης αναστολής-ακύρωσης, με το οποίο δεν μπορούν να προβληθούν το πρώτον ενώπιον του αρμοδίου δικαστηρίου πραγματικά περιστατικά και ουσιαστικοί ισχυρισμοί που δεν είχαν προβληθεί ενώπιον της αρχής, εξαιρουμένων των αιτιάσεων που αφορούν αποκλειστικά στην αιτιολογία της απόφασής της και την ενώπιόν της διαδικασία.</w:t>
      </w:r>
      <w:r w:rsidRPr="00712AE5">
        <w:rPr>
          <w:rFonts w:ascii="Times New Roman" w:eastAsia="Aptos" w:hAnsi="Times New Roman" w:cs="Times New Roman"/>
          <w:kern w:val="2"/>
          <w:sz w:val="24"/>
          <w:szCs w:val="24"/>
          <w:vertAlign w:val="superscript"/>
          <w:lang w:bidi="he-IL"/>
          <w14:ligatures w14:val="standardContextual"/>
        </w:rPr>
        <w:footnoteReference w:id="302"/>
      </w:r>
      <w:r w:rsidRPr="00712AE5">
        <w:rPr>
          <w:rFonts w:ascii="Times New Roman" w:eastAsia="Aptos" w:hAnsi="Times New Roman" w:cs="Times New Roman"/>
          <w:kern w:val="2"/>
          <w:sz w:val="24"/>
          <w:szCs w:val="24"/>
          <w:lang w:bidi="he-IL"/>
          <w14:ligatures w14:val="standardContextual"/>
        </w:rPr>
        <w:t xml:space="preserve"> Έχει δε κριθεί, στο πλαίσιο του δικονομικού αυτού συστήματος, ότι σε περίπτωση σιωπηρής απόρριψης προδικαστικής προσφυγής εκ μέρους της ΕΑΔΗΣΥ, το αρμόδιο δικαστήριο, που επιλαμβάνεται του ενδίκου βοηθήματος κατά της εν λόγω σιωπηρής απόρριψης, δεν μπορεί πρωτογενώς να αποφανθεί επί της προσφυγής, ακόμη κι αν πρόκειται για αμιγώς νομικά ζητήματα, αλλά είναι υποχρεωμένο να ακυρώσει τη σιωπηρή απόρριψη και να αναπέμψει την υπόθεση στην ΕΑΔΗΣΥ, προκειμένου να ασκήσει την εκ του νόμου αρμοδιότητά της, να αποφανθεί δηλαδή επί της προσφυγής με αιτιολογημένη απόφαση.</w:t>
      </w:r>
      <w:r w:rsidRPr="00712AE5">
        <w:rPr>
          <w:rFonts w:ascii="Times New Roman" w:eastAsia="Aptos" w:hAnsi="Times New Roman" w:cs="Times New Roman"/>
          <w:kern w:val="2"/>
          <w:sz w:val="24"/>
          <w:szCs w:val="24"/>
          <w:vertAlign w:val="superscript"/>
          <w:lang w:bidi="he-IL"/>
          <w14:ligatures w14:val="standardContextual"/>
        </w:rPr>
        <w:footnoteReference w:id="303"/>
      </w:r>
      <w:r w:rsidRPr="00712AE5">
        <w:rPr>
          <w:rFonts w:ascii="Times New Roman" w:eastAsia="Aptos" w:hAnsi="Times New Roman" w:cs="Times New Roman"/>
          <w:kern w:val="2"/>
          <w:sz w:val="24"/>
          <w:szCs w:val="24"/>
          <w:lang w:bidi="he-IL"/>
          <w14:ligatures w14:val="standardContextual"/>
        </w:rPr>
        <w:t xml:space="preserve"> Ωστόσο, σε αντίθεση με την περίπτωση αυτή, κρίθηκε πρόσφατα ότι, όταν η ΕΑΔΗΣΥ, στο πλαίσιο εξέτασης προσφυγής, απορρίπτει συγκεκριμένο λόγο ως απαράδεκτο, έχει, κατ’ αρχήν, ασκήσει την εκ του νόμου αρμοδιότητά για αιτιολογημένη απόφανση. Συνεπώς, δεν κωλύεται το επιλαμβανόμενο της σχετικής διαφοράς δικαστήριο, εάν κρίνει ότι μη νομίμως ο λόγος προσφυγής απερρίφθη από την ΕΑΔΗΣΥ ως απαράδεκτος, να προβεί πρωτογενώς στην κατ’ ουσία εξέτασή του, εφ’ όσον όμως ο λόγος αυτός δεν σχετίζεται με ζήτημα τεχνικό ή μη εκκαθαρισμένο κατά το πραγματικό μέρος του.</w:t>
      </w:r>
      <w:r w:rsidRPr="00712AE5">
        <w:rPr>
          <w:rFonts w:ascii="Times New Roman" w:eastAsia="Aptos" w:hAnsi="Times New Roman" w:cs="Times New Roman"/>
          <w:kern w:val="2"/>
          <w:sz w:val="24"/>
          <w:szCs w:val="24"/>
          <w:vertAlign w:val="superscript"/>
          <w:lang w:bidi="he-IL"/>
          <w14:ligatures w14:val="standardContextual"/>
        </w:rPr>
        <w:footnoteReference w:id="304"/>
      </w:r>
      <w:r w:rsidRPr="00712AE5">
        <w:rPr>
          <w:rFonts w:ascii="Times New Roman" w:eastAsia="Aptos" w:hAnsi="Times New Roman" w:cs="Times New Roman"/>
          <w:kern w:val="2"/>
          <w:sz w:val="24"/>
          <w:szCs w:val="24"/>
          <w:lang w:bidi="he-IL"/>
          <w14:ligatures w14:val="standardContextual"/>
        </w:rPr>
        <w:t xml:space="preserve">    </w:t>
      </w:r>
    </w:p>
    <w:p w14:paraId="61B8CFE0"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Παρατηρείται, στο σημείο αυτό, ότι μία τέτοια περίπτωση «αιτιολόγησης» είναι και η απόρριψη από την ΕΑΔΗΣΥ ως απαράδεκτου ενός λόγου προσφυγής, για το λόγο ότι δεσμεύεται, στο πλαίσιο εξέτασής του, από τα κριθέντα από το Ελεγκτικό Συνέδριο κατά τον ήδη διενεργηθέντα προσυμβατικό έλεγχο. Ούτε είναι μη νόμιμη η αιτιολογία αυτή, καθώς ούτε από το γράμμα ούτε από το πνεύμα των διατάξεων της Δικονομικής Οδηγίας συνάγεται ότι δεν μπορεί να δεσμεύεται το όργανο προσφυγής από τις κρίσεις παράλληλου ελέγχου (ο οποίος εν προκειμένω διενεργείται από Ανώτατο Δικαστήριο), εφόσον, πάντως, διατηρείται η ευχέρεια για το τελικώς επιλαμβανόμενο δικαστήριο να </w:t>
      </w:r>
      <w:r w:rsidRPr="00712AE5">
        <w:rPr>
          <w:rFonts w:ascii="Times New Roman" w:eastAsia="Aptos" w:hAnsi="Times New Roman" w:cs="Times New Roman"/>
          <w:kern w:val="2"/>
          <w:sz w:val="24"/>
          <w:szCs w:val="24"/>
          <w:lang w:bidi="he-IL"/>
          <w14:ligatures w14:val="standardContextual"/>
        </w:rPr>
        <w:lastRenderedPageBreak/>
        <w:t>αποστεί από τις κρίσεις αυτές.</w:t>
      </w:r>
      <w:r w:rsidRPr="00712AE5">
        <w:rPr>
          <w:rFonts w:ascii="Times New Roman" w:eastAsia="Aptos" w:hAnsi="Times New Roman" w:cs="Times New Roman"/>
          <w:kern w:val="2"/>
          <w:sz w:val="24"/>
          <w:szCs w:val="24"/>
          <w:vertAlign w:val="superscript"/>
          <w:lang w:bidi="he-IL"/>
          <w14:ligatures w14:val="standardContextual"/>
        </w:rPr>
        <w:footnoteReference w:id="305"/>
      </w:r>
      <w:r w:rsidRPr="00712AE5">
        <w:rPr>
          <w:rFonts w:ascii="Times New Roman" w:eastAsia="Aptos" w:hAnsi="Times New Roman" w:cs="Times New Roman"/>
          <w:kern w:val="2"/>
          <w:sz w:val="24"/>
          <w:szCs w:val="24"/>
          <w:lang w:bidi="he-IL"/>
          <w14:ligatures w14:val="standardContextual"/>
        </w:rPr>
        <w:t xml:space="preserve"> Το περαιτέρω ζήτημα, εάν, παρά το απαράδεκτο του λόγου, το τιθέμενο με αυτόν νομικό ή πραγματικό ζήτημα χρήζει εκκαθάρισης ή όχι, εξαρτάται από τα περιστατικά της εκάστοτε υπόθεσης και, ιδίως, από το εάν ταυτίζεται αυτό με την ουσιώδη νομική πλημμέλεια που ανέδειξε ο προσυμβατικός έλεγχος και από το εάν η ΕΑΔΗΣΥ παρέθεσε – παρέπεμψε στην απόφασή της (σ)τις αιτιολογίες της σχετικής πράξης ή απόφασης του Ελεγκτικού Συνεδρίου. Σε αυτή την περίπτωση, το ζήτημα δεν θα μπορούσε να θεωρηθεί ως ανεκκαθάριστο, καθώς με την απόφαση της ΕΑΔΗΣΥ, παρά το ότι απέχει του περαιτέρω ελέγχου, λόγω απόρριψης του λόγου ως απαράδεκτου, υιοθετούνται, επί της ουσίας, οι κρίσεις του Ελεγκτικού Συνεδρίου επί του ζητήματος αυτού, ο δε σχετικός λόγος θεωρείται ουσιαστικά ότι απορρίφθηκε ως αβάσιμος και παρέλκει η ανακίνηση της προβληματικής περί δέσμευσης ή μη της ΕΑΔΗΣΥ από το αποτέλεσμα του προσυμβατικού ελέγχου. Βεβαίως, σε επίπεδο αρχής τιθέμενο, το ζήτημα, αν η ΕΑΔΗΣΥ μπορεί να αποστεί από το αποτέλεσμα του ελέγχου νομιμότητας που έχουν διενεργήσει οι σχηματισμοί του Ελεγκτικού Συνεδρίου, έχει σε ό,τι αφορά τη νομολογία του Ελεγκτικού Συνεδρίου ήδη εξεταστεί με την 1079/2024 απόφαση του Εβδόμου Τμήματος (Γ΄ Θερινό).</w:t>
      </w:r>
      <w:r w:rsidRPr="00712AE5">
        <w:rPr>
          <w:rFonts w:ascii="Times New Roman" w:eastAsia="Aptos" w:hAnsi="Times New Roman" w:cs="Times New Roman"/>
          <w:kern w:val="2"/>
          <w:sz w:val="24"/>
          <w:szCs w:val="24"/>
          <w:vertAlign w:val="superscript"/>
          <w:lang w:bidi="he-IL"/>
          <w14:ligatures w14:val="standardContextual"/>
        </w:rPr>
        <w:footnoteReference w:id="306"/>
      </w:r>
      <w:r w:rsidRPr="00712AE5">
        <w:rPr>
          <w:rFonts w:ascii="Times New Roman" w:eastAsia="Aptos" w:hAnsi="Times New Roman" w:cs="Times New Roman"/>
          <w:kern w:val="2"/>
          <w:sz w:val="24"/>
          <w:szCs w:val="24"/>
          <w:lang w:bidi="he-IL"/>
          <w14:ligatures w14:val="standardContextual"/>
        </w:rPr>
        <w:t xml:space="preserve"> Από την άποψη αυτή, στο θεωρητικό ενδεχόμενο έκδοσης από την ΕΑΔΗΣΥ απόφασης διαφορετικής από τα κριθέντα από πράξη ή απόφαση του Ελεγκτικού Συνεδρίου και έκδοσης από την αναθέτουσα αρχή, σε συμμόρφωση με την απόφαση της ΕΑΔΗΣΥ, νέας πράξης ανάθεσης, διαφορετικής από αυτήν που είχε εκδώσει σε συμμόρφωση με την πράξη ή απόφαση του Ελεγκτικού Συνεδρίου, το νέο σχέδιο σύμβασης θα υποβληθεί εκ νέου για προσυμβατικό έλεγχο, ο δε Επίτροπος ή το Κλιμάκιο δεν θα αποστεί</w:t>
      </w:r>
      <w:r w:rsidRPr="00712AE5">
        <w:rPr>
          <w:rFonts w:ascii="Times New Roman" w:eastAsia="Aptos" w:hAnsi="Times New Roman" w:cs="Times New Roman"/>
          <w:kern w:val="2"/>
          <w:sz w:val="24"/>
          <w:szCs w:val="24"/>
          <w:vertAlign w:val="superscript"/>
          <w:lang w:bidi="he-IL"/>
          <w14:ligatures w14:val="standardContextual"/>
        </w:rPr>
        <w:footnoteReference w:id="307"/>
      </w:r>
      <w:r w:rsidRPr="00712AE5">
        <w:rPr>
          <w:rFonts w:ascii="Times New Roman" w:eastAsia="Aptos" w:hAnsi="Times New Roman" w:cs="Times New Roman"/>
          <w:kern w:val="2"/>
          <w:sz w:val="24"/>
          <w:szCs w:val="24"/>
          <w:lang w:bidi="he-IL"/>
          <w14:ligatures w14:val="standardContextual"/>
        </w:rPr>
        <w:t xml:space="preserve"> από όσα ήδη είχαν κριθεί κατά τον αρχικό έλεγχο, δοθέντος ότι, λόγω της οριστικότητας της αρχικής πράξης ή απόφασης του Ελεγκτικού Συνεδρίου, η οποία δεν έχει ανατραπεί με τη διαδικασία που προβλέπει ο ν. 4700/2020, δεν δύναται να επανέλθει με νέα (διαφορετική) κρίση για το ίδιο, επί της ουσίας, ζήτημα, το οποίο είχε αναδειχθεί ως διακωλυτικός λόγος μη υπογραφής του αρχικού σχεδίου σύμβασης και διαπιστώνεται ότι δεν έχει αρθεί. Στην περίπτωση αυτή η αναθέτουσα αρχή συμμορφούμενη οφείλει να ανακαλέσει τη νέα πράξη ανάθεσης (που είχε εκδώσει σε συμμόρφωση με την απόφαση της ΕΑΔΗΣΥ), επαναφέροντας σε ισχύ την αρχική (που είχε εκδώσει σε συμμόρφωση με την πράξη ή απόφαση του Ελεγκτικού Συνεδρίου).</w:t>
      </w:r>
      <w:r w:rsidRPr="00712AE5">
        <w:rPr>
          <w:rFonts w:ascii="Times New Roman" w:eastAsia="Aptos" w:hAnsi="Times New Roman" w:cs="Times New Roman"/>
          <w:kern w:val="2"/>
          <w:sz w:val="24"/>
          <w:szCs w:val="24"/>
          <w:vertAlign w:val="superscript"/>
          <w:lang w:bidi="he-IL"/>
          <w14:ligatures w14:val="standardContextual"/>
        </w:rPr>
        <w:footnoteReference w:id="308"/>
      </w:r>
    </w:p>
    <w:p w14:paraId="0A0BAD21"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lastRenderedPageBreak/>
        <w:t>5. Η συνταγματική κατοχύρωση του προσυμβατικού ελέγχου νομιμότητας</w:t>
      </w:r>
    </w:p>
    <w:p w14:paraId="7CFD7BE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Ο έλεγχος νομιμότητας των συμβάσεων μεγάλης οικονομικής αξίας αποτελεί νομοθετική, αρχικά, και συνταγματική, με την αναθεώρηση του 2001, αρμοδιότητα του Ελεγκτικού Συνεδρίου, κατοχυρωμένη στο άρθρο 98 παρ. 1 περ. β΄ του Συντάγματος.</w:t>
      </w:r>
      <w:r w:rsidRPr="00712AE5">
        <w:rPr>
          <w:rFonts w:ascii="Times New Roman" w:eastAsia="Aptos" w:hAnsi="Times New Roman" w:cs="Times New Roman"/>
          <w:kern w:val="2"/>
          <w:sz w:val="24"/>
          <w:szCs w:val="24"/>
          <w:vertAlign w:val="superscript"/>
          <w:lang w:bidi="he-IL"/>
          <w14:ligatures w14:val="standardContextual"/>
        </w:rPr>
        <w:footnoteReference w:id="309"/>
      </w:r>
      <w:r w:rsidRPr="00712AE5">
        <w:rPr>
          <w:rFonts w:ascii="Times New Roman" w:eastAsia="Aptos" w:hAnsi="Times New Roman" w:cs="Times New Roman"/>
          <w:kern w:val="2"/>
          <w:sz w:val="24"/>
          <w:szCs w:val="24"/>
          <w:lang w:bidi="he-IL"/>
          <w14:ligatures w14:val="standardContextual"/>
        </w:rPr>
        <w:t xml:space="preserve"> Για το είδος και την έκταση του διενεργούμενου ελέγχου, όπως προκύπτουν από την εν λόγω συνταγματική διάταξη, καθώς και για το νομοθετικό πλαίσιο άσκησής του, η νομολογία του Ελεγκτικού Συνεδρίου είναι πλούσια, ώστε δεν απαιτείται λεπτομερής αναφορά στο πλαίσιο της παρούσας.</w:t>
      </w:r>
      <w:r w:rsidRPr="00712AE5">
        <w:rPr>
          <w:rFonts w:ascii="Times New Roman" w:eastAsia="Aptos" w:hAnsi="Times New Roman" w:cs="Times New Roman"/>
          <w:kern w:val="2"/>
          <w:sz w:val="24"/>
          <w:szCs w:val="24"/>
          <w:vertAlign w:val="superscript"/>
          <w:lang w:bidi="he-IL"/>
          <w14:ligatures w14:val="standardContextual"/>
        </w:rPr>
        <w:footnoteReference w:id="310"/>
      </w:r>
      <w:r w:rsidRPr="00712AE5">
        <w:rPr>
          <w:rFonts w:ascii="Times New Roman" w:eastAsia="Aptos" w:hAnsi="Times New Roman" w:cs="Times New Roman"/>
          <w:kern w:val="2"/>
          <w:sz w:val="24"/>
          <w:szCs w:val="24"/>
          <w:lang w:bidi="he-IL"/>
          <w14:ligatures w14:val="standardContextual"/>
        </w:rPr>
        <w:t xml:space="preserve"> Κατά την οικεία νομοθετική επιφύλαξη της εν λόγω συνταγματικής διάταξης, η άσκηση του προσυμβατικού ελέγχου εξειδικεύεται στο Δεύτερο Τμήμα της Νέας Δικονομίας του Ελεγκτικού Συνεδρίου (άρθρα 324 – 337 του ν. 4700/2020). Το ζήτημα, ποιον δεσμεύουν οι πράξεις και οι αποφάσεις, οι οποίες εκδίδονται από τους αρμόδιους σχηματισμούς, στο πλαίσιο του ελέγχου, προκύπτει από το όλο πνεύμα των σχετικών διατάξεων, ώστε δεν θεωρήθηκε αναγκαίο να ρυθμιστεί ρητά. Άλλωστε, ρητά προβλέφθηκε στο άρθρο 327 ότι η διενέργεια του ελέγχου τίθεται επί ποινή ακυρότητας της συναπτόμενης σύμβασης, σε περίπτωση παράλειψής του. Για την ταυτότητα του νομικού λόγου, το ίδιο ισχύει και στην περίπτωση που η σύμβαση συναφθεί παρά την ανάδειξη διακωλυτικού λόγου υπογραφής της. Ο προσυμβατικός έλεγχος δεσμεύει, συνεπώς, τη διενεργούσα τον εκάστοτε διαγωνισμό αρχή, η οποία, προκειμένου να κοινοποιήσει στον προσωρινό ανάδοχο την πρόσκληση του άρθρου 105 παρ. 4 και 5 του ν. 4412/2016, οφείλει προηγουμένως να έχει εξασφαλίσει θετική κρίση κατά τον προσυμβατικό έλεγχο. Η διασφάλιση του ωφέλιμου αποτελέσματος και της πρακτικής αποτελεσματικότητας από τη συνταγματική κατοχύρωση του ελέγχου, με την επιφύλαξη των απαιτήσεων που απορρέουν από το δίκαιο της Ένωσης για τις διαδικασίες προσφυγής κατά το στάδιο ανάθεσης δημόσιας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311"/>
      </w:r>
      <w:r w:rsidRPr="00712AE5">
        <w:rPr>
          <w:rFonts w:ascii="Times New Roman" w:eastAsia="Aptos" w:hAnsi="Times New Roman" w:cs="Times New Roman"/>
          <w:kern w:val="2"/>
          <w:sz w:val="24"/>
          <w:szCs w:val="24"/>
          <w:lang w:bidi="he-IL"/>
          <w14:ligatures w14:val="standardContextual"/>
        </w:rPr>
        <w:t xml:space="preserve"> σημαίνει ότι το εάν μπορεί να υπογραφεί ένα συγκεκριμένο σχέδιο σύμβασης, εναπόκειται πάντοτε προς τελική κρίση στους αρμόδιους σχηματισμούς του Ελεγκτικού Συνεδρίου, το οποίο λαμβάνει υπόψη του την κατάληξη των ανωτέρω διαδικασιών προσφυγής, δεσμεύεται δε από το αποτέλεσμά τους, μόνο κατά το μέτρο που άγονται προς κρίση ενώπιον των αρμοδίων δικαστηρίων και στο βαθμό που έχει παραχθεί σχετικό δεδικασμένο. Σε αυτό το πλαίσιο, το ζήτημα περί του τι καλύπτεται από δεδικασμένο, καθώς και το περαιτέρω ζήτημα περί του εάν το εν λόγω δεδικασμένο ταυτίζεται με τις ουσιώδεις πλημμέλειες που συνιστούν διακωλυτικούς λόγους υπογραφής του ελεγχόμενου σχεδίου σύμβασης, απόκειται πάλι προς τελική κρίση στο Ελεγκτικό Συνέδριο.</w:t>
      </w:r>
    </w:p>
    <w:p w14:paraId="2387B14D"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Από την άποψη αυτή, υπό το πρίσμα του άρθρου 98 παρ. 1 περ. β΄ του Σ., είναι μάλλον αδιάφορο το ζήτημα, εάν η ΕΑΔΗΣΥ, ως διοικητική αρχή διαφορετική από την αναθέτουσα, (πρέπει να) δεσμεύεται από τα κριθέντα από το Ελεγκτικό Συνέδριο, όταν επιλαμβάνεται προδικαστικής προσφυγής κατά πράξης εκδοθείσας σε συμμόρφωση με τον προσυμβατικό έλεγχο. Και τούτο, διότι, στο μέτρο που δεν παρακωλύεται εντελώς </w:t>
      </w:r>
      <w:r w:rsidRPr="00712AE5">
        <w:rPr>
          <w:rFonts w:ascii="Times New Roman" w:eastAsia="Aptos" w:hAnsi="Times New Roman" w:cs="Times New Roman"/>
          <w:kern w:val="2"/>
          <w:sz w:val="24"/>
          <w:szCs w:val="24"/>
          <w:lang w:bidi="he-IL"/>
          <w14:ligatures w14:val="standardContextual"/>
        </w:rPr>
        <w:lastRenderedPageBreak/>
        <w:t>η αναθέτουσα αρχή να εκδώσει νέα πράξη κατακύρωσης, συμμορφούμενη, κατ’ άρθρο 367 παρ. 3 του ν. 4412/2016, με την απόφαση της ΕΑΔΗΣΥ, η νέα πράξη κατακύρωσης θα υποβληθεί για νέο έλεγχο νομιμότητας, το δε Ελεγκτικό Συνέδριο θα επαναλάβει, εφόσον ο διακωλυτικός λόγος εξακολουθεί να υφίσταται, την ίδια κρίση, με αυτή που είχε εκφέρει στο πλαίσιο ελέγχου της αρχικής πράξης ανάθεσης, μη δεσμευόμενο, κατά τούτο, από την απόφαση της ΕΑΔΗΣΥ. Συνεπώς, η αποχή ή μη της ΕΑΔΗΣΥ από τον ουσιαστικό έλεγχο ζητημάτων τιθέμενων με προδικαστική προσφυγή, για τα οποία έχει ήδη εκφερθεί κρίση κατά τον προσυμβατικό έλεγχο, ανάγεται μάλλον στις σχέσεις της ιδίας με τα αρμόδια δικαστήρια (ΣτΕ και διοικητικά εφετεία) παρά στις σχέσεις της με το Ελεγκτικό Συνέδριο.</w:t>
      </w:r>
    </w:p>
    <w:p w14:paraId="27A9A307"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31E00508"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6. Συμπέρασμα</w:t>
      </w:r>
    </w:p>
    <w:p w14:paraId="7A2DD44D" w14:textId="77777777" w:rsid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Χωρίς να χρειαστεί η εξέταση των στοιχείων, βάσει των οποίων όργανο εθνικής έννομης τάξης φέρει το χαρακτήρα «δικαστηρίου» κατά το δίκαιο της Ένωσης,</w:t>
      </w:r>
      <w:r w:rsidRPr="00712AE5">
        <w:rPr>
          <w:rFonts w:ascii="Times New Roman" w:eastAsia="Aptos" w:hAnsi="Times New Roman" w:cs="Times New Roman"/>
          <w:kern w:val="2"/>
          <w:sz w:val="24"/>
          <w:szCs w:val="24"/>
          <w:vertAlign w:val="superscript"/>
          <w:lang w:bidi="he-IL"/>
          <w14:ligatures w14:val="standardContextual"/>
        </w:rPr>
        <w:footnoteReference w:id="312"/>
      </w:r>
      <w:r w:rsidRPr="00712AE5">
        <w:rPr>
          <w:rFonts w:ascii="Times New Roman" w:eastAsia="Aptos" w:hAnsi="Times New Roman" w:cs="Times New Roman"/>
          <w:kern w:val="2"/>
          <w:sz w:val="24"/>
          <w:szCs w:val="24"/>
          <w:lang w:bidi="he-IL"/>
          <w14:ligatures w14:val="standardContextual"/>
        </w:rPr>
        <w:t xml:space="preserve"> μέσω της σχετικής τους νομολογίας και τα δύο Ανώτατα Δικαστήρια δεν αμφισβήτησαν ποτέ το χαρακτήρα της ΕΑΔΗΣΥ ως ανεξάρτητης μεν από την αναθέτουσα, αλλά πάντως ως διοικητικής αρχής. Αρκεί μόνο να υπομνησθεί ότι η ΕΑΔΗΣΥ εξετάζει προσφυγές διοικητικού (ενδικοφανούς) χαρακτήρα, οι αποφάσεις επί των οποίων προσβάλλονται, ως διοικητικές πράξεις, επί σκοπώ περαιτέρω (τελικού) ελέγχου, ενώπιον δικαστηρίων και, μάλιστα, ομού μετά των πράξεων ή παραλείψεων της αναθέτουσας αρχής, εφόσον έχουν εκδοθεί ή συντελεστεί έως τη συζήτηση, καθώς λογίζονται συμπροσβαλλόμενες, σύμφωνα με το άρθρο 372 παρ. 1 του ν. 4412/2016. Από την άποψη αυτή, κρίσιμο δεν είναι τόσο το, εάν, ως διοικητική αρχή, (πρέπει) να δεσμεύεται και αυτή (εκτός από την αναθέτουσα) από τα κριθέντα κατά τον προσυμβατικό έλεγχο, όσο το εάν η ΕΑΔΗΣΥ, με το να αφίσταται των κρίσεων αυτών, εμποδίζει, εν τοις πράγμασιν, την αναθέτουσα αρχή να συμμορφωθεί προσηκόντως στην προηγουμένως εκδοθείσα πράξη ή απόφαση του Ελεγκτικού Συνεδρίου. Και στο βαθμό που εξαναγκάζεται η αναθέτουσα αρχή, σε συμμόρφωση με τη διαφορετική κρίση της ΕΑΔΗΣΥ, να τροποποιήσει πράξης της, που είχε εκδοθεί σε συμμόρφωση με το αποτέλεσμα του προσυμβατικού ελέγχου, πράγματι τίθεται ταυτοχρόνως και ζήτημα διασφάλισης της πρακτικής αποτελεσματικότητας του ελέγχου αυτού. Το αν, όμως, προκύπτει και ζήτημα περιορισμού ή κατάλυσής του, είναι μάλλον ζήτημα που θα κριθεί με την υποβολή για έλεγχο του νέου σχεδίου σύμβασης. </w:t>
      </w:r>
    </w:p>
    <w:p w14:paraId="4B368A5A" w14:textId="77777777" w:rsidR="00E51F6A" w:rsidRPr="00712AE5" w:rsidRDefault="00E51F6A" w:rsidP="00E51F6A">
      <w:pPr>
        <w:jc w:val="both"/>
        <w:rPr>
          <w:rFonts w:ascii="Times New Roman" w:eastAsia="Aptos" w:hAnsi="Times New Roman" w:cs="Times New Roman"/>
          <w:kern w:val="2"/>
          <w:sz w:val="24"/>
          <w:szCs w:val="24"/>
          <w:lang w:bidi="he-IL"/>
          <w14:ligatures w14:val="standardContextual"/>
        </w:rPr>
        <w:sectPr w:rsidR="00E51F6A" w:rsidRPr="00712AE5" w:rsidSect="00E74C1A">
          <w:footnotePr>
            <w:numRestart w:val="eachSect"/>
          </w:footnotePr>
          <w:type w:val="continuous"/>
          <w:pgSz w:w="11906" w:h="16838"/>
          <w:pgMar w:top="1440" w:right="1800" w:bottom="1440" w:left="1800" w:header="708" w:footer="708" w:gutter="0"/>
          <w:cols w:space="708"/>
          <w:docGrid w:linePitch="360"/>
        </w:sectPr>
      </w:pPr>
    </w:p>
    <w:p w14:paraId="06668C9E" w14:textId="77777777" w:rsidR="00140C64" w:rsidRDefault="00140C64" w:rsidP="00C3021F">
      <w:pPr>
        <w:jc w:val="both"/>
        <w:rPr>
          <w:rFonts w:ascii="Times New Roman" w:hAnsi="Times New Roman" w:cs="Times New Roman"/>
          <w:sz w:val="24"/>
          <w:szCs w:val="24"/>
        </w:rPr>
      </w:pPr>
    </w:p>
    <w:p w14:paraId="272D4EC9" w14:textId="77777777" w:rsidR="00E51F6A" w:rsidRDefault="00E51F6A" w:rsidP="00C3021F">
      <w:pPr>
        <w:jc w:val="both"/>
        <w:rPr>
          <w:rFonts w:ascii="Times New Roman" w:hAnsi="Times New Roman" w:cs="Times New Roman"/>
          <w:sz w:val="24"/>
          <w:szCs w:val="24"/>
        </w:rPr>
      </w:pPr>
    </w:p>
    <w:p w14:paraId="10343024" w14:textId="77777777" w:rsidR="00E51F6A" w:rsidRDefault="00E51F6A" w:rsidP="00C3021F">
      <w:pPr>
        <w:jc w:val="both"/>
        <w:rPr>
          <w:rFonts w:ascii="Times New Roman" w:hAnsi="Times New Roman" w:cs="Times New Roman"/>
          <w:sz w:val="24"/>
          <w:szCs w:val="24"/>
        </w:rPr>
      </w:pPr>
    </w:p>
    <w:p w14:paraId="3D27949E" w14:textId="77777777" w:rsidR="00E51F6A" w:rsidRDefault="00E51F6A" w:rsidP="00C3021F">
      <w:pPr>
        <w:jc w:val="both"/>
        <w:rPr>
          <w:rFonts w:ascii="Times New Roman" w:hAnsi="Times New Roman" w:cs="Times New Roman"/>
          <w:sz w:val="24"/>
          <w:szCs w:val="24"/>
        </w:rPr>
      </w:pPr>
    </w:p>
    <w:p w14:paraId="327D4C70" w14:textId="77777777" w:rsidR="00E51F6A" w:rsidRDefault="00E51F6A" w:rsidP="00E51F6A">
      <w:pPr>
        <w:rPr>
          <w:rFonts w:ascii="Times New Roman" w:eastAsia="Aptos" w:hAnsi="Times New Roman" w:cs="Times New Roman"/>
          <w:b/>
          <w:bCs/>
          <w:kern w:val="2"/>
          <w:sz w:val="28"/>
          <w:szCs w:val="28"/>
          <w14:ligatures w14:val="standardContextual"/>
        </w:rPr>
        <w:sectPr w:rsidR="00E51F6A" w:rsidSect="00E74C1A">
          <w:type w:val="continuous"/>
          <w:pgSz w:w="11906" w:h="16838"/>
          <w:pgMar w:top="1440" w:right="1800" w:bottom="1440" w:left="1800" w:header="708" w:footer="708" w:gutter="0"/>
          <w:cols w:space="708"/>
          <w:docGrid w:linePitch="360"/>
        </w:sectPr>
      </w:pPr>
    </w:p>
    <w:p w14:paraId="0BEA32C4" w14:textId="77777777" w:rsidR="00E51F6A" w:rsidRPr="00E51F6A" w:rsidRDefault="00E51F6A" w:rsidP="00E51F6A">
      <w:pPr>
        <w:rPr>
          <w:rFonts w:ascii="Times New Roman" w:eastAsia="Aptos" w:hAnsi="Times New Roman" w:cs="Times New Roman"/>
          <w:b/>
          <w:bCs/>
          <w:kern w:val="2"/>
          <w:sz w:val="28"/>
          <w:szCs w:val="28"/>
          <w14:ligatures w14:val="standardContextual"/>
        </w:rPr>
      </w:pPr>
      <w:r w:rsidRPr="00E51F6A">
        <w:rPr>
          <w:rFonts w:ascii="Times New Roman" w:eastAsia="Aptos" w:hAnsi="Times New Roman" w:cs="Times New Roman"/>
          <w:b/>
          <w:bCs/>
          <w:kern w:val="2"/>
          <w:sz w:val="28"/>
          <w:szCs w:val="28"/>
          <w14:ligatures w14:val="standardContextual"/>
        </w:rPr>
        <w:lastRenderedPageBreak/>
        <w:t>Τεχνητή Νοημοσύνη και Ψηφιοποίηση της Δικαιοσύνης</w:t>
      </w:r>
    </w:p>
    <w:p w14:paraId="32AA4705" w14:textId="77777777" w:rsidR="00E51F6A" w:rsidRPr="00E51F6A" w:rsidRDefault="00E51F6A" w:rsidP="00E51F6A">
      <w:pPr>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Παναγιώτης Ν. Σοϊλεντάκης</w:t>
      </w:r>
      <w:r w:rsidRPr="00E51F6A">
        <w:rPr>
          <w:rFonts w:ascii="Times New Roman" w:eastAsia="Aptos" w:hAnsi="Times New Roman" w:cs="Times New Roman"/>
          <w:kern w:val="2"/>
          <w:sz w:val="24"/>
          <w:szCs w:val="24"/>
          <w14:ligatures w14:val="standardContextual"/>
        </w:rPr>
        <w:t>, Μεταδιδάκτωρ Νομικής Σχολής Αθηνών, Δ.Ν., Δικηγόρος</w:t>
      </w:r>
    </w:p>
    <w:p w14:paraId="49735F09"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6A11BC66"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1. Εισαγωγή</w:t>
      </w:r>
    </w:p>
    <w:p w14:paraId="457596F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Η ταχεία ανάπτυξη της τεχνητής νοημοσύνης (ΤΝ) και η αυξανόμενη ψηφιοποίηση της δικαιοσύνης έχουν προκαλέσει σημαντικές προκλήσεις και ευκαιρίες για τα ατομικά και συλλογικά δικαιώματα, καθώς και για την ερμηνεία και εφαρμογή των συνταγματικών εγγυήσεων. </w:t>
      </w:r>
    </w:p>
    <w:p w14:paraId="4B2DF3AC"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Ο ψηφιακός μετασχηματισμός της δικαιοσύνης, που περιλαμβάνει τη χρήση αλγορίθμων για τη λήψη αποφάσεων, τις πλατφόρμες ηλεκτρονικής δικαιοσύνης (e-justice) και την αυτοματοποίηση διοικητικών διαδικασιών, επηρεάζει τις θεμελιώδεις αρχές της διαφάνειας, της αμεροληψίας κα της πρόσβασης στη δικαιοσύνη. Τόσο οι δικαστές, μέσω της χρήσης εφαρμογών ΤΝ που αναπτύσσονται για την υποστήριξη συστημάτων αυτοματοποιημένης δικαιοδοτικής λειτουργίας (automated judicial decision-making), όσο και οι δικηγόροι, οι οποίοι θα κληθούν να αντιμετωπίσουν νομικές αναλύσεις σε σύνθετα και πρωτόγνωρα ζητήματα, όπως η αναζήτηση της πραγματικής ευθύνης για τις «ενέργειες» των μηχανών και ο βαθμός υπαιτιότητας των προγραμματιστών που σχεδιάζουν τους αλγορίθμους της ΤΝ, αποτελούν κρίσιμους παράγοντες στη διαμόρφωση της μελλοντικής σχέσης των κοινωνιών με τις ρομποτικές τεχνολογίες. </w:t>
      </w:r>
    </w:p>
    <w:p w14:paraId="3CE9FB2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Το κύριο ζήτημα το οποίο προκύπτει από την διαδικασία ψηφιοποίησης της δικαιοσύνης και την χρήση της ΤΝ, είναι εάν η χρήση της μπορεί να αντικαταστήσει τον δικαστή στο δικαιοδοτικό του έργο. </w:t>
      </w:r>
    </w:p>
    <w:p w14:paraId="7755EA8D"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36141112"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2. Προσέγγιση του όρου και της έννοιας της ΤΝ. </w:t>
      </w:r>
    </w:p>
    <w:p w14:paraId="3ADF9E1B" w14:textId="77777777" w:rsidR="00E51F6A" w:rsidRPr="00E51F6A" w:rsidRDefault="00E51F6A" w:rsidP="00E51F6A">
      <w:pPr>
        <w:ind w:firstLine="720"/>
        <w:jc w:val="both"/>
        <w:outlineLvl w:val="0"/>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ΤΝ αποτελεί ένα πεδίο που απαιτεί σαφή εννοιολογική προσέγγιση. Η νοημοσύνη, γενικά, αφορά την ικανότητα μάθησης, κατανόησης και κρίσης, ενώ ο όρος «τεχνητή» αναφέρεται σε συστήματα που μιμούνται αυτές τις λειτουργίες. Ένας ευρέως αποδεκτός ορισμός της ΤΝ περιγράφει την ικανότητα ενός μηχανήματος να ενεργεί με τρόπο που θα εθεωρείτο ευφυής αν επιδεικνύονταν από άνθρωπο. </w:t>
      </w:r>
    </w:p>
    <w:p w14:paraId="2FC13EFC"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Ωστόσο, ο ακριβής καθορισμός της έννοιας είναι σύνθετος, γι αυτό συγκροτήθηκε ειδική ομάδα εμπειρογνωμόνων από την Ευρωπαϊκή Επιτροπή το 2018, η οποία όρισε την ΤΝ ως συστήματα λογισμικού ή υλισμικού που αντιλαμβάνονται το περιβάλλον, επεξεργάζονται δεδομένα, εξάγουν συμπεράσματα και λαμβάνουν αποφάσεις με σκοπό την επίτευξη ενός προκαθορισμένου στόχου.</w:t>
      </w:r>
    </w:p>
    <w:p w14:paraId="239A26D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Η ΤΝ διακρίνεται σε δύο βασικές κατηγορίες: την αδύναμη ή ήπια, που λειτουργεί βάσει προγραμματισμένων αλγορίθμων και είναι η κυρίαρχη μορφή σήμερα, και την ισχυρή, η οποία θα μπορούσε να προσομοιώσει πλήρως τις γνωστικές ικανότητες του ανθρώπου, αλλά δεν έχει ακόμη αναπτυχθεί. Παρόλο που τα συστήματα </w:t>
      </w:r>
      <w:r w:rsidRPr="00E51F6A">
        <w:rPr>
          <w:rFonts w:ascii="Times New Roman" w:eastAsia="Aptos" w:hAnsi="Times New Roman" w:cs="Times New Roman"/>
          <w:kern w:val="2"/>
          <w:sz w:val="24"/>
          <w:szCs w:val="24"/>
          <w14:ligatures w14:val="standardContextual"/>
        </w:rPr>
        <w:lastRenderedPageBreak/>
        <w:t>ΤΝ δεν παράγουν νοημοσύνη καθαυτή, λειτουργούν συνδυάζοντας μεγάλα δεδομένα (big data), εφαρμόζοντας προηγμένες τεχνικές μηχανικής μάθησης, προσαρμόζοντας τη συμπεριφορά τους με βάση τα αποτελέσματα προηγούμενων ενεργειών.</w:t>
      </w:r>
    </w:p>
    <w:p w14:paraId="6BD098A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3. Η ΤΝ περιλαμβάνει ένα ευρύ φάσμα τεχνολογιών, οι οποίες έχουν ήδη βρει εφαρμογή σε διάφορους τομείς, κυρίως στις ΗΠΑ. Μερικές από τις σημαντικότερες είναι: η εικονική αντίληψη, όπως η αναγνώριση προσώπου και οι αισθητήρες αυτόνομης οδήγησης, η οπτική αναγνώριση χαρακτήρων, η επεξεργασία φυσικής γλώσσας (που επιτρέπει την αλληλεπίδραση μέσω φωνητικών εντολών), η συμβολική ΤΝ, που αξιοποιείται στη νομική ανάλυση, και η μηχανική μάθηση, η οποία χρησιμοποιείται εκτενώς στη διαδικτυακή επίλυση διαφορών.</w:t>
      </w:r>
    </w:p>
    <w:p w14:paraId="3C7E7393"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4. Συνολικά, η ΤΝ βασίζεται στη σύγκλιση τεσσάρων βασικών τομέων: </w:t>
      </w:r>
      <w:r w:rsidRPr="00E51F6A">
        <w:rPr>
          <w:rFonts w:ascii="Times New Roman" w:eastAsia="Aptos" w:hAnsi="Times New Roman" w:cs="Times New Roman"/>
          <w:i/>
          <w:iCs/>
          <w:kern w:val="2"/>
          <w:sz w:val="24"/>
          <w:szCs w:val="24"/>
          <w14:ligatures w14:val="standardContextual"/>
        </w:rPr>
        <w:t>α)</w:t>
      </w:r>
      <w:r w:rsidRPr="00E51F6A">
        <w:rPr>
          <w:rFonts w:ascii="Times New Roman" w:eastAsia="Aptos" w:hAnsi="Times New Roman" w:cs="Times New Roman"/>
          <w:kern w:val="2"/>
          <w:sz w:val="24"/>
          <w:szCs w:val="24"/>
          <w14:ligatures w14:val="standardContextual"/>
        </w:rPr>
        <w:t xml:space="preserve">  επεξεργασίας, </w:t>
      </w:r>
      <w:r w:rsidRPr="00E51F6A">
        <w:rPr>
          <w:rFonts w:ascii="Times New Roman" w:eastAsia="Aptos" w:hAnsi="Times New Roman" w:cs="Times New Roman"/>
          <w:i/>
          <w:iCs/>
          <w:kern w:val="2"/>
          <w:sz w:val="24"/>
          <w:szCs w:val="24"/>
          <w14:ligatures w14:val="standardContextual"/>
        </w:rPr>
        <w:t>β)</w:t>
      </w:r>
      <w:r w:rsidRPr="00E51F6A">
        <w:rPr>
          <w:rFonts w:ascii="Times New Roman" w:eastAsia="Aptos" w:hAnsi="Times New Roman" w:cs="Times New Roman"/>
          <w:kern w:val="2"/>
          <w:sz w:val="24"/>
          <w:szCs w:val="24"/>
          <w14:ligatures w14:val="standardContextual"/>
        </w:rPr>
        <w:t xml:space="preserve"> εκμάθησης, </w:t>
      </w:r>
      <w:r w:rsidRPr="00E51F6A">
        <w:rPr>
          <w:rFonts w:ascii="Times New Roman" w:eastAsia="Aptos" w:hAnsi="Times New Roman" w:cs="Times New Roman"/>
          <w:i/>
          <w:iCs/>
          <w:kern w:val="2"/>
          <w:sz w:val="24"/>
          <w:szCs w:val="24"/>
          <w14:ligatures w14:val="standardContextual"/>
        </w:rPr>
        <w:t>γ)</w:t>
      </w:r>
      <w:r w:rsidRPr="00E51F6A">
        <w:rPr>
          <w:rFonts w:ascii="Times New Roman" w:eastAsia="Aptos" w:hAnsi="Times New Roman" w:cs="Times New Roman"/>
          <w:kern w:val="2"/>
          <w:sz w:val="24"/>
          <w:szCs w:val="24"/>
          <w14:ligatures w14:val="standardContextual"/>
        </w:rPr>
        <w:t xml:space="preserve"> αντίληψης και </w:t>
      </w:r>
      <w:r w:rsidRPr="00E51F6A">
        <w:rPr>
          <w:rFonts w:ascii="Times New Roman" w:eastAsia="Aptos" w:hAnsi="Times New Roman" w:cs="Times New Roman"/>
          <w:i/>
          <w:iCs/>
          <w:kern w:val="2"/>
          <w:sz w:val="24"/>
          <w:szCs w:val="24"/>
          <w14:ligatures w14:val="standardContextual"/>
        </w:rPr>
        <w:t>δ)</w:t>
      </w:r>
      <w:r w:rsidRPr="00E51F6A">
        <w:rPr>
          <w:rFonts w:ascii="Times New Roman" w:eastAsia="Aptos" w:hAnsi="Times New Roman" w:cs="Times New Roman"/>
          <w:kern w:val="2"/>
          <w:sz w:val="24"/>
          <w:szCs w:val="24"/>
          <w14:ligatures w14:val="standardContextual"/>
        </w:rPr>
        <w:t xml:space="preserve"> ελέγχου. Μέσω αισθητήρων, συστήματα ΤΝ συλλέγουν πληροφορίες, τις επεξεργάζονται και λαμβάνουν αποφάσεις, στοχεύοντας στη βέλτιστη λύση για κάθε δεδομένο πρόβλημα</w:t>
      </w:r>
      <w:r w:rsidRPr="00E51F6A">
        <w:rPr>
          <w:rFonts w:ascii="Times New Roman" w:eastAsia="Aptos" w:hAnsi="Times New Roman" w:cs="Times New Roman"/>
          <w:kern w:val="2"/>
          <w:sz w:val="24"/>
          <w:szCs w:val="24"/>
          <w:vertAlign w:val="superscript"/>
          <w14:ligatures w14:val="standardContextual"/>
        </w:rPr>
        <w:footnoteReference w:id="313"/>
      </w:r>
      <w:r w:rsidRPr="00E51F6A">
        <w:rPr>
          <w:rFonts w:ascii="Times New Roman" w:eastAsia="Aptos" w:hAnsi="Times New Roman" w:cs="Times New Roman"/>
          <w:kern w:val="2"/>
          <w:sz w:val="24"/>
          <w:szCs w:val="24"/>
          <w14:ligatures w14:val="standardContextual"/>
        </w:rPr>
        <w:t>.</w:t>
      </w:r>
    </w:p>
    <w:p w14:paraId="5A24ADE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Επί παραδείγματι στον χώρο της δικαιοσύνης, η τεχνική αναγνώρισης προσώπου χρησιμοποιείται από δικαστές στο Όρεγκον των Η.Π.Α. (Marion County) προκειμένου να εισέλθουν στα πληροφοριακά συστήματα του Δικαστηρίου. Επίσης χρησιμοποιείται η οπτική Αναγνώριση Χαρακτήρων (Optical character recognition) για την συλλογή πληροφοριών από δακτυλογραφημένα ή ιδιόγραφα κείμενα. Στην Επαρχία Palm Beach της Πολιτείας της Φλόριντα των Η.Π.Α., με την εφαρμογή της  τεχνολογίας, τα εισερχόμενα ηλεκτρονικά έγγραφα σαρώνονται και κατηγοριοποιούνται αυτόματα, προκειμένου να διαβιβαστούν στο σύστημα διαχείρισης υποθέσεων του Δικαστηρίου</w:t>
      </w:r>
      <w:r w:rsidRPr="00E51F6A">
        <w:rPr>
          <w:rFonts w:ascii="Times New Roman" w:eastAsia="Aptos" w:hAnsi="Times New Roman" w:cs="Times New Roman"/>
          <w:kern w:val="2"/>
          <w:sz w:val="24"/>
          <w:szCs w:val="24"/>
          <w:vertAlign w:val="superscript"/>
          <w14:ligatures w14:val="standardContextual"/>
        </w:rPr>
        <w:footnoteReference w:id="314"/>
      </w:r>
      <w:r w:rsidRPr="00E51F6A">
        <w:rPr>
          <w:rFonts w:ascii="Times New Roman" w:eastAsia="Aptos" w:hAnsi="Times New Roman" w:cs="Times New Roman"/>
          <w:kern w:val="2"/>
          <w:sz w:val="24"/>
          <w:szCs w:val="24"/>
          <w14:ligatures w14:val="standardContextual"/>
        </w:rPr>
        <w:t>. Οι μηχανισμοί επεξεργασίας φυσικής γλώσσας (Natural Language Processing) είναι εφαρμογές που επιτρέπουν την εξαγωγή νοημάτων μέσω συνομιλίας, με χαρακτηριστικά παραδείγματα τις πλατφόρμες όπως το Google Assistant και η Alexa.</w:t>
      </w:r>
    </w:p>
    <w:p w14:paraId="4C319A5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5. Η κλασσική ή συμβολική τεχνητή νοημοσύνη (Symbolic AI) αποτελεί μια χρήσιμη τεχνολογία στον χώρο της δικαιοσύνης, καθώς βασίζεται στην καταγραφή και εφαρμογή κανόνων δικαίου για την εξαγωγή συμπερασμάτων, προσομοιώνοντας τον νομικό συλλογισμό. Σε ορισμένες Πολιτείες των Ηνωμένων Πολιτειών, όπως η Φλόριντα και το Κολοράντο, η τεχνολογία αυτή αξιοποιείται για την παροχή νομικής βοήθειας σε ηλικιωμένους πολίτες. Η μηχανική μάθηση (Machine Learning) επιτρέπει τη δημιουργία μαθηματικών μοντέλων που βασίζονται σε δεδομένα, ενσωματώνοντας έναν μεγάλο αριθμό παραμέτρων που δεν είναι προκαθορισμένες, αλλά διαμορφώνονται σταδιακά κατά τη διαδικασία εκμάθησης μέσω εκπαιδευτικών </w:t>
      </w:r>
      <w:r w:rsidRPr="00E51F6A">
        <w:rPr>
          <w:rFonts w:ascii="Times New Roman" w:eastAsia="Aptos" w:hAnsi="Times New Roman" w:cs="Times New Roman"/>
          <w:kern w:val="2"/>
          <w:sz w:val="24"/>
          <w:szCs w:val="24"/>
          <w14:ligatures w14:val="standardContextual"/>
        </w:rPr>
        <w:lastRenderedPageBreak/>
        <w:t>συνόλων δεδομένων</w:t>
      </w:r>
      <w:r w:rsidRPr="00E51F6A">
        <w:rPr>
          <w:rFonts w:ascii="Times New Roman" w:eastAsia="Aptos" w:hAnsi="Times New Roman" w:cs="Times New Roman"/>
          <w:kern w:val="2"/>
          <w:sz w:val="24"/>
          <w:szCs w:val="24"/>
          <w:vertAlign w:val="superscript"/>
          <w14:ligatures w14:val="standardContextual"/>
        </w:rPr>
        <w:footnoteReference w:id="315"/>
      </w:r>
      <w:r w:rsidRPr="00E51F6A">
        <w:rPr>
          <w:rFonts w:ascii="Times New Roman" w:eastAsia="Aptos" w:hAnsi="Times New Roman" w:cs="Times New Roman"/>
          <w:kern w:val="2"/>
          <w:sz w:val="24"/>
          <w:szCs w:val="24"/>
          <w14:ligatures w14:val="standardContextual"/>
        </w:rPr>
        <w:t>. Η εφαρμογή της είναι ευρέως διαδεδομένη, ιδιαίτερα στον τομέα της διαδικτυακής επίλυσης διαφορών</w:t>
      </w:r>
      <w:r w:rsidRPr="00E51F6A">
        <w:rPr>
          <w:rFonts w:ascii="Times New Roman" w:eastAsia="Aptos" w:hAnsi="Times New Roman" w:cs="Times New Roman"/>
          <w:kern w:val="2"/>
          <w:sz w:val="24"/>
          <w:szCs w:val="24"/>
          <w:vertAlign w:val="superscript"/>
          <w14:ligatures w14:val="standardContextual"/>
        </w:rPr>
        <w:footnoteReference w:id="316"/>
      </w:r>
      <w:r w:rsidRPr="00E51F6A">
        <w:rPr>
          <w:rFonts w:ascii="Times New Roman" w:eastAsia="Aptos" w:hAnsi="Times New Roman" w:cs="Times New Roman"/>
          <w:kern w:val="2"/>
          <w:sz w:val="24"/>
          <w:szCs w:val="24"/>
          <w14:ligatures w14:val="standardContextual"/>
        </w:rPr>
        <w:t>.</w:t>
      </w:r>
    </w:p>
    <w:p w14:paraId="25FBDB3F"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4A16C439"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3. Χρήση καινοτόμων τεχνολογιών και συστημάτων Τεχνητής Νοημοσύνης στον χώρο της δικαιοσύνης. </w:t>
      </w:r>
    </w:p>
    <w:p w14:paraId="66728B5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Η τεχνολογία έχει ενσωματωθεί σταδιακά στη δικαιοσύνη, αρχικά με τη χρήση βασικών ηλεκτρονικών συσκευών, όπως εκτυπωτές και ηλεκτρονικοί υπολογιστές, και στη συνέχεια με πιο προηγμένες ψηφιακές εφαρμογές, όπως τα συστήματα διαχείρισης υποθέσεων, η αυτόματη ταξινόμηση δικογράφων, οι ηλεκτρονικές πλατφόρμες δικαιοσύνης και οι νομικές βάσεις δεδομένων</w:t>
      </w:r>
      <w:r w:rsidRPr="00E51F6A">
        <w:rPr>
          <w:rFonts w:ascii="Times New Roman" w:eastAsia="Aptos" w:hAnsi="Times New Roman" w:cs="Times New Roman"/>
          <w:kern w:val="2"/>
          <w:sz w:val="24"/>
          <w:szCs w:val="24"/>
          <w:vertAlign w:val="superscript"/>
          <w14:ligatures w14:val="standardContextual"/>
        </w:rPr>
        <w:footnoteReference w:id="317"/>
      </w:r>
      <w:r w:rsidRPr="00E51F6A">
        <w:rPr>
          <w:rFonts w:ascii="Times New Roman" w:eastAsia="Aptos" w:hAnsi="Times New Roman" w:cs="Times New Roman"/>
          <w:kern w:val="2"/>
          <w:sz w:val="24"/>
          <w:szCs w:val="24"/>
          <w14:ligatures w14:val="standardContextual"/>
        </w:rPr>
        <w:t>. Αυτές οι τεχνολογικές εξελίξεις μπορούν να διακριθούν σε τρεις βασικές κατηγορίες: πρώτον, στην παροχή πληροφόρησης προς τους διαδίκους και στη γενικότερη υποστήριξη του δικαστικού συστήματος· δεύτερον, στην αντικατάσταση παραδοσιακών διαδικασιών με νέες τεχνολογικές λύσεις, όπως οι τηλεδιασκέψεις και η ανταλλαγή ηλεκτρονικών μηνυμάτων, που καθίστανται πλέον κοινή πρακτική στις δικαστικές διαδικασίες· και τρίτον, στην αναδιάρθρωση του τρόπου εργασίας των δικαστών, οι οποίοι βασίζονται ολοένα και περισσότερο σε νομικές βάσεις δεδομένων και, πιθανώς στο μέλλον, σε τεχνολογίες πρόβλεψης των δικαστικών αποφάσεων.</w:t>
      </w:r>
    </w:p>
    <w:p w14:paraId="53591B4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Αναφορικά με την ψηφιοποίηση του οργανωτικού μέρους της δικαιοσύνης, στην Ελλάδα αναγνωρίστηκε η ανάγκη άμεσης αξιοποίησης ψηφιακών λύσεων και νέων τεχνολογιών στην ελληνική Δικαιοσύνη με τροποποιήσεις που εισήχθησαν σε όλες τις δικονομίες. Για το Συμβούλιο της Επικρατείας από 1.1.2021 προβλέφθηκε ως υποχρεωτική η ηλεκτρονική διακίνηση εγγράφων μεταξύ των διαδίκων και του Δικαστηρίου, δεδομένου ότι τα ένδικα μέσα ή βοηθήματα, τα δικόγραφα πρόσθετων λόγων, παρεμβάσεων και τα υπομνήματα ορίστηκε να υποβάλλονται αποκλειστικά με ηλεκτρονικά μέσα και είναι έγκυρα μόνον εφόσον φέρουν προηγμένη ηλεκτρονική υπογραφή</w:t>
      </w:r>
      <w:r w:rsidRPr="00E51F6A">
        <w:rPr>
          <w:rFonts w:ascii="Times New Roman" w:eastAsia="Aptos" w:hAnsi="Times New Roman" w:cs="Times New Roman"/>
          <w:kern w:val="2"/>
          <w:sz w:val="24"/>
          <w:szCs w:val="24"/>
          <w:vertAlign w:val="superscript"/>
          <w14:ligatures w14:val="standardContextual"/>
        </w:rPr>
        <w:footnoteReference w:id="318"/>
      </w:r>
      <w:r w:rsidRPr="00E51F6A">
        <w:rPr>
          <w:rFonts w:ascii="Times New Roman" w:eastAsia="Aptos" w:hAnsi="Times New Roman" w:cs="Times New Roman"/>
          <w:kern w:val="2"/>
          <w:sz w:val="24"/>
          <w:szCs w:val="24"/>
          <w14:ligatures w14:val="standardContextual"/>
        </w:rPr>
        <w:t>. Ταυτόσημου περιεχομένου είναι και οι ρυθμίσεις που αφορούν τα διοικητικά δικαστήρια</w:t>
      </w:r>
      <w:r w:rsidRPr="00E51F6A">
        <w:rPr>
          <w:rFonts w:ascii="Times New Roman" w:eastAsia="Aptos" w:hAnsi="Times New Roman" w:cs="Times New Roman"/>
          <w:kern w:val="2"/>
          <w:sz w:val="24"/>
          <w:szCs w:val="24"/>
          <w:vertAlign w:val="superscript"/>
          <w14:ligatures w14:val="standardContextual"/>
        </w:rPr>
        <w:footnoteReference w:id="319"/>
      </w:r>
      <w:r w:rsidRPr="00E51F6A">
        <w:rPr>
          <w:rFonts w:ascii="Times New Roman" w:eastAsia="Aptos" w:hAnsi="Times New Roman" w:cs="Times New Roman"/>
          <w:kern w:val="2"/>
          <w:sz w:val="24"/>
          <w:szCs w:val="24"/>
          <w14:ligatures w14:val="standardContextual"/>
        </w:rPr>
        <w:t>. Όμως η έναρξη ισχύος των ανωτέρω διατάξεων έχει ανασταλεί</w:t>
      </w:r>
      <w:r w:rsidRPr="00E51F6A">
        <w:rPr>
          <w:rFonts w:ascii="Times New Roman" w:eastAsia="Aptos" w:hAnsi="Times New Roman" w:cs="Times New Roman"/>
          <w:kern w:val="2"/>
          <w:sz w:val="24"/>
          <w:szCs w:val="24"/>
          <w:vertAlign w:val="superscript"/>
          <w14:ligatures w14:val="standardContextual"/>
        </w:rPr>
        <w:footnoteReference w:id="320"/>
      </w:r>
      <w:r w:rsidRPr="00E51F6A">
        <w:rPr>
          <w:rFonts w:ascii="Times New Roman" w:eastAsia="Aptos" w:hAnsi="Times New Roman" w:cs="Times New Roman"/>
          <w:kern w:val="2"/>
          <w:sz w:val="24"/>
          <w:szCs w:val="24"/>
          <w14:ligatures w14:val="standardContextual"/>
        </w:rPr>
        <w:t xml:space="preserve">. </w:t>
      </w:r>
    </w:p>
    <w:p w14:paraId="1C78E20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lastRenderedPageBreak/>
        <w:t>3. Όσον αφορά στο Ελεγκτικό Συνέδριο η υποχρεωτική ηλεκτρονική κατάθεση δικογράφων στο Ελεγκτικό Συνέδριο, τέθηκε σε ισχύ στις 16 Σεπτεμβρίου 2023, καθορίζεται από τα άρθρα 342 και 345 του ν. 4700/2020, όπως τροποποιήθηκαν με τα άρθρα 172 και 175 του ν. 4820/2021</w:t>
      </w:r>
      <w:r w:rsidRPr="00E51F6A">
        <w:rPr>
          <w:rFonts w:ascii="Times New Roman" w:eastAsia="Aptos" w:hAnsi="Times New Roman" w:cs="Times New Roman"/>
          <w:kern w:val="2"/>
          <w:sz w:val="24"/>
          <w:szCs w:val="24"/>
          <w:vertAlign w:val="superscript"/>
          <w14:ligatures w14:val="standardContextual"/>
        </w:rPr>
        <w:footnoteReference w:id="321"/>
      </w:r>
      <w:r w:rsidRPr="00E51F6A">
        <w:rPr>
          <w:rFonts w:ascii="Times New Roman" w:eastAsia="Aptos" w:hAnsi="Times New Roman" w:cs="Times New Roman"/>
          <w:kern w:val="2"/>
          <w:sz w:val="24"/>
          <w:szCs w:val="24"/>
          <w14:ligatures w14:val="standardContextual"/>
        </w:rPr>
        <w:t>. Η δυνατότητα υποβολής και με ηλεκτρονικά μέσα, κάθε φύσεως δικογράφων εφόσον φέρουν προηγμένη ηλεκτρονική υπογραφή προβλέπεται και στον ΚΠολΔ</w:t>
      </w:r>
      <w:r w:rsidRPr="00E51F6A">
        <w:rPr>
          <w:rFonts w:ascii="Times New Roman" w:eastAsia="Aptos" w:hAnsi="Times New Roman" w:cs="Times New Roman"/>
          <w:kern w:val="2"/>
          <w:sz w:val="24"/>
          <w:szCs w:val="24"/>
          <w:vertAlign w:val="superscript"/>
          <w14:ligatures w14:val="standardContextual"/>
        </w:rPr>
        <w:footnoteReference w:id="322"/>
      </w:r>
      <w:r w:rsidRPr="00E51F6A">
        <w:rPr>
          <w:rFonts w:ascii="Times New Roman" w:eastAsia="Aptos" w:hAnsi="Times New Roman" w:cs="Times New Roman"/>
          <w:kern w:val="2"/>
          <w:sz w:val="24"/>
          <w:szCs w:val="24"/>
          <w14:ligatures w14:val="standardContextual"/>
        </w:rPr>
        <w:t xml:space="preserve">. </w:t>
      </w:r>
    </w:p>
    <w:p w14:paraId="648472A5"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4. Στη διοικητική δικαιοσύνη είναι δυνατή η ηλεκτρονική κοινοποίηση κλήσεων και δικαστικών αποφάσεων</w:t>
      </w:r>
      <w:r w:rsidRPr="00E51F6A">
        <w:rPr>
          <w:rFonts w:ascii="Times New Roman" w:eastAsia="Aptos" w:hAnsi="Times New Roman" w:cs="Times New Roman"/>
          <w:kern w:val="2"/>
          <w:sz w:val="24"/>
          <w:szCs w:val="24"/>
          <w:vertAlign w:val="superscript"/>
          <w14:ligatures w14:val="standardContextual"/>
        </w:rPr>
        <w:footnoteReference w:id="323"/>
      </w:r>
      <w:r w:rsidRPr="00E51F6A">
        <w:rPr>
          <w:rFonts w:ascii="Times New Roman" w:eastAsia="Aptos" w:hAnsi="Times New Roman" w:cs="Times New Roman"/>
          <w:kern w:val="2"/>
          <w:sz w:val="24"/>
          <w:szCs w:val="24"/>
          <w14:ligatures w14:val="standardContextual"/>
        </w:rPr>
        <w:t xml:space="preserve"> καθώς και η ηλεκτρονική υποβολή του φακέλου και των απόψεων της διοικήσεως</w:t>
      </w:r>
      <w:r w:rsidRPr="00E51F6A">
        <w:rPr>
          <w:rFonts w:ascii="Times New Roman" w:eastAsia="Aptos" w:hAnsi="Times New Roman" w:cs="Times New Roman"/>
          <w:kern w:val="2"/>
          <w:sz w:val="24"/>
          <w:szCs w:val="24"/>
          <w:vertAlign w:val="superscript"/>
          <w14:ligatures w14:val="standardContextual"/>
        </w:rPr>
        <w:footnoteReference w:id="324"/>
      </w:r>
      <w:r w:rsidRPr="00E51F6A">
        <w:rPr>
          <w:rFonts w:ascii="Times New Roman" w:eastAsia="Aptos" w:hAnsi="Times New Roman" w:cs="Times New Roman"/>
          <w:kern w:val="2"/>
          <w:sz w:val="24"/>
          <w:szCs w:val="24"/>
          <w14:ligatures w14:val="standardContextual"/>
        </w:rPr>
        <w:t>, ενώ με τη χρήση κωδικού, καθίσταται δυνατή η εξ αποστάσεως πρόσβαση στα δικόγραφα ή έγγραφα που έχουν υποβληθεί ή που έχουν επιδοθεί με ηλεκτρονικά μέσα</w:t>
      </w:r>
      <w:r w:rsidRPr="00E51F6A">
        <w:rPr>
          <w:rFonts w:ascii="Times New Roman" w:eastAsia="Aptos" w:hAnsi="Times New Roman" w:cs="Times New Roman"/>
          <w:kern w:val="2"/>
          <w:sz w:val="24"/>
          <w:szCs w:val="24"/>
          <w:vertAlign w:val="superscript"/>
          <w14:ligatures w14:val="standardContextual"/>
        </w:rPr>
        <w:footnoteReference w:id="325"/>
      </w:r>
      <w:r w:rsidRPr="00E51F6A">
        <w:rPr>
          <w:rFonts w:ascii="Times New Roman" w:eastAsia="Aptos" w:hAnsi="Times New Roman" w:cs="Times New Roman"/>
          <w:kern w:val="2"/>
          <w:sz w:val="24"/>
          <w:szCs w:val="24"/>
          <w14:ligatures w14:val="standardContextual"/>
        </w:rPr>
        <w:t>. Επίσης στα πολιτικά δικαστήρια προβλέπεται η ηλεκτρονική τήρηση του πινακίου</w:t>
      </w:r>
      <w:r w:rsidRPr="00E51F6A">
        <w:rPr>
          <w:rFonts w:ascii="Times New Roman" w:eastAsia="Aptos" w:hAnsi="Times New Roman" w:cs="Times New Roman"/>
          <w:kern w:val="2"/>
          <w:sz w:val="24"/>
          <w:szCs w:val="24"/>
          <w:vertAlign w:val="superscript"/>
          <w14:ligatures w14:val="standardContextual"/>
        </w:rPr>
        <w:footnoteReference w:id="326"/>
      </w:r>
      <w:r w:rsidRPr="00E51F6A">
        <w:rPr>
          <w:rFonts w:ascii="Times New Roman" w:eastAsia="Aptos" w:hAnsi="Times New Roman" w:cs="Times New Roman"/>
          <w:kern w:val="2"/>
          <w:sz w:val="24"/>
          <w:szCs w:val="24"/>
          <w14:ligatures w14:val="standardContextual"/>
        </w:rPr>
        <w:t>. Τέλος, παρέχονται δυνατότητες διεξαγωγής της συζήτησης (τηλεσυνεδρίαση) αλλά και εξέτασης μαρτύρων και διαδίκων με τα σύγχρονα τεχνολογικά μέσα (τηλεξέταση)</w:t>
      </w:r>
      <w:r w:rsidRPr="00E51F6A">
        <w:rPr>
          <w:rFonts w:ascii="Times New Roman" w:eastAsia="Aptos" w:hAnsi="Times New Roman" w:cs="Times New Roman"/>
          <w:kern w:val="2"/>
          <w:sz w:val="24"/>
          <w:szCs w:val="24"/>
          <w:vertAlign w:val="superscript"/>
          <w14:ligatures w14:val="standardContextual"/>
        </w:rPr>
        <w:footnoteReference w:id="327"/>
      </w:r>
      <w:r w:rsidRPr="00E51F6A">
        <w:rPr>
          <w:rFonts w:ascii="Times New Roman" w:eastAsia="Aptos" w:hAnsi="Times New Roman" w:cs="Times New Roman"/>
          <w:kern w:val="2"/>
          <w:sz w:val="24"/>
          <w:szCs w:val="24"/>
          <w14:ligatures w14:val="standardContextual"/>
        </w:rPr>
        <w:t>.</w:t>
      </w:r>
    </w:p>
    <w:p w14:paraId="482F1C0D"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5. Απότοκο της πανδημίας σε σχέση με την δικαιοσύνη είναι η διεξαγωγή δικών εξ αποστάσεως. Στην Ελλάδα, η διεξαγωγή δικών εξ αποστάσεως εισήχθη κυρίως ως μέτρο αντιμετωπίσεως της πανδημίας COVID-19, με στόχο τη διασφάλιση της δημόσιας υγείας και την απρόσκοπτη λειτουργία της δικαιοσύνης. Σύμφωνα με την Κοινή Υπουργική Απόφαση (ΚΥΑ) Δ1α/ΓΠ.οικ. 17698/2020, προβλέφθηκε η δυνατότητα διεξαγωγής δικαστικών διαδικασιών μέσω τηλεδιάσκεψης, ειδικά για επείγουσες υποθέσεις. Ο Νόμος 4684/2020 (ΦΕΚ Α' 86/25.04.2020) περιέχει διατάξεις που επιτρέπουν τη χρήση τεχνολογικών μέσων για τη διεξαγωγή δικών εξ αποστάσεως. Η εφαρμογή αυτών των μέτρων συνεχίζεται, με στόχο την ενίσχυση της </w:t>
      </w:r>
      <w:r w:rsidRPr="00E51F6A">
        <w:rPr>
          <w:rFonts w:ascii="Times New Roman" w:eastAsia="Aptos" w:hAnsi="Times New Roman" w:cs="Times New Roman"/>
          <w:kern w:val="2"/>
          <w:sz w:val="24"/>
          <w:szCs w:val="24"/>
          <w14:ligatures w14:val="standardContextual"/>
        </w:rPr>
        <w:lastRenderedPageBreak/>
        <w:t>αποδοτικότητας και της προσβασιμότητας του δικαστικού συστήματος.</w:t>
      </w:r>
      <w:r w:rsidRPr="00E51F6A">
        <w:rPr>
          <w:rFonts w:ascii="Aptos" w:eastAsia="Aptos" w:hAnsi="Aptos" w:cs="Times New Roman"/>
          <w:kern w:val="2"/>
          <w14:ligatures w14:val="standardContextual"/>
        </w:rPr>
        <w:t xml:space="preserve"> </w:t>
      </w:r>
      <w:r w:rsidRPr="00E51F6A">
        <w:rPr>
          <w:rFonts w:ascii="Times New Roman" w:eastAsia="Aptos" w:hAnsi="Times New Roman" w:cs="Times New Roman"/>
          <w:kern w:val="2"/>
          <w:sz w:val="24"/>
          <w:szCs w:val="24"/>
          <w14:ligatures w14:val="standardContextual"/>
        </w:rPr>
        <w:t>Επιπλέον, ο Νόμος 4963/2022, στο άρθρο 48, προσέθεσε την παράγραφο 2 στο άρθρο 343 του Νόμου 4700/2020, επιτρέποντας την εξ αποστάσεως συμμετοχή στις δίκες των Τμημάτων του Ελεγκτικού Συνεδρίου μέσω τεχνολογιών απομακρυσμένης σύνδεσης.</w:t>
      </w:r>
    </w:p>
    <w:p w14:paraId="5253FF14"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Το έργο «Ολοκληρωμένες Υπηρεσίες Τηλεδιάσκεψης σε Δικαστήρια και Σωφρονιστικά Καταστήματα» στοχεύει στην εγκατάσταση ενός δικτύου 450 σημείων τηλεδιάσκεψης σε όλη τη χώρα. Αυτό θα επιτρέψει την απομακρυσμένη κατάθεση μαρτύρων, την εξέταση κατηγορουμένων που βρίσκονται σε σωφρονιστικά καταστήματα, καθώς και τη διεξαγωγή ανακριτικών διαδικασιών και δικαστικής συνδρομής.</w:t>
      </w:r>
    </w:p>
    <w:p w14:paraId="7B6D92BB" w14:textId="77777777" w:rsidR="00E51F6A" w:rsidRPr="00E51F6A" w:rsidRDefault="00E51F6A" w:rsidP="00E51F6A">
      <w:pPr>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       6. Οι ανωτέρω δυνατότητες μπορούν να επεκταθούν περαιτέρω με την αξιοποίηση εφαρμογών Τεχνητής Νοημοσύνης (ΤΝ). Ειδικότερα, έχει προταθεί</w:t>
      </w:r>
      <w:r w:rsidRPr="00E51F6A">
        <w:rPr>
          <w:rFonts w:ascii="Times New Roman" w:eastAsia="Aptos" w:hAnsi="Times New Roman" w:cs="Times New Roman"/>
          <w:kern w:val="2"/>
          <w:sz w:val="24"/>
          <w:szCs w:val="24"/>
          <w:vertAlign w:val="superscript"/>
          <w14:ligatures w14:val="standardContextual"/>
        </w:rPr>
        <w:footnoteReference w:id="328"/>
      </w:r>
      <w:r w:rsidRPr="00E51F6A">
        <w:rPr>
          <w:rFonts w:ascii="Times New Roman" w:eastAsia="Aptos" w:hAnsi="Times New Roman" w:cs="Times New Roman"/>
          <w:kern w:val="2"/>
          <w:sz w:val="24"/>
          <w:szCs w:val="24"/>
          <w14:ligatures w14:val="standardContextual"/>
        </w:rPr>
        <w:t xml:space="preserve"> η ανάπτυξη μιας εφαρμογής ΤΝ που θα σαρώνει τόσο έγχαρτα όσο και ψηφιακά έγγραφα, ταξινομώντας τα σε ηλεκτρονικούς φακέλους δικογραφίας. Η ταξινόμηση αυτή θα μπορούσε να γίνεται είτε μέσω της δημιουργίας νέων φακέλων είτε μέσω της συσχέτισής τους με ήδη υπάρχοντες. Παράλληλα, η εφαρμογή θα είχε τη δυνατότητα να εντοπίζει κρίσιμα στοιχεία κάθε υποθέσεως, να αξιολογεί τον βαθμό πολυπλοκότητάς της και να ανιχνεύει πιθανές καθυστερήσεις στη διαδικασία. Επιπλέον, αξιοποιώντας τη μηχανική μάθηση, θα μπορούσε να παράγει αυτόματα περιλήψεις τόσο των πραγματικών περιστατικών όσο και των επιχειρημάτων που προβάλλουν οι διάδικοι. Τέλος, ιδιαίτερη αξία θα είχε η δημιουργία ενός εργαλείου ΤΝ που θα εντοπίζει συναφείς δικαστικές αποφάσεις για κάθε υπόθεση, ακολουθώντας το παράδειγμα του «</w:t>
      </w:r>
      <w:r w:rsidRPr="00E51F6A">
        <w:rPr>
          <w:rFonts w:ascii="Times New Roman" w:eastAsia="Aptos" w:hAnsi="Times New Roman" w:cs="Times New Roman"/>
          <w:i/>
          <w:iCs/>
          <w:kern w:val="2"/>
          <w:sz w:val="24"/>
          <w:szCs w:val="24"/>
          <w14:ligatures w14:val="standardContextual"/>
        </w:rPr>
        <w:t>αναγνωριστικού ευρωπαϊκής νομολογίας</w:t>
      </w:r>
      <w:r w:rsidRPr="00E51F6A">
        <w:rPr>
          <w:rFonts w:ascii="Times New Roman" w:eastAsia="Aptos" w:hAnsi="Times New Roman" w:cs="Times New Roman"/>
          <w:kern w:val="2"/>
          <w:sz w:val="24"/>
          <w:szCs w:val="24"/>
          <w14:ligatures w14:val="standardContextual"/>
        </w:rPr>
        <w:t>» που ήδη εφαρμόζεται από το Συμβούλιο της Επικρατείας</w:t>
      </w:r>
      <w:r w:rsidRPr="00E51F6A">
        <w:rPr>
          <w:rFonts w:ascii="Times New Roman" w:eastAsia="Aptos" w:hAnsi="Times New Roman" w:cs="Times New Roman"/>
          <w:kern w:val="2"/>
          <w:sz w:val="24"/>
          <w:szCs w:val="24"/>
          <w:vertAlign w:val="superscript"/>
          <w14:ligatures w14:val="standardContextual"/>
        </w:rPr>
        <w:footnoteReference w:id="329"/>
      </w:r>
      <w:r w:rsidRPr="00E51F6A">
        <w:rPr>
          <w:rFonts w:ascii="Times New Roman" w:eastAsia="Aptos" w:hAnsi="Times New Roman" w:cs="Times New Roman"/>
          <w:kern w:val="2"/>
          <w:sz w:val="24"/>
          <w:szCs w:val="24"/>
          <w14:ligatures w14:val="standardContextual"/>
        </w:rPr>
        <w:t>. Το εργαλείο αυτό, μέσω της χρήσης μοναδικών κωδικών αναγνώρισης, θα μπορούσε να διευκολύνει τη διασυνοριακή πρόσβαση των ενδιαφερομένων στις σχετικές δικαστικές αποφάσεις</w:t>
      </w:r>
      <w:r w:rsidRPr="00E51F6A">
        <w:rPr>
          <w:rFonts w:ascii="Times New Roman" w:eastAsia="Aptos" w:hAnsi="Times New Roman" w:cs="Times New Roman"/>
          <w:kern w:val="2"/>
          <w:sz w:val="24"/>
          <w:szCs w:val="24"/>
          <w:vertAlign w:val="superscript"/>
          <w14:ligatures w14:val="standardContextual"/>
        </w:rPr>
        <w:footnoteReference w:id="330"/>
      </w:r>
      <w:r w:rsidRPr="00E51F6A">
        <w:rPr>
          <w:rFonts w:ascii="Times New Roman" w:eastAsia="Aptos" w:hAnsi="Times New Roman" w:cs="Times New Roman"/>
          <w:kern w:val="2"/>
          <w:sz w:val="24"/>
          <w:szCs w:val="24"/>
          <w14:ligatures w14:val="standardContextual"/>
        </w:rPr>
        <w:t xml:space="preserve">. Ήδη στις ΗΠΑ χρησιμοποιείται το σύστημα </w:t>
      </w:r>
      <w:r w:rsidRPr="00E51F6A">
        <w:rPr>
          <w:rFonts w:ascii="Times New Roman" w:eastAsia="Aptos" w:hAnsi="Times New Roman" w:cs="Times New Roman"/>
          <w:kern w:val="2"/>
          <w:sz w:val="24"/>
          <w:szCs w:val="24"/>
          <w:lang w:val="en-US"/>
          <w14:ligatures w14:val="standardContextual"/>
        </w:rPr>
        <w:t>e</w:t>
      </w:r>
      <w:r w:rsidRPr="00E51F6A">
        <w:rPr>
          <w:rFonts w:ascii="Times New Roman" w:eastAsia="Aptos" w:hAnsi="Times New Roman" w:cs="Times New Roman"/>
          <w:kern w:val="2"/>
          <w:sz w:val="24"/>
          <w:szCs w:val="24"/>
          <w14:ligatures w14:val="standardContextual"/>
        </w:rPr>
        <w:t>-</w:t>
      </w:r>
      <w:r w:rsidRPr="00E51F6A">
        <w:rPr>
          <w:rFonts w:ascii="Times New Roman" w:eastAsia="Aptos" w:hAnsi="Times New Roman" w:cs="Times New Roman"/>
          <w:kern w:val="2"/>
          <w:sz w:val="24"/>
          <w:szCs w:val="24"/>
          <w:lang w:val="en-US"/>
          <w14:ligatures w14:val="standardContextual"/>
        </w:rPr>
        <w:t>discovery</w:t>
      </w:r>
      <w:r w:rsidRPr="00E51F6A">
        <w:rPr>
          <w:rFonts w:ascii="Times New Roman" w:eastAsia="Aptos" w:hAnsi="Times New Roman" w:cs="Times New Roman"/>
          <w:kern w:val="2"/>
          <w:sz w:val="24"/>
          <w:szCs w:val="24"/>
          <w:vertAlign w:val="superscript"/>
          <w:lang w:val="en-US"/>
          <w14:ligatures w14:val="standardContextual"/>
        </w:rPr>
        <w:footnoteReference w:id="331"/>
      </w:r>
      <w:r w:rsidRPr="00E51F6A">
        <w:rPr>
          <w:rFonts w:ascii="Times New Roman" w:eastAsia="Aptos" w:hAnsi="Times New Roman" w:cs="Times New Roman"/>
          <w:kern w:val="2"/>
          <w:sz w:val="24"/>
          <w:szCs w:val="24"/>
          <w14:ligatures w14:val="standardContextual"/>
        </w:rPr>
        <w:t xml:space="preserve"> το οποίο, μέσω μηχανικής μάθησης, εξάγει τα κρισιμότερα σημεία των εγγράφων της δικογραφίας, βάσει επικυρωμένης από τον Δικαστή συμφωνίας των μερών ως προς τους όρους αναζήτησης και την κωδικοποίηση που χρησιμοποιείται. </w:t>
      </w:r>
    </w:p>
    <w:p w14:paraId="35A3026D"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49A0D80E"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4. Η ΤΝ στο δικαιοδοτικό έργο</w:t>
      </w:r>
    </w:p>
    <w:p w14:paraId="3A8D5D5D"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τεχνητή νοημοσύνη δεν περιορίζεται απλώς στη βελτίωση της διοικητικής λειτουργίας των δικαστηρίων, αλλά επεκτείνεται και στην ίδια τη διαδικασία απονομής της δικαιοσύνης. Μέσω της εφαρμογής προηγμένων τεχνικών, όπως η επεξεργασία φυσικής γλώσσας, η μηχανική μάθηση και τα νευρωνικά δίκτυα, τα συστήματα ΤΝ δεν αναπαράγουν τον νομικό συλλογισμό, αλλά αναλύουν σχέσεις μεταξύ διαφορετικών </w:t>
      </w:r>
      <w:r w:rsidRPr="00E51F6A">
        <w:rPr>
          <w:rFonts w:ascii="Times New Roman" w:eastAsia="Aptos" w:hAnsi="Times New Roman" w:cs="Times New Roman"/>
          <w:kern w:val="2"/>
          <w:sz w:val="24"/>
          <w:szCs w:val="24"/>
          <w14:ligatures w14:val="standardContextual"/>
        </w:rPr>
        <w:lastRenderedPageBreak/>
        <w:t>δεδομένων, διαμορφώνοντας μοντέλα που μπορούν να χρησιμοποιηθούν για την πρόβλεψη των πιθανών δικαστικών αποφάσεων</w:t>
      </w:r>
      <w:r w:rsidRPr="00E51F6A">
        <w:rPr>
          <w:rFonts w:ascii="Times New Roman" w:eastAsia="Aptos" w:hAnsi="Times New Roman" w:cs="Times New Roman"/>
          <w:kern w:val="2"/>
          <w:sz w:val="24"/>
          <w:szCs w:val="24"/>
          <w:vertAlign w:val="superscript"/>
          <w14:ligatures w14:val="standardContextual"/>
        </w:rPr>
        <w:footnoteReference w:id="332"/>
      </w:r>
      <w:r w:rsidRPr="00E51F6A">
        <w:rPr>
          <w:rFonts w:ascii="Times New Roman" w:eastAsia="Aptos" w:hAnsi="Times New Roman" w:cs="Times New Roman"/>
          <w:kern w:val="2"/>
          <w:sz w:val="24"/>
          <w:szCs w:val="24"/>
          <w14:ligatures w14:val="standardContextual"/>
        </w:rPr>
        <w:t>. Ο στόχος αυτών των τεχνολογιών δεν είναι η αντικατάσταση των δικαστών, αλλά η ενίσχυση της διαδικασίας λήψης αποφάσεων, επιτρέποντας την ανάλυση μεγάλων όγκων δεδομένων και τη συσχέτιση παραμέτρων που θα ήταν δύσκολο να επεξεργαστεί ο άνθρωπος χωρίς τη βοήθεια της τεχνολογίας.</w:t>
      </w:r>
    </w:p>
    <w:p w14:paraId="5C438F2D" w14:textId="77777777" w:rsidR="00E51F6A" w:rsidRPr="00E51F6A" w:rsidRDefault="00E51F6A" w:rsidP="00E51F6A">
      <w:pPr>
        <w:jc w:val="both"/>
        <w:rPr>
          <w:rFonts w:ascii="Times New Roman" w:eastAsia="Aptos" w:hAnsi="Times New Roman" w:cs="Times New Roman"/>
          <w:i/>
          <w:iCs/>
          <w:kern w:val="2"/>
          <w:sz w:val="24"/>
          <w:szCs w:val="24"/>
          <w14:ligatures w14:val="standardContextual"/>
        </w:rPr>
      </w:pPr>
      <w:r w:rsidRPr="00E51F6A">
        <w:rPr>
          <w:rFonts w:ascii="Times New Roman" w:eastAsia="Aptos" w:hAnsi="Times New Roman" w:cs="Times New Roman"/>
          <w:i/>
          <w:iCs/>
          <w:kern w:val="2"/>
          <w:sz w:val="24"/>
          <w:szCs w:val="24"/>
          <w14:ligatures w14:val="standardContextual"/>
        </w:rPr>
        <w:t xml:space="preserve">           Α. Παραδείγματα από άλλες έννομες τάξεις</w:t>
      </w:r>
    </w:p>
    <w:p w14:paraId="26D89BB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Η ΤΝ χρησιμοποιείται ήδη ως εργαλείο του αμιγώς δικαιοδοτικού έργου σε έννομες τάξεις. Προκειμένου να ληφθεί απόφαση ως προς την ποινή και το ύψος της ή την αναστολή εκτίσεώς της, προβλέπεται στις Η.Π.Α. η προσκόμιση στο δικαστήριο από την αρμόδια υπηρεσία εκθέσεως για τον κίνδυνο υποτροπής του δράστη. Μερικές πολιτείες χρησιμοποιούν προγράμματα ΤΝ για να συντάξουν την έκθεση, χρησιμοποιώντας διάφορους δείκτες με αποτέλεσμα να μαθηματικοποιείται κατά κάποιον τρόπο η πρόβλεψη της ανθρώπινης συμπεριφοράς. Αυτό οδήγησε στη δικαστική αμφισβήτηση των προσκομιζομένων εκθέσεων και των εκδιδομένων βάσει αυτών αποφάσεων</w:t>
      </w:r>
      <w:r w:rsidRPr="00E51F6A">
        <w:rPr>
          <w:rFonts w:ascii="Times New Roman" w:eastAsia="Aptos" w:hAnsi="Times New Roman" w:cs="Times New Roman"/>
          <w:kern w:val="2"/>
          <w:sz w:val="24"/>
          <w:szCs w:val="24"/>
          <w:vertAlign w:val="superscript"/>
          <w14:ligatures w14:val="standardContextual"/>
        </w:rPr>
        <w:footnoteReference w:id="333"/>
      </w:r>
      <w:r w:rsidRPr="00E51F6A">
        <w:rPr>
          <w:rFonts w:ascii="Times New Roman" w:eastAsia="Aptos" w:hAnsi="Times New Roman" w:cs="Times New Roman"/>
          <w:kern w:val="2"/>
          <w:sz w:val="24"/>
          <w:szCs w:val="24"/>
          <w14:ligatures w14:val="standardContextual"/>
        </w:rPr>
        <w:t>. Παράδειγμα</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αποτελεί</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το</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σύστημα</w:t>
      </w:r>
      <w:r w:rsidRPr="00E51F6A">
        <w:rPr>
          <w:rFonts w:ascii="Times New Roman" w:eastAsia="Aptos" w:hAnsi="Times New Roman" w:cs="Times New Roman"/>
          <w:kern w:val="2"/>
          <w:sz w:val="24"/>
          <w:szCs w:val="24"/>
          <w:lang w:val="en-US"/>
          <w14:ligatures w14:val="standardContextual"/>
        </w:rPr>
        <w:t xml:space="preserve"> COMPAS (Correctional Offender Management Profiling for Alternative Sanctions). </w:t>
      </w:r>
      <w:r w:rsidRPr="00E51F6A">
        <w:rPr>
          <w:rFonts w:ascii="Times New Roman" w:eastAsia="Aptos" w:hAnsi="Times New Roman" w:cs="Times New Roman"/>
          <w:kern w:val="2"/>
          <w:sz w:val="24"/>
          <w:szCs w:val="24"/>
          <w14:ligatures w14:val="standardContextual"/>
        </w:rPr>
        <w:t xml:space="preserve">Το σύστημα αυτό αξιολογεί τους κινδύνους υποτροπής τελέσεως ποινικά κολάσιμης πράξης για την απόφαση προφυλακίσεως, επιβολής ποινής και αποφυλάκισης, χρησιμοποιώντας δεδομένα από ποινικούς φακέλους και ένα ερωτηματολόγιο 137 ερωτήσεων. Αντίστοιχο του ανωτέρω συστήματος των ΗΠΑ είναι το σύστημα του Ηνωμένου Βασιλείου με την ονομασία </w:t>
      </w:r>
      <w:r w:rsidRPr="00E51F6A">
        <w:rPr>
          <w:rFonts w:ascii="Times New Roman" w:eastAsia="Aptos" w:hAnsi="Times New Roman" w:cs="Times New Roman"/>
          <w:kern w:val="2"/>
          <w:sz w:val="24"/>
          <w:szCs w:val="24"/>
          <w:lang w:val="en-US"/>
          <w14:ligatures w14:val="standardContextual"/>
        </w:rPr>
        <w:t>HART</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Harm</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Assessment</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Risk</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Tool</w:t>
      </w:r>
      <w:r w:rsidRPr="00E51F6A">
        <w:rPr>
          <w:rFonts w:ascii="Times New Roman" w:eastAsia="Aptos" w:hAnsi="Times New Roman" w:cs="Times New Roman"/>
          <w:kern w:val="2"/>
          <w:sz w:val="24"/>
          <w:szCs w:val="24"/>
          <w14:ligatures w14:val="standardContextual"/>
        </w:rPr>
        <w:t>). Το τελευταίο αντλώντας πληροφορίες μέσα από τις αποφάσεις αστυνομικών οργάνων και συνεκτιμώντας τυχόν επαναλαμβανόμενη παραβατική συμπεριφορά των δραστών αξιολογεί τον κίνδυνο υποτροπής τους, βάσει 30 περίπου παραγόντων, εκ των οποίων κάποιοι δεν σχετίζονται με το αδίκημα που διαπράττεται</w:t>
      </w:r>
      <w:r w:rsidRPr="00E51F6A">
        <w:rPr>
          <w:rFonts w:ascii="Times New Roman" w:eastAsia="Aptos" w:hAnsi="Times New Roman" w:cs="Times New Roman"/>
          <w:kern w:val="2"/>
          <w:sz w:val="24"/>
          <w:szCs w:val="24"/>
          <w:vertAlign w:val="superscript"/>
          <w14:ligatures w14:val="standardContextual"/>
        </w:rPr>
        <w:footnoteReference w:id="334"/>
      </w:r>
      <w:r w:rsidRPr="00E51F6A">
        <w:rPr>
          <w:rFonts w:ascii="Times New Roman" w:eastAsia="Aptos" w:hAnsi="Times New Roman" w:cs="Times New Roman"/>
          <w:kern w:val="2"/>
          <w:sz w:val="24"/>
          <w:szCs w:val="24"/>
          <w14:ligatures w14:val="standardContextual"/>
        </w:rPr>
        <w:t>.</w:t>
      </w:r>
    </w:p>
    <w:p w14:paraId="5EDBC587"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Στη Γαλλία, το 2016 περίπου 10 εφέτες των εφετείων της </w:t>
      </w:r>
      <w:r w:rsidRPr="00E51F6A">
        <w:rPr>
          <w:rFonts w:ascii="Times New Roman" w:eastAsia="Aptos" w:hAnsi="Times New Roman" w:cs="Times New Roman"/>
          <w:kern w:val="2"/>
          <w:sz w:val="24"/>
          <w:szCs w:val="24"/>
          <w:lang w:val="en-US"/>
          <w14:ligatures w14:val="standardContextual"/>
        </w:rPr>
        <w:t>Rennes</w:t>
      </w:r>
      <w:r w:rsidRPr="00E51F6A">
        <w:rPr>
          <w:rFonts w:ascii="Times New Roman" w:eastAsia="Aptos" w:hAnsi="Times New Roman" w:cs="Times New Roman"/>
          <w:kern w:val="2"/>
          <w:sz w:val="24"/>
          <w:szCs w:val="24"/>
          <w14:ligatures w14:val="standardContextual"/>
        </w:rPr>
        <w:t xml:space="preserve"> και της </w:t>
      </w:r>
      <w:r w:rsidRPr="00E51F6A">
        <w:rPr>
          <w:rFonts w:ascii="Times New Roman" w:eastAsia="Aptos" w:hAnsi="Times New Roman" w:cs="Times New Roman"/>
          <w:kern w:val="2"/>
          <w:sz w:val="24"/>
          <w:szCs w:val="24"/>
          <w:lang w:val="en-US"/>
          <w14:ligatures w14:val="standardContextual"/>
        </w:rPr>
        <w:t>Douai</w:t>
      </w:r>
      <w:r w:rsidRPr="00E51F6A">
        <w:rPr>
          <w:rFonts w:ascii="Times New Roman" w:eastAsia="Aptos" w:hAnsi="Times New Roman" w:cs="Times New Roman"/>
          <w:kern w:val="2"/>
          <w:sz w:val="24"/>
          <w:szCs w:val="24"/>
          <w14:ligatures w14:val="standardContextual"/>
        </w:rPr>
        <w:t xml:space="preserve"> δέχτηκαν να συμμετάσχουν σε ένα πείραμα και να χρησιμοποιήσουν για μερικούς μήνες το λογισμικό πρόβλεψης δικαστικών αποφάσεων </w:t>
      </w:r>
      <w:r w:rsidRPr="00E51F6A">
        <w:rPr>
          <w:rFonts w:ascii="Times New Roman" w:eastAsia="Aptos" w:hAnsi="Times New Roman" w:cs="Times New Roman"/>
          <w:kern w:val="2"/>
          <w:sz w:val="24"/>
          <w:szCs w:val="24"/>
          <w:lang w:val="en-US"/>
          <w14:ligatures w14:val="standardContextual"/>
        </w:rPr>
        <w:t>Predictice</w:t>
      </w:r>
      <w:r w:rsidRPr="00E51F6A">
        <w:rPr>
          <w:rFonts w:ascii="Times New Roman" w:eastAsia="Aptos" w:hAnsi="Times New Roman" w:cs="Times New Roman"/>
          <w:kern w:val="2"/>
          <w:sz w:val="24"/>
          <w:szCs w:val="24"/>
          <w14:ligatures w14:val="standardContextual"/>
        </w:rPr>
        <w:t xml:space="preserve">. Το λογισμικό αυτό πρόσφερε, μεταξύ άλλων, εκτίμηση της αποζημιώσεως που έπρεπε να επιδικαστεί, βασιζόμενο σε παλαιότερες αποφάσεις. Στο τέλος, οι δικαστές ήταν – για να το πούμε κομψά – κάτι λιγότερο από ενθουσιασμένοι με τα αποτελέσματα. Ο Πρόεδρος του Εφετείου, </w:t>
      </w:r>
      <w:r w:rsidRPr="00E51F6A">
        <w:rPr>
          <w:rFonts w:ascii="Times New Roman" w:eastAsia="Aptos" w:hAnsi="Times New Roman" w:cs="Times New Roman"/>
          <w:kern w:val="2"/>
          <w:sz w:val="24"/>
          <w:szCs w:val="24"/>
          <w:lang w:val="en-US"/>
          <w14:ligatures w14:val="standardContextual"/>
        </w:rPr>
        <w:t>Xavier</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Ronsin</w:t>
      </w:r>
      <w:r w:rsidRPr="00E51F6A">
        <w:rPr>
          <w:rFonts w:ascii="Times New Roman" w:eastAsia="Aptos" w:hAnsi="Times New Roman" w:cs="Times New Roman"/>
          <w:kern w:val="2"/>
          <w:sz w:val="24"/>
          <w:szCs w:val="24"/>
          <w14:ligatures w14:val="standardContextual"/>
        </w:rPr>
        <w:t>, σημείωσε σε μια συνέντευξή του ότι: «</w:t>
      </w:r>
      <w:r w:rsidRPr="00E51F6A">
        <w:rPr>
          <w:rFonts w:ascii="Times New Roman" w:eastAsia="Aptos" w:hAnsi="Times New Roman" w:cs="Times New Roman"/>
          <w:i/>
          <w:iCs/>
          <w:kern w:val="2"/>
          <w:sz w:val="24"/>
          <w:szCs w:val="24"/>
          <w14:ligatures w14:val="standardContextual"/>
        </w:rPr>
        <w:t>Το λογισμικό νοιάζεται μόνο για το διατακτικό της απόφασης. Ο αλγόριθμος δεν μπορεί να διαβάσει όλες τις λεπτές αποχρώσεις της αιτιολογίας, ιδίως όταν πρόκειται για περίπλοκη υπόθεση</w:t>
      </w:r>
      <w:r w:rsidRPr="00E51F6A">
        <w:rPr>
          <w:rFonts w:ascii="Times New Roman" w:eastAsia="Aptos" w:hAnsi="Times New Roman" w:cs="Times New Roman"/>
          <w:kern w:val="2"/>
          <w:sz w:val="24"/>
          <w:szCs w:val="24"/>
          <w14:ligatures w14:val="standardContextual"/>
        </w:rPr>
        <w:t xml:space="preserve">». Κατ’ αυτόν, το λογισμικό δεν είχε προστιθέμενη αξία για την εργασία των δικαστών σε σχέση με άλλα εργαλεία έρευνας που ήδη είχαν. Χρησιμοποίησε δε ως παράδειγμα το ότι σε περιπτώσεις που η απόφαση του εφετείου ήταν εν μέρει δεκτή, </w:t>
      </w:r>
      <w:r w:rsidRPr="00E51F6A">
        <w:rPr>
          <w:rFonts w:ascii="Times New Roman" w:eastAsia="Aptos" w:hAnsi="Times New Roman" w:cs="Times New Roman"/>
          <w:kern w:val="2"/>
          <w:sz w:val="24"/>
          <w:szCs w:val="24"/>
          <w14:ligatures w14:val="standardContextual"/>
        </w:rPr>
        <w:lastRenderedPageBreak/>
        <w:t>το λογισμικό δεν μπορούσε να καταλάβει ποιο κομμάτι της πρωτοβάθμιας εξαφανίζονταν και ποιο όχι</w:t>
      </w:r>
      <w:r w:rsidRPr="00E51F6A">
        <w:rPr>
          <w:rFonts w:ascii="Times New Roman" w:eastAsia="Aptos" w:hAnsi="Times New Roman" w:cs="Times New Roman"/>
          <w:kern w:val="2"/>
          <w:sz w:val="24"/>
          <w:szCs w:val="24"/>
          <w:vertAlign w:val="superscript"/>
          <w14:ligatures w14:val="standardContextual"/>
        </w:rPr>
        <w:footnoteReference w:id="335"/>
      </w:r>
      <w:r w:rsidRPr="00E51F6A">
        <w:rPr>
          <w:rFonts w:ascii="Times New Roman" w:eastAsia="Aptos" w:hAnsi="Times New Roman" w:cs="Times New Roman"/>
          <w:kern w:val="2"/>
          <w:sz w:val="24"/>
          <w:szCs w:val="24"/>
          <w14:ligatures w14:val="standardContextual"/>
        </w:rPr>
        <w:t xml:space="preserve">. </w:t>
      </w:r>
    </w:p>
    <w:p w14:paraId="3035AF6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3. Η ΤΝ ωστόσο έχει χρησιμοποιηθεί και ως αυτόνομο υποκείμενο λήψης αποφάσεων. Το 2019 το εσθονικό Υπουργείο Δικαιοσύνης ζήτησε από τον επικεφαλής των ψηφιακών υπηρεσιών της χώρας να σχεδιάσει ένα «ρομπότ-δικαστή» που θα μπορούσε να εκδικάσει μικροδιαφορές έως 7.000 ευρώ</w:t>
      </w:r>
      <w:r w:rsidRPr="00E51F6A">
        <w:rPr>
          <w:rFonts w:ascii="Times New Roman" w:eastAsia="Aptos" w:hAnsi="Times New Roman" w:cs="Times New Roman"/>
          <w:kern w:val="2"/>
          <w:sz w:val="24"/>
          <w:szCs w:val="24"/>
          <w:vertAlign w:val="superscript"/>
          <w14:ligatures w14:val="standardContextual"/>
        </w:rPr>
        <w:footnoteReference w:id="336"/>
      </w:r>
      <w:r w:rsidRPr="00E51F6A">
        <w:rPr>
          <w:rFonts w:ascii="Times New Roman" w:eastAsia="Aptos" w:hAnsi="Times New Roman" w:cs="Times New Roman"/>
          <w:kern w:val="2"/>
          <w:sz w:val="24"/>
          <w:szCs w:val="24"/>
          <w14:ligatures w14:val="standardContextual"/>
        </w:rPr>
        <w:t>. Σύμφωνα με την οργάνωση που έχει αναλάβει την προώθηση της Εσθονίας ως ψηφιακού κέντρου, «</w:t>
      </w:r>
      <w:r w:rsidRPr="00E51F6A">
        <w:rPr>
          <w:rFonts w:ascii="Times New Roman" w:eastAsia="Aptos" w:hAnsi="Times New Roman" w:cs="Times New Roman"/>
          <w:i/>
          <w:iCs/>
          <w:kern w:val="2"/>
          <w:sz w:val="24"/>
          <w:szCs w:val="24"/>
          <w14:ligatures w14:val="standardContextual"/>
        </w:rPr>
        <w:t>η ΤΝ είναι ικανή να λαμβάνει αυτόνομες αποφάσεις για τις πιο συνηθισμένες ένδικες διαδικασίες, που αλλιώς θα κατανάλωναν ώρες από τον χρόνο δικαστών και δικηγόρων</w:t>
      </w:r>
      <w:r w:rsidRPr="00E51F6A">
        <w:rPr>
          <w:rFonts w:ascii="Times New Roman" w:eastAsia="Aptos" w:hAnsi="Times New Roman" w:cs="Times New Roman"/>
          <w:kern w:val="2"/>
          <w:sz w:val="24"/>
          <w:szCs w:val="24"/>
          <w14:ligatures w14:val="standardContextual"/>
        </w:rPr>
        <w:t>»</w:t>
      </w:r>
      <w:r w:rsidRPr="00E51F6A">
        <w:rPr>
          <w:rFonts w:ascii="Times New Roman" w:eastAsia="Aptos" w:hAnsi="Times New Roman" w:cs="Times New Roman"/>
          <w:kern w:val="2"/>
          <w:sz w:val="24"/>
          <w:szCs w:val="24"/>
          <w:vertAlign w:val="superscript"/>
          <w14:ligatures w14:val="standardContextual"/>
        </w:rPr>
        <w:footnoteReference w:id="337"/>
      </w:r>
      <w:r w:rsidRPr="00E51F6A">
        <w:rPr>
          <w:rFonts w:ascii="Times New Roman" w:eastAsia="Aptos" w:hAnsi="Times New Roman" w:cs="Times New Roman"/>
          <w:kern w:val="2"/>
          <w:sz w:val="24"/>
          <w:szCs w:val="24"/>
          <w14:ligatures w14:val="standardContextual"/>
        </w:rPr>
        <w:t>. Η βασική ιδέα είναι ότι τα διάδικα μέρη θα ανεβάζουν τα έγγραφά τους και η ΤΝ εν συνεχεία θα εκδίδει απόφαση κατά της οποία θα μπορεί να ασκηθεί έφεση σε άνθρωπο δικαστή. Μετά τον αρχικό ειδησεογραφικό ενθουσιασμό, δεν μπορούν να εντοπιστούν στοιχεία για το αν το πρόγραμμα ήδη εφαρμόζεται και πώς πηγαίνει, αλλά το ενδιαφέρον είναι ότι υπάρχουν σκέψεις ενσωμάτωσης της ΤΝ στο δικαστικό σύστημα μίας ευρωπαϊκής χώρας</w:t>
      </w:r>
      <w:r w:rsidRPr="00E51F6A">
        <w:rPr>
          <w:rFonts w:ascii="Times New Roman" w:eastAsia="Aptos" w:hAnsi="Times New Roman" w:cs="Times New Roman"/>
          <w:kern w:val="2"/>
          <w:sz w:val="24"/>
          <w:szCs w:val="24"/>
          <w:vertAlign w:val="superscript"/>
          <w14:ligatures w14:val="standardContextual"/>
        </w:rPr>
        <w:footnoteReference w:id="338"/>
      </w:r>
      <w:r w:rsidRPr="00E51F6A">
        <w:rPr>
          <w:rFonts w:ascii="Times New Roman" w:eastAsia="Aptos" w:hAnsi="Times New Roman" w:cs="Times New Roman"/>
          <w:kern w:val="2"/>
          <w:sz w:val="24"/>
          <w:szCs w:val="24"/>
          <w14:ligatures w14:val="standardContextual"/>
        </w:rPr>
        <w:t>.</w:t>
      </w:r>
    </w:p>
    <w:p w14:paraId="1696B05A" w14:textId="77777777" w:rsidR="00E51F6A" w:rsidRPr="00E51F6A" w:rsidRDefault="00E51F6A" w:rsidP="00E51F6A">
      <w:pPr>
        <w:ind w:firstLine="720"/>
        <w:jc w:val="both"/>
        <w:rPr>
          <w:rFonts w:ascii="Times New Roman" w:eastAsia="Aptos" w:hAnsi="Times New Roman" w:cs="Times New Roman"/>
          <w:i/>
          <w:iCs/>
          <w:kern w:val="2"/>
          <w:sz w:val="24"/>
          <w:szCs w:val="24"/>
          <w14:ligatures w14:val="standardContextual"/>
        </w:rPr>
      </w:pPr>
      <w:r w:rsidRPr="00E51F6A">
        <w:rPr>
          <w:rFonts w:ascii="Times New Roman" w:eastAsia="Aptos" w:hAnsi="Times New Roman" w:cs="Times New Roman"/>
          <w:i/>
          <w:iCs/>
          <w:kern w:val="2"/>
          <w:sz w:val="24"/>
          <w:szCs w:val="24"/>
          <w14:ligatures w14:val="standardContextual"/>
        </w:rPr>
        <w:t xml:space="preserve">Β. Οι επιφυλάξεις </w:t>
      </w:r>
    </w:p>
    <w:p w14:paraId="2DF82D6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ΤΝ εμφανίζεται συχνά στον δημόσιο λόγο ως πανάκεια που θα λύσει τα δομικά προβλήματα της υπερφόρτωσης των δικαστηρίων και της βραδύτητας στην έκδοση αποφάσεων. Ταυτόχρονα, έρχεται με την υπόσχεση ότι θα αφαιρέσει από την εξίσωση της δικανικής κρίσεως </w:t>
      </w:r>
      <w:r w:rsidRPr="00E51F6A">
        <w:rPr>
          <w:rFonts w:ascii="Times New Roman" w:eastAsia="Aptos" w:hAnsi="Times New Roman" w:cs="Times New Roman"/>
          <w:i/>
          <w:iCs/>
          <w:kern w:val="2"/>
          <w:sz w:val="24"/>
          <w:szCs w:val="24"/>
          <w14:ligatures w14:val="standardContextual"/>
        </w:rPr>
        <w:t>α)</w:t>
      </w:r>
      <w:r w:rsidRPr="00E51F6A">
        <w:rPr>
          <w:rFonts w:ascii="Times New Roman" w:eastAsia="Aptos" w:hAnsi="Times New Roman" w:cs="Times New Roman"/>
          <w:kern w:val="2"/>
          <w:sz w:val="24"/>
          <w:szCs w:val="24"/>
          <w14:ligatures w14:val="standardContextual"/>
        </w:rPr>
        <w:t xml:space="preserve"> τον υποκειμενισμό του δικαστή, αφού θα είναι απολύτως αντικειμενική και αμερόληπτη, </w:t>
      </w:r>
      <w:r w:rsidRPr="00E51F6A">
        <w:rPr>
          <w:rFonts w:ascii="Times New Roman" w:eastAsia="Aptos" w:hAnsi="Times New Roman" w:cs="Times New Roman"/>
          <w:i/>
          <w:iCs/>
          <w:kern w:val="2"/>
          <w:sz w:val="24"/>
          <w:szCs w:val="24"/>
          <w14:ligatures w14:val="standardContextual"/>
        </w:rPr>
        <w:t>β)</w:t>
      </w:r>
      <w:r w:rsidRPr="00E51F6A">
        <w:rPr>
          <w:rFonts w:ascii="Times New Roman" w:eastAsia="Aptos" w:hAnsi="Times New Roman" w:cs="Times New Roman"/>
          <w:kern w:val="2"/>
          <w:sz w:val="24"/>
          <w:szCs w:val="24"/>
          <w14:ligatures w14:val="standardContextual"/>
        </w:rPr>
        <w:t xml:space="preserve"> την αβεβαιότητα, αφού θα είναι απολύτως προβλέψιμη, και </w:t>
      </w:r>
      <w:r w:rsidRPr="00E51F6A">
        <w:rPr>
          <w:rFonts w:ascii="Times New Roman" w:eastAsia="Aptos" w:hAnsi="Times New Roman" w:cs="Times New Roman"/>
          <w:i/>
          <w:iCs/>
          <w:kern w:val="2"/>
          <w:sz w:val="24"/>
          <w:szCs w:val="24"/>
          <w14:ligatures w14:val="standardContextual"/>
        </w:rPr>
        <w:t>γ)</w:t>
      </w:r>
      <w:r w:rsidRPr="00E51F6A">
        <w:rPr>
          <w:rFonts w:ascii="Times New Roman" w:eastAsia="Aptos" w:hAnsi="Times New Roman" w:cs="Times New Roman"/>
          <w:kern w:val="2"/>
          <w:sz w:val="24"/>
          <w:szCs w:val="24"/>
          <w14:ligatures w14:val="standardContextual"/>
        </w:rPr>
        <w:t xml:space="preserve"> τον κίνδυνο της κακής αποφάσεως, λόγω ελλιπών γνώσεων ή ενημέρωσης, διότι ο δικαστής θα έχει διαρκή πρόσβαση στο σύνολο των νομολογιακών και νομοθετικών δεδομένων</w:t>
      </w:r>
      <w:r w:rsidRPr="00E51F6A">
        <w:rPr>
          <w:rFonts w:ascii="Times New Roman" w:eastAsia="Aptos" w:hAnsi="Times New Roman" w:cs="Times New Roman"/>
          <w:kern w:val="2"/>
          <w:sz w:val="24"/>
          <w:szCs w:val="24"/>
          <w:vertAlign w:val="superscript"/>
          <w14:ligatures w14:val="standardContextual"/>
        </w:rPr>
        <w:footnoteReference w:id="339"/>
      </w:r>
      <w:r w:rsidRPr="00E51F6A">
        <w:rPr>
          <w:rFonts w:ascii="Times New Roman" w:eastAsia="Aptos" w:hAnsi="Times New Roman" w:cs="Times New Roman"/>
          <w:kern w:val="2"/>
          <w:sz w:val="24"/>
          <w:szCs w:val="24"/>
          <w14:ligatures w14:val="standardContextual"/>
        </w:rPr>
        <w:t>.</w:t>
      </w:r>
    </w:p>
    <w:p w14:paraId="24F3D2C4"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Ωστόσο, ανεξάρτητα από την εξέλιξη της ΤΝ η οποία βρίσκεται ακόμα σε πρώιμο στάδιο, φαίνεται ότι λόγω της φύσεως του δικαιοδοτικού έργου, ΤΝ δεν μπορεί να αντικαταστήσει τον φυσικό δικαστή των διαφορών που άγονται προς εκδίκαση. Κατ’ αρχάς, όσον αφορά στην αξιολόγηση των αποδείξεων,  προϋποθέτει ικανότητα αντιλήψεως και συνθέσεως. Οι κανόνες αποδείξεως δεν είναι πάντοτε σαφείς</w:t>
      </w:r>
      <w:r w:rsidRPr="00E51F6A">
        <w:rPr>
          <w:rFonts w:ascii="Times New Roman" w:eastAsia="Aptos" w:hAnsi="Times New Roman" w:cs="Times New Roman"/>
          <w:kern w:val="2"/>
          <w:sz w:val="24"/>
          <w:szCs w:val="24"/>
          <w:vertAlign w:val="superscript"/>
          <w14:ligatures w14:val="standardContextual"/>
        </w:rPr>
        <w:footnoteReference w:id="340"/>
      </w:r>
      <w:r w:rsidRPr="00E51F6A">
        <w:rPr>
          <w:rFonts w:ascii="Times New Roman" w:eastAsia="Aptos" w:hAnsi="Times New Roman" w:cs="Times New Roman"/>
          <w:kern w:val="2"/>
          <w:sz w:val="24"/>
          <w:szCs w:val="24"/>
          <w14:ligatures w14:val="standardContextual"/>
        </w:rPr>
        <w:t>, τα προσκομιζόμενα αποδεικτικά μέσα μπορεί να είναι αλληλοαντικρουόμενα και συχνά σημασία έχει η ικανότητα του δικαστή να διαβάσει ανάμεσα στις γραμμές, ώστε να προσδώσει την κατάλληλη βαρύτητα στά αποδεικτικά μέσα και γενικότερα στην απόδειξη. Αυτό απαιτεί υψηλή ικανότητα αντιλήψεως του κοινωνικού και πολιτισμικού γίγνεσθαι</w:t>
      </w:r>
      <w:r w:rsidRPr="00E51F6A">
        <w:rPr>
          <w:rFonts w:ascii="Times New Roman" w:eastAsia="Aptos" w:hAnsi="Times New Roman" w:cs="Times New Roman"/>
          <w:kern w:val="2"/>
          <w:sz w:val="24"/>
          <w:szCs w:val="24"/>
          <w:vertAlign w:val="superscript"/>
          <w14:ligatures w14:val="standardContextual"/>
        </w:rPr>
        <w:footnoteReference w:id="341"/>
      </w:r>
      <w:r w:rsidRPr="00E51F6A">
        <w:rPr>
          <w:rFonts w:ascii="Times New Roman" w:eastAsia="Aptos" w:hAnsi="Times New Roman" w:cs="Times New Roman"/>
          <w:kern w:val="2"/>
          <w:sz w:val="24"/>
          <w:szCs w:val="24"/>
          <w14:ligatures w14:val="standardContextual"/>
        </w:rPr>
        <w:t>.</w:t>
      </w:r>
    </w:p>
    <w:p w14:paraId="38E98212"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lastRenderedPageBreak/>
        <w:t>3. Μεγάλο μέρος αυτού που αποκαλούμε δίκαιο βασίζεται στη σύνθεση ή στη στάθμιση γενικών αρχών και δικαιικών σταθερών</w:t>
      </w:r>
      <w:r w:rsidRPr="00E51F6A">
        <w:rPr>
          <w:rFonts w:ascii="Times New Roman" w:eastAsia="Aptos" w:hAnsi="Times New Roman" w:cs="Times New Roman"/>
          <w:kern w:val="2"/>
          <w:sz w:val="24"/>
          <w:szCs w:val="24"/>
          <w:vertAlign w:val="superscript"/>
          <w14:ligatures w14:val="standardContextual"/>
        </w:rPr>
        <w:footnoteReference w:id="342"/>
      </w:r>
      <w:r w:rsidRPr="00E51F6A">
        <w:rPr>
          <w:rFonts w:ascii="Times New Roman" w:eastAsia="Aptos" w:hAnsi="Times New Roman" w:cs="Times New Roman"/>
          <w:kern w:val="2"/>
          <w:sz w:val="24"/>
          <w:szCs w:val="24"/>
          <w14:ligatures w14:val="standardContextual"/>
        </w:rPr>
        <w:t xml:space="preserve"> (standards), οι οποίες σχετίζονται με την ύπαρξη αορίστων νομικών εννοιών και απαιτούν την εξειδίκευσή τους με βάση τα εκάστοτε κρατούντα κριτήρια δικαιοσύνης σε μια συγκεκριμένη κοινωνία. Τέτοιου είδους standards περιλαμβάνουν, μεταξύ άλλων, την αρχή της αναλογικότητας, την προστασία του δημοσίου συμφέροντος, τη χρηστή διοίκηση, τα διδάγματα της κοινής πείρας, την αρχή της δικαιολογημένης εμπιστοσύνης και την τήρηση του ευλόγου χρόνου. Η ακριβής κατανόηση του τρόπου λειτουργίας αυτών των αρχών αποτελεί ήδη μια σύνθετη πρόκληση, ακόμα και για έμπειρους νομικούς, ενώ η αποτύπωσή τους σε κώδικα καθίσταται σχεδόν ακατόρθωτη</w:t>
      </w:r>
      <w:r w:rsidRPr="00E51F6A">
        <w:rPr>
          <w:rFonts w:ascii="Times New Roman" w:eastAsia="Aptos" w:hAnsi="Times New Roman" w:cs="Times New Roman"/>
          <w:kern w:val="2"/>
          <w:sz w:val="24"/>
          <w:szCs w:val="24"/>
          <w:vertAlign w:val="superscript"/>
          <w14:ligatures w14:val="standardContextual"/>
        </w:rPr>
        <w:footnoteReference w:id="343"/>
      </w:r>
      <w:r w:rsidRPr="00E51F6A">
        <w:rPr>
          <w:rFonts w:ascii="Times New Roman" w:eastAsia="Aptos" w:hAnsi="Times New Roman" w:cs="Times New Roman"/>
          <w:kern w:val="2"/>
          <w:sz w:val="24"/>
          <w:szCs w:val="24"/>
          <w14:ligatures w14:val="standardContextual"/>
        </w:rPr>
        <w:t>. Η διαμόρφωση του σκεπτικού ενός δικαστή προκύπτει από την αξιολόγηση των κρίσιμων και αποδεδειγμένων πραγματικών περιστατικών, τα οποία υπάγονται στους εκάστοτε εφαρμοστέους κανόνες δικαίου. Οι κανόνες αυτοί ερμηνεύονται από τον δικαστή, συχνά υπό το πρίσμα της αρχής της αναλογικότητας. Σε αυτό το πλαίσιο, φαντάζει αδύνατο ένα μηχάνημα να σταθμίσει συγκρουόμενα δικαιώματα και να κρίνει ποιο από αυτά δικαιολογείται να περιοριστεί</w:t>
      </w:r>
      <w:r w:rsidRPr="00E51F6A">
        <w:rPr>
          <w:rFonts w:ascii="Times New Roman" w:eastAsia="Aptos" w:hAnsi="Times New Roman" w:cs="Times New Roman"/>
          <w:kern w:val="2"/>
          <w:sz w:val="24"/>
          <w:szCs w:val="24"/>
          <w:vertAlign w:val="superscript"/>
          <w14:ligatures w14:val="standardContextual"/>
        </w:rPr>
        <w:footnoteReference w:id="344"/>
      </w:r>
      <w:r w:rsidRPr="00E51F6A">
        <w:rPr>
          <w:rFonts w:ascii="Times New Roman" w:eastAsia="Aptos" w:hAnsi="Times New Roman" w:cs="Times New Roman"/>
          <w:kern w:val="2"/>
          <w:sz w:val="24"/>
          <w:szCs w:val="24"/>
          <w14:ligatures w14:val="standardContextual"/>
        </w:rPr>
        <w:t>. Ο δικανικός συλλογισμός αποτελεί τη συνθετική παρουσίαση του νομικού σκεπτικού, χωρίς ωστόσο να αντικατοπτρίζει πλήρως τη διαδικασία σκέψεως του δικαστή. Η αιτιολόγηση μιας αποφάσεως δεν είναι μια αυστηρά αντικειμενική καταγραφή όλων των συλλογιστικών βημάτων που οδήγησαν στην κρίση, αλλά περισσότερο ένα μέσο πειθούς για την εγκυρότητα της απόφασης. Επιπλέον, το νομικό σύστημα χαρακτηρίζεται από αμφισημίες, αντιφάσεις και κενά, καθιστώντας την έκβαση μιας δίκης συχνά απρόβλεπτη και τον ρόλο του δικαστή αναντικατάστατο</w:t>
      </w:r>
      <w:r w:rsidRPr="00E51F6A">
        <w:rPr>
          <w:rFonts w:ascii="Times New Roman" w:eastAsia="Aptos" w:hAnsi="Times New Roman" w:cs="Times New Roman"/>
          <w:kern w:val="2"/>
          <w:sz w:val="24"/>
          <w:szCs w:val="24"/>
          <w:vertAlign w:val="superscript"/>
          <w14:ligatures w14:val="standardContextual"/>
        </w:rPr>
        <w:footnoteReference w:id="345"/>
      </w:r>
      <w:r w:rsidRPr="00E51F6A">
        <w:rPr>
          <w:rFonts w:ascii="Times New Roman" w:eastAsia="Aptos" w:hAnsi="Times New Roman" w:cs="Times New Roman"/>
          <w:kern w:val="2"/>
          <w:sz w:val="24"/>
          <w:szCs w:val="24"/>
          <w14:ligatures w14:val="standardContextual"/>
        </w:rPr>
        <w:t>. Ένας αλγόριθμος, σε κάθε περίπτωση, αδυνατεί να συνεκτιμήσει θεμελιώδεις αρχές, κοινωνικές αξίες και τον ευρύτερο κοινωνικό αντίκτυπο μιας αποφάσεως, όπως μπορεί να πράξει ένας δικαστής. Παράλληλα, εγείρονται σοβαρά ερωτήματα σχετικά με την ποιότητα των αποφάσεων που παράγονται μέσω ΤΝ, καθώς η μοντελοποίηση του δικανικού συλλογισμού και η επαρκής επεξήγηση των σταθμίσεων που πραγματοποιεί ένας δικαστής παραμένουν εξαιρετικά δύσκολες ή ακόμα και ανέφικτες</w:t>
      </w:r>
      <w:r w:rsidRPr="00E51F6A">
        <w:rPr>
          <w:rFonts w:ascii="Times New Roman" w:eastAsia="Aptos" w:hAnsi="Times New Roman" w:cs="Times New Roman"/>
          <w:kern w:val="2"/>
          <w:sz w:val="24"/>
          <w:szCs w:val="24"/>
          <w:vertAlign w:val="superscript"/>
          <w14:ligatures w14:val="standardContextual"/>
        </w:rPr>
        <w:footnoteReference w:id="346"/>
      </w:r>
      <w:r w:rsidRPr="00E51F6A">
        <w:rPr>
          <w:rFonts w:ascii="Times New Roman" w:eastAsia="Aptos" w:hAnsi="Times New Roman" w:cs="Times New Roman"/>
          <w:kern w:val="2"/>
          <w:sz w:val="24"/>
          <w:szCs w:val="24"/>
          <w14:ligatures w14:val="standardContextual"/>
        </w:rPr>
        <w:t>.</w:t>
      </w:r>
    </w:p>
    <w:p w14:paraId="712FB059"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4. Ένα κρίσιμο ζήτημα που ανακύπτει στη λήψη αποφάσεων με τη συμμετοχή της ΤΝ είναι ο έλεγχος τηρήσεως των κανόνων, δεδομένου ότι η επαλήθευση του τρόπου με τον οποίο διαμορφώνεται η απόφαση παρουσιάζει σημαντικές δυσκολίες. Για παράδειγμα, εάν ένας διάδικος δεν έχει πρόσβαση σε ουσιώδεις πληροφορίες, όπως </w:t>
      </w:r>
      <w:r w:rsidRPr="00E51F6A">
        <w:rPr>
          <w:rFonts w:ascii="Times New Roman" w:eastAsia="Aptos" w:hAnsi="Times New Roman" w:cs="Times New Roman"/>
          <w:kern w:val="2"/>
          <w:sz w:val="24"/>
          <w:szCs w:val="24"/>
          <w14:ligatures w14:val="standardContextual"/>
        </w:rPr>
        <w:lastRenderedPageBreak/>
        <w:t>τον αριθμό και την προέλευση των δικαστικών αποφάσεων, που ελήφθησαν υπόψη για τη διαμόρφωση μιας στατιστικής κλίμακας καθορισμού του ύψους της αποζημίωσης, τότε αδυνατεί να διατυπώσει βάσιμες αντιρρήσεις ενώπιον του φυσικού δικαστή</w:t>
      </w:r>
      <w:r w:rsidRPr="00E51F6A">
        <w:rPr>
          <w:rFonts w:ascii="Times New Roman" w:eastAsia="Aptos" w:hAnsi="Times New Roman" w:cs="Times New Roman"/>
          <w:kern w:val="2"/>
          <w:sz w:val="24"/>
          <w:szCs w:val="24"/>
          <w:vertAlign w:val="superscript"/>
          <w14:ligatures w14:val="standardContextual"/>
        </w:rPr>
        <w:footnoteReference w:id="347"/>
      </w:r>
      <w:r w:rsidRPr="00E51F6A">
        <w:rPr>
          <w:rFonts w:ascii="Times New Roman" w:eastAsia="Aptos" w:hAnsi="Times New Roman" w:cs="Times New Roman"/>
          <w:kern w:val="2"/>
          <w:sz w:val="24"/>
          <w:szCs w:val="24"/>
          <w14:ligatures w14:val="standardContextual"/>
        </w:rPr>
        <w:t>.</w:t>
      </w:r>
    </w:p>
    <w:p w14:paraId="4D8D2EE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5. Ένα ακόμα ερώτημα που γεννάται είναι κατά πόσο μπορούν να διαφυλαχθούν τα θεμελιώδη δικαιώματα από την χρήση της ΤΝ ως δικαιοδοτικού μηχανισμού</w:t>
      </w:r>
      <w:r w:rsidRPr="00E51F6A">
        <w:rPr>
          <w:rFonts w:ascii="Times New Roman" w:eastAsia="Aptos" w:hAnsi="Times New Roman" w:cs="Times New Roman"/>
          <w:kern w:val="2"/>
          <w:sz w:val="24"/>
          <w:szCs w:val="24"/>
          <w:vertAlign w:val="superscript"/>
          <w14:ligatures w14:val="standardContextual"/>
        </w:rPr>
        <w:footnoteReference w:id="348"/>
      </w:r>
      <w:r w:rsidRPr="00E51F6A">
        <w:rPr>
          <w:rFonts w:ascii="Times New Roman" w:eastAsia="Aptos" w:hAnsi="Times New Roman" w:cs="Times New Roman"/>
          <w:kern w:val="2"/>
          <w:sz w:val="24"/>
          <w:szCs w:val="24"/>
          <w14:ligatures w14:val="standardContextual"/>
        </w:rPr>
        <w:t>. Η χρήση της Τεχνητής Νοημοσύνης (ΤΝ) ενδέχεται να οδηγήσει σε παραβιάσεις θεμελιωδών δικαιωμάτων, όπως η ελευθερία της έκφρασης, η ελευθερία του συνέρχεσθαι, η ανθρώπινη αξιοπρέπεια, η απαγόρευση διακρίσεων λόγω φύλου, φυλετικής ή εθνοτικής καταγωγής, θρησκείας ή πεποιθήσεων, αναπηρίας, ηλικίας ή γενετήσιου προσανατολισμού, καθώς και η προστασία των δεδομένων προσωπικού χαρακτήρα και της ιδιωτικής ζωής, το δικαίωμα δικαστικής προστασίας και η δίκαιη δίκη. Οι κίνδυνοι αυτοί συνήθως απορρέουν από αδυναμίες στον σχεδιασμό των συστημάτων ΤΝ, ιδίως όσον αφορά την ανθρώπινη εποπτεία, ή από τη χρήση δεδομένων που ενσωματώνουν προκαταλήψεις χωρίς προηγούμενη διόρθωση. Για παράδειγμα, εάν ένα σύστημα έχει εκπαιδευτεί κυρίως με δεδομένα που αφορούν άνδρες, τα αποτελέσματά του ενδέχεται να είναι λιγότερο ακριβή ή δίκαια για τις γυναίκες</w:t>
      </w:r>
      <w:r w:rsidRPr="00E51F6A">
        <w:rPr>
          <w:rFonts w:ascii="Times New Roman" w:eastAsia="Aptos" w:hAnsi="Times New Roman" w:cs="Times New Roman"/>
          <w:kern w:val="2"/>
          <w:sz w:val="24"/>
          <w:szCs w:val="24"/>
          <w:vertAlign w:val="superscript"/>
          <w14:ligatures w14:val="standardContextual"/>
        </w:rPr>
        <w:footnoteReference w:id="349"/>
      </w:r>
      <w:r w:rsidRPr="00E51F6A">
        <w:rPr>
          <w:rFonts w:ascii="Times New Roman" w:eastAsia="Aptos" w:hAnsi="Times New Roman" w:cs="Times New Roman"/>
          <w:kern w:val="2"/>
          <w:sz w:val="24"/>
          <w:szCs w:val="24"/>
          <w14:ligatures w14:val="standardContextual"/>
        </w:rPr>
        <w:t>. Συνεπώς, παρόλο που η ΤΝ δεν είναι εγγενώς σχεδιασμένη να προκαλεί διακρίσεις, η ποιότητα των δεδομένων και οι ενσωματωμένες προκαταλήψεις μπορούν να την καταστήσουν αναξιόπιστη. Έχει παρατηρηθεί ότι ορισμένοι αλγόριθμοι ΤΝ, όταν χρησιμοποιούνται για την πρόβλεψη της υποτροπής στην τέλεση εγκλημάτων, μπορεί να εμφανίζουν έμφυλη ή φυλετική μεροληψία, οδηγώντας σε διαφορετική πιθανότητα εκτιμήσεως της υποτροπής μεταξύ γυναικών και ανδρών ή μεταξύ ημεδαπών και αλλοδαπών</w:t>
      </w:r>
      <w:r w:rsidRPr="00E51F6A">
        <w:rPr>
          <w:rFonts w:ascii="Times New Roman" w:eastAsia="Aptos" w:hAnsi="Times New Roman" w:cs="Times New Roman"/>
          <w:kern w:val="2"/>
          <w:sz w:val="24"/>
          <w:szCs w:val="24"/>
          <w:vertAlign w:val="superscript"/>
          <w14:ligatures w14:val="standardContextual"/>
        </w:rPr>
        <w:footnoteReference w:id="350"/>
      </w:r>
      <w:r w:rsidRPr="00E51F6A">
        <w:rPr>
          <w:rFonts w:ascii="Times New Roman" w:eastAsia="Aptos" w:hAnsi="Times New Roman" w:cs="Times New Roman"/>
          <w:kern w:val="2"/>
          <w:sz w:val="24"/>
          <w:szCs w:val="24"/>
          <w14:ligatures w14:val="standardContextual"/>
        </w:rPr>
        <w:t xml:space="preserve">. </w:t>
      </w:r>
    </w:p>
    <w:p w14:paraId="3C4E502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6. Η αντίληψη περί ουδετερότητας των αλγορίθμων αποτελεί μύθο, καθώς οι δημιουργοί τους ενσωματώνουν, συνειδητά ή ασυνείδητα, το δικό τους αξιακό σύστημα στη διαδικασία ανάπτυξής τους. Παράλληλα, η χρήση εφαρμογών ΤΝ ενδέχεται να αξιοποιηθεί στρατηγικά από τους διαδίκους και τους νομικούς τους εκπροσώπους εις βάρος του δικαστή, διευκολύνοντας τη χαρτογράφηση του προφίλ του και επιτρέποντας πρακτικές όπως η επιλεκτική αναζήτηση δικαστή με ευνοϊκότερες αποφάσεις (forum shopping), ένα φαινόμενο που έχει ήδη παρατηρηθεί στις Ηνωμένες Πολιτείες</w:t>
      </w:r>
      <w:r w:rsidRPr="00E51F6A">
        <w:rPr>
          <w:rFonts w:ascii="Times New Roman" w:eastAsia="Aptos" w:hAnsi="Times New Roman" w:cs="Times New Roman"/>
          <w:kern w:val="2"/>
          <w:sz w:val="24"/>
          <w:szCs w:val="24"/>
          <w:vertAlign w:val="superscript"/>
          <w14:ligatures w14:val="standardContextual"/>
        </w:rPr>
        <w:footnoteReference w:id="351"/>
      </w:r>
      <w:r w:rsidRPr="00E51F6A">
        <w:rPr>
          <w:rFonts w:ascii="Times New Roman" w:eastAsia="Aptos" w:hAnsi="Times New Roman" w:cs="Times New Roman"/>
          <w:kern w:val="2"/>
          <w:sz w:val="24"/>
          <w:szCs w:val="24"/>
          <w14:ligatures w14:val="standardContextual"/>
        </w:rPr>
        <w:t>.</w:t>
      </w:r>
    </w:p>
    <w:p w14:paraId="2366C7E2"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7. Ακόμα και αν οι παραπάνω ανησυχίες ξεπεραστούν ως ένα βαθμό, περαιτέρω υπό το ισχύον Σύνταγμα η ΤΝ δεν θα μπορούσε να χρησιμοποιηθεί ως μέσο απονομής της δικαιοσύνης. Το άρθρο 87 του Συντάγματος προβλέπει ότι η δικαιοσύνη απονέμεται από δικαστήρια αποτελούμενα από τακτικούς δικαστές, οι οποίοι περιγράφονται στα επόμενα άρθρα με χαρακτηριστικά που δεν αφήνουν περιθώρια αμφισβήτησης ότι πρόκειται για φυσικά πρόσωπα. Κατά συνέπεια, οποιαδήποτε σκέψη για την ανάθεση δικαιοδοτικών αρμοδιοτήτων σε ψηφιακά μέσα, υπό την έννοια της </w:t>
      </w:r>
      <w:r w:rsidRPr="00E51F6A">
        <w:rPr>
          <w:rFonts w:ascii="Times New Roman" w:eastAsia="Aptos" w:hAnsi="Times New Roman" w:cs="Times New Roman"/>
          <w:kern w:val="2"/>
          <w:sz w:val="24"/>
          <w:szCs w:val="24"/>
          <w14:ligatures w14:val="standardContextual"/>
        </w:rPr>
        <w:lastRenderedPageBreak/>
        <w:t>αυτόνομης κρίσης, θα απαιτούσε συνταγματική αναθεώρηση που θα προέβλεπε ρητά αυτή τη δυνατότητα</w:t>
      </w:r>
      <w:r w:rsidRPr="00E51F6A">
        <w:rPr>
          <w:rFonts w:ascii="Times New Roman" w:eastAsia="Aptos" w:hAnsi="Times New Roman" w:cs="Times New Roman"/>
          <w:kern w:val="2"/>
          <w:sz w:val="24"/>
          <w:szCs w:val="24"/>
          <w:vertAlign w:val="superscript"/>
          <w14:ligatures w14:val="standardContextual"/>
        </w:rPr>
        <w:footnoteReference w:id="352"/>
      </w:r>
      <w:r w:rsidRPr="00E51F6A">
        <w:rPr>
          <w:rFonts w:ascii="Times New Roman" w:eastAsia="Aptos" w:hAnsi="Times New Roman" w:cs="Times New Roman"/>
          <w:kern w:val="2"/>
          <w:sz w:val="24"/>
          <w:szCs w:val="24"/>
          <w14:ligatures w14:val="standardContextual"/>
        </w:rPr>
        <w:t>.</w:t>
      </w:r>
    </w:p>
    <w:p w14:paraId="390EF468"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p>
    <w:p w14:paraId="0DC30251"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5. Πράξη Τεχνητής Νοημοσύνης (ΑΙ </w:t>
      </w:r>
      <w:r w:rsidRPr="00E51F6A">
        <w:rPr>
          <w:rFonts w:ascii="Times New Roman" w:eastAsia="Aptos" w:hAnsi="Times New Roman" w:cs="Times New Roman"/>
          <w:b/>
          <w:bCs/>
          <w:kern w:val="2"/>
          <w:sz w:val="24"/>
          <w:szCs w:val="24"/>
          <w:lang w:val="en-US"/>
          <w14:ligatures w14:val="standardContextual"/>
        </w:rPr>
        <w:t>ACT</w:t>
      </w:r>
      <w:r w:rsidRPr="00E51F6A">
        <w:rPr>
          <w:rFonts w:ascii="Times New Roman" w:eastAsia="Aptos" w:hAnsi="Times New Roman" w:cs="Times New Roman"/>
          <w:b/>
          <w:bCs/>
          <w:kern w:val="2"/>
          <w:sz w:val="24"/>
          <w:szCs w:val="24"/>
          <w14:ligatures w14:val="standardContextual"/>
        </w:rPr>
        <w:t>)</w:t>
      </w:r>
    </w:p>
    <w:p w14:paraId="0D3C8A50"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Ο Κανονισμός (ΕΕ) 2024/1689 του Ευρωπαϊκού Κοινοβουλίου και του Συμβουλίου, γνωστός ως Πράξη για την Τεχνητή Νοημοσύνη (</w:t>
      </w:r>
      <w:r w:rsidRPr="00E51F6A">
        <w:rPr>
          <w:rFonts w:ascii="Times New Roman" w:eastAsia="Aptos" w:hAnsi="Times New Roman" w:cs="Times New Roman"/>
          <w:kern w:val="2"/>
          <w:sz w:val="24"/>
          <w:szCs w:val="24"/>
          <w:lang w:val="en-US"/>
          <w14:ligatures w14:val="standardContextual"/>
        </w:rPr>
        <w:t>AI</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Act</w:t>
      </w:r>
      <w:r w:rsidRPr="00E51F6A">
        <w:rPr>
          <w:rFonts w:ascii="Times New Roman" w:eastAsia="Aptos" w:hAnsi="Times New Roman" w:cs="Times New Roman"/>
          <w:kern w:val="2"/>
          <w:sz w:val="24"/>
          <w:szCs w:val="24"/>
          <w14:ligatures w14:val="standardContextual"/>
        </w:rPr>
        <w:t xml:space="preserve">), εισάγει ένα εναρμονισμένο νομικό πλαίσιο για την ανάπτυξη, τη διάθεση στην αγορά και τη χρήση συστημάτων τεχνητής νοημοσύνης εντός της Ευρωπαϊκής Ένωσης. Σκοπός του είναι η διασφάλιση ότι τα συστήματα τεχνητής νοημοσύνης αναπτύσσονται και χρησιμοποιούνται με τρόπο που να εγγυάται την ασφάλεια, τη διαφάνεια και τον σεβασμό των θεμελιωδών δικαιωμάτων και αξιών της Ένωσης. </w:t>
      </w:r>
    </w:p>
    <w:p w14:paraId="6692CAF8"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Στο πλαίσιο της απονομής της δικαιοσύνης, ο Κανονισμός χαρακτηρίζει ως "</w:t>
      </w:r>
      <w:r w:rsidRPr="00E51F6A">
        <w:rPr>
          <w:rFonts w:ascii="Times New Roman" w:eastAsia="Aptos" w:hAnsi="Times New Roman" w:cs="Times New Roman"/>
          <w:i/>
          <w:iCs/>
          <w:kern w:val="2"/>
          <w:sz w:val="24"/>
          <w:szCs w:val="24"/>
          <w14:ligatures w14:val="standardContextual"/>
        </w:rPr>
        <w:t>υψηλού κινδύνου</w:t>
      </w:r>
      <w:r w:rsidRPr="00E51F6A">
        <w:rPr>
          <w:rFonts w:ascii="Times New Roman" w:eastAsia="Aptos" w:hAnsi="Times New Roman" w:cs="Times New Roman"/>
          <w:kern w:val="2"/>
          <w:sz w:val="24"/>
          <w:szCs w:val="24"/>
          <w14:ligatures w14:val="standardContextual"/>
        </w:rPr>
        <w:t xml:space="preserve">" τα συστήματα τεχνητής νοημοσύνης που χρησιμοποιούνται σε δικαστικές διαδικασίες ή σε δημοκρατικές διαδικασίες, σύμφωνα με το άρθρο 6 παράγραφος 2. Η κατάταξη αυτή επιφέρει αυστηρές απαιτήσεις συμμορφώσεως για τους παρόχους αυτών των συστημάτων, ώστε να διασφαλίζεται η αξιοπιστία τους και η αποφυγή παραβίασης θεμελιωδών δικαιωμάτων. Συγκεκριμένα, απαιτείται η εφαρμογή ενός συστήματος διαχείρισης κινδύνων, το οποίο πρέπει να προβλέπει τη συνεχή αναγνώριση, ανάλυση και μετριασμό των κινδύνων που απορρέουν από τη χρήση των συστημάτων αυτών, λαμβάνοντας υπόψη τις επιπτώσεις τους στην υγεία, την ασφάλεια και τα θεμελιώδη δικαιώματα των πολιτών, όπως ορίζεται στο Παράρτημα </w:t>
      </w:r>
      <w:r w:rsidRPr="00E51F6A">
        <w:rPr>
          <w:rFonts w:ascii="Times New Roman" w:eastAsia="Aptos" w:hAnsi="Times New Roman" w:cs="Times New Roman"/>
          <w:kern w:val="2"/>
          <w:sz w:val="24"/>
          <w:szCs w:val="24"/>
          <w:lang w:val="en-US"/>
          <w14:ligatures w14:val="standardContextual"/>
        </w:rPr>
        <w:t>IV</w:t>
      </w:r>
      <w:r w:rsidRPr="00E51F6A">
        <w:rPr>
          <w:rFonts w:ascii="Times New Roman" w:eastAsia="Aptos" w:hAnsi="Times New Roman" w:cs="Times New Roman"/>
          <w:kern w:val="2"/>
          <w:sz w:val="24"/>
          <w:szCs w:val="24"/>
          <w14:ligatures w14:val="standardContextual"/>
        </w:rPr>
        <w:t xml:space="preserve"> του Κανονισμού. Επιπλέον, θεσπίζονται αυστηροί κανόνες σχετικά με τη διακυβέρνηση των δεδομένων, προκειμένου να εξασφαλιστεί ότι τα δεδομένα που χρησιμοποιούνται για την εκπαίδευση, τη δοκιμή και τη λειτουργία των συστημάτων τεχνητής νοημοσύνης είναι ακριβή, πλήρη και αντιπροσωπευτικά, αποτρέποντας τον κίνδυνο προκατάληψης ή διακρίσεων. </w:t>
      </w:r>
    </w:p>
    <w:p w14:paraId="288176D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3. Η χρήση δεδομένων χαμηλής ποιότητας μπορεί να οδηγήσει σε συστημική μεροληψία και, ως εκ τούτου, να επηρεάσει αρνητικά την αμεροληψία των δικαστικών αποφάσεων, γεγονός που αντιβαίνει στις αρχές του κράτους δικαίου και της δίκαιης δίκης. Για τον λόγο αυτό, ο Κανονισμός προβλέπει αυστηρές απαιτήσεις για την τεκμηρίωση των δεδομένων και την καταγραφή των λειτουργιών των συστημάτων τεχνητής νοημοσύνης, διασφαλίζοντας την ιχνηλασιμότητα των αποφάσεων και την εξωτερική λογοδοσία των παρόχων τους. Στο πλαίσιο της διαφάνειας, ο Κανονισμός απαιτεί την παροχή επαρκών πληροφοριών στους χρήστες και στους αρμόδιους φορείς σχετικά με τη λειτουργία των συστημάτων, τις δυνατότητες και τους περιορισμούς τους, καθώς και τον τρόπο με τον οποίο λαμβάνονται οι αποφάσεις τους. Η ενημέρωση αυτή κρίνεται ιδιαιτέρως σημαντική στις δικαστικές διαδικασίες, όπου οι αποφάσεις των δικαστικών λειτουργών δεν πρέπει να βασίζονται αποκλειστικά ή κυρίως σε αυτοματοποιημένα συστήματα, αλλά πρέπει να περιλαμβάνουν και ουσιαστική ανθρώπινη εποπτεία. Προς αυτή την κατεύθυνση, ο Κανονισμός ορίζει ότι η λειτουργία των συστημάτων τεχνητής νοημοσύνης υψηλού κινδύνου πρέπει να εποπτεύεται από φυσικά πρόσωπα, τα οποία να έχουν τη δυνατότητα να παρεμβαίνουν και, εφόσον </w:t>
      </w:r>
      <w:r w:rsidRPr="00E51F6A">
        <w:rPr>
          <w:rFonts w:ascii="Times New Roman" w:eastAsia="Aptos" w:hAnsi="Times New Roman" w:cs="Times New Roman"/>
          <w:kern w:val="2"/>
          <w:sz w:val="24"/>
          <w:szCs w:val="24"/>
          <w14:ligatures w14:val="standardContextual"/>
        </w:rPr>
        <w:lastRenderedPageBreak/>
        <w:t xml:space="preserve">κριθεί αναγκαίο, να διακόπτουν τη λειτουργία τους, ώστε να αποτρέπονται ενδεχόμενες δυσμενείς επιπτώσεις. </w:t>
      </w:r>
    </w:p>
    <w:p w14:paraId="09B9F64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4. Περαιτέρω, ο Κανονισμός απαγορεύει ορισμένες πρακτικές τεχνητής νοημοσύνης που θεωρούνται απαράδεκτες λόγω του σοβαρού κινδύνου που ενέχουν για τα θεμελιώδη δικαιώματα των πολιτών. Συγκεκριμένα, στο άρθρο 5 παράγραφος 1 απαγορεύεται ρητώς η χρήση συστημάτων τεχνητής νοημοσύνης που αξιολογούν ή κατατάσσουν την αξιοπιστία φυσικών προσώπων βάσει της κοινωνικής τους συμπεριφοράς ή άλλων προσωπικών χαρακτηριστικών, τα οποία μπορεί να οδηγήσουν σε διακρίσεις και σε κοινωνικό στιγματισμό. Ομοίως, απαγορεύεται η χρήση συστημάτων τεχνητής νοημοσύνης για τη χειραγώγηση της συμπεριφοράς των πολιτών με τρόπο που μπορεί να τους βλάψει ή να επηρεάσει αρνητικά την ικανότητά τους να λαμβάνουν ελεύθερες και ενημερωμένες αποφάσεις. Τέλος, ο Κανονισμός επιβάλλει κυρώσεις και αυστηρούς ελέγχους συμμόρφωσης, προβλέποντας ότι οι πάροχοι συστημάτων τεχνητής νοημοσύνης υψηλού κινδύνου πρέπει να συμμορφώνονται με τις διατάξεις του Κανονισμού προτού διαθέσουν τα συστήματά τους στην αγορά. Η μη συμμόρφωση με τους κανόνες του Κανονισμού μπορεί να επιφέρει σοβαρές κυρώσεις, συμπεριλαμβανομένων διοικητικών προστίμων, τα οποία μπορούν να φτάσουν έως και 30 εκατομμύρια ευρώ ή έως το 6% του ετήσιου κύκλου εργασιών του παραβάτη, ανάλογα με το ποιο ποσό είναι υψηλότερο</w:t>
      </w:r>
      <w:r w:rsidRPr="00E51F6A">
        <w:rPr>
          <w:rFonts w:ascii="Times New Roman" w:eastAsia="Aptos" w:hAnsi="Times New Roman" w:cs="Times New Roman"/>
          <w:kern w:val="2"/>
          <w:sz w:val="24"/>
          <w:szCs w:val="24"/>
          <w:vertAlign w:val="superscript"/>
          <w14:ligatures w14:val="standardContextual"/>
        </w:rPr>
        <w:footnoteReference w:id="353"/>
      </w:r>
      <w:r w:rsidRPr="00E51F6A">
        <w:rPr>
          <w:rFonts w:ascii="Times New Roman" w:eastAsia="Aptos" w:hAnsi="Times New Roman" w:cs="Times New Roman"/>
          <w:kern w:val="2"/>
          <w:sz w:val="24"/>
          <w:szCs w:val="24"/>
          <w14:ligatures w14:val="standardContextual"/>
        </w:rPr>
        <w:t>.</w:t>
      </w:r>
    </w:p>
    <w:p w14:paraId="3E2983D1"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5. Η Πράξη για την Τεχνητή Νοημοσύνη αποτελεί ένα πρωτοποριακό νομικό πλαίσιο που διαμορφώνει το πεδίο της ρύθμισης των συστημάτων τεχνητής νοημοσύνης, διασφαλίζοντας ότι η χρήση τους στη δικαιοσύνη συμμορφώνεται με τις αρχές του κράτους δικαίου και τα θεμελιώδη δικαιώματα των πολιτών. Οι αυστηροί κανόνες διαφάνειας, λογοδοσίας και εποπτείας που εισάγει αποσκοπούν στην οικοδόμηση εμπιστοσύνης και στην προστασία της ακεραιότητας των δικαστικών διαδικασιών από τους κινδύνους που προκύπτουν από την αλόγιστη χρήση αυτοματοποιημένων συστημάτων λήψης αποφάσεων.</w:t>
      </w:r>
    </w:p>
    <w:p w14:paraId="59B2BF18"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3959D136"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6. Συμπεράσματα</w:t>
      </w:r>
    </w:p>
    <w:p w14:paraId="45BBE81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1.Κατά τα ανωτέρω φαίνεται ότι η χρήση ΤΝ στην δικαιοσύνη προκαλεί ζητήματα διαφάνειας και λογοδοσίας. Η «αλγοριθμική μεροληψία» (algorithmic bias) μπορεί να επηρεάσει τη δίκαιη δίκη, παραβιάζοντας την αρχή της αμεροληψίας. Η απουσία επαρκούς αιτιολογίας των αποφάσεων που βασίζονται σε αλγορίθμους ενδέχεται να συγκρούεται με το δικαίωμα σε αιτιολογημένες αποφάσεις, όπως αυτό κατοχυρώνεται στο άρθρο 93 παρ. 3 του Συντάγματος.</w:t>
      </w:r>
    </w:p>
    <w:p w14:paraId="54C4CF7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Η επεξεργασία μεγάλων όγκων δεδομένων (big data) για τη λειτουργία της ΤΝ εγείρει ανησυχίες για την προστασία της ιδιωτικότητας. Το δικαίωμα στην </w:t>
      </w:r>
      <w:r w:rsidRPr="00E51F6A">
        <w:rPr>
          <w:rFonts w:ascii="Times New Roman" w:eastAsia="Aptos" w:hAnsi="Times New Roman" w:cs="Times New Roman"/>
          <w:kern w:val="2"/>
          <w:sz w:val="24"/>
          <w:szCs w:val="24"/>
          <w14:ligatures w14:val="standardContextual"/>
        </w:rPr>
        <w:lastRenderedPageBreak/>
        <w:t xml:space="preserve">προστασία των προσωπικών δεδομένων, όπως κατοχυρώνεται στο άρθρο 9Α του Συντάγματος και στον Γενικό Κανονισμό για την Προστασία Δεδομένων (GDPR), απαιτεί αυστηρούς ελέγχους για τη συλλογή, επεξεργασία και αποθήκευση δεδομένων από τις ψηφιακές πλατφόρμες της δικαιοσύνης. Ιδιαίτερη προσοχή πρέπει να δοθεί στην ισορροπία μεταξύ της ανάγκης για αποτελεσματικότητα και της υποχρέωσης σεβασμού της ιδιωτικότητας των πολιτών. </w:t>
      </w:r>
    </w:p>
    <w:p w14:paraId="1D58F3A3"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3. Εξίσου σημαντικό είναι το γεγονός ότι η αρχή της νομιμότητας, θεμελιώδης αρχή του δημοσίου δικαίου, διατρέχει κινδύνους από την αυτοματοποίηση αποφάσεων μέσω αλγορίθμων. Εάν οι αλγοριθμικές διαδικασίες δεν έχουν επαρκώς ρυθμιστεί νομοθετικά, υπάρχει κίνδυνος υπονόμευσης της συνταγματικής αρχής της διάκρισης των εξουσιών (άρθρο 26 Σ) και της δυνατότητας δικαστικού ελέγχου των διοικητικών πράξεων. </w:t>
      </w:r>
    </w:p>
    <w:p w14:paraId="7887660A"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sectPr w:rsidR="00E51F6A" w:rsidRPr="00E51F6A" w:rsidSect="00E74C1A">
          <w:footnotePr>
            <w:numRestart w:val="eachSect"/>
          </w:footnotePr>
          <w:type w:val="continuous"/>
          <w:pgSz w:w="11906" w:h="16838"/>
          <w:pgMar w:top="1440" w:right="1800" w:bottom="1440" w:left="1800" w:header="708" w:footer="708" w:gutter="0"/>
          <w:cols w:space="708"/>
          <w:docGrid w:linePitch="360"/>
        </w:sectPr>
      </w:pPr>
      <w:r w:rsidRPr="00E51F6A">
        <w:rPr>
          <w:rFonts w:ascii="Times New Roman" w:eastAsia="Aptos" w:hAnsi="Times New Roman" w:cs="Times New Roman"/>
          <w:kern w:val="2"/>
          <w:sz w:val="24"/>
          <w:szCs w:val="24"/>
          <w14:ligatures w14:val="standardContextual"/>
        </w:rPr>
        <w:t>4. Επιπρόσθετα, εγείρονται ερωτήματα σχετικά με τη νομική ευθύνη για τις αποφάσεις αυτές, ειδικά σε περιπτώσεις όπου η ευθύνη δεν είναι σαφώς κατανεμημένη μεταξύ του προγραμματιστή, του χρήστη ή του συστήματος ΤΝ, γεγονός που μπορεί να δημιουργήσει νομοθετικά κενά. Για την αντιμετώπιση αυτών των προκλήσεων, απαιτείται η υιοθέτηση ενός ρυθμιστικού πλαισίου που θα διασφαλίζει τη διαφάνεια, τη λογοδοσία και την προστασία των δικαιωμάτων. Η ΕΕ έχει ήδη κάνει βήματα προς αυτή την κατεύθυνση, με την πρόταση για τον Κανονισμό ΤΝ (AI Act), που στοχεύει στη θέσπιση αυστηρών προτύπων για τη χρήση της ΤΝ. Παράλληλα, είναι αναγκαία η ενίσχυση της εκπαίδευσης δικαστών, δικηγόρων και διοικητικών υπαλλήλων στις νέες τεχνολογίες, ώστε να διασφαλιστεί η αποτελεσματική και δίκαιη εφαρμογή τους. Η ψηφιοποίηση της δικαιοσύνης και η ενσωμάτωση της ΤΝ αποτελούν αναπόφευκτες εξελίξεις, αλλά απαιτούν προσεκτική ρύθμιση και συνεχή διάλογο. Μόνο με τον σεβασμό στις συνταγματικές αρχές και τη διασφάλιση των δικαιωμάτων μπορούμε να εγγυηθούμε μια δίκαιη και προσβάσιμη δικαιοσύνη στην ψηφιακή εποχή.</w:t>
      </w:r>
    </w:p>
    <w:p w14:paraId="7D6285D0" w14:textId="77777777" w:rsidR="00E51F6A" w:rsidRDefault="00E51F6A" w:rsidP="00C3021F">
      <w:pPr>
        <w:jc w:val="both"/>
        <w:rPr>
          <w:rFonts w:ascii="Times New Roman" w:hAnsi="Times New Roman" w:cs="Times New Roman"/>
          <w:sz w:val="24"/>
          <w:szCs w:val="24"/>
        </w:rPr>
      </w:pPr>
    </w:p>
    <w:p w14:paraId="47B48A40" w14:textId="77777777" w:rsidR="00E51F6A" w:rsidRDefault="00E51F6A" w:rsidP="00C3021F">
      <w:pPr>
        <w:jc w:val="both"/>
        <w:rPr>
          <w:rFonts w:ascii="Times New Roman" w:hAnsi="Times New Roman" w:cs="Times New Roman"/>
          <w:sz w:val="24"/>
          <w:szCs w:val="24"/>
        </w:rPr>
      </w:pPr>
    </w:p>
    <w:p w14:paraId="7428A5AB" w14:textId="77777777" w:rsidR="00E51F6A" w:rsidRDefault="00E51F6A" w:rsidP="00C3021F">
      <w:pPr>
        <w:jc w:val="both"/>
        <w:rPr>
          <w:rFonts w:ascii="Times New Roman" w:hAnsi="Times New Roman" w:cs="Times New Roman"/>
          <w:sz w:val="24"/>
          <w:szCs w:val="24"/>
        </w:rPr>
      </w:pPr>
    </w:p>
    <w:p w14:paraId="56688AF4" w14:textId="77777777" w:rsidR="00521059" w:rsidRDefault="00521059" w:rsidP="00C3021F">
      <w:pPr>
        <w:jc w:val="both"/>
        <w:rPr>
          <w:rFonts w:ascii="Times New Roman" w:hAnsi="Times New Roman" w:cs="Times New Roman"/>
          <w:sz w:val="24"/>
          <w:szCs w:val="24"/>
        </w:rPr>
      </w:pPr>
    </w:p>
    <w:p w14:paraId="03A799F9" w14:textId="77777777" w:rsidR="00521059" w:rsidRDefault="00521059" w:rsidP="00C3021F">
      <w:pPr>
        <w:jc w:val="both"/>
        <w:rPr>
          <w:rFonts w:ascii="Times New Roman" w:hAnsi="Times New Roman" w:cs="Times New Roman"/>
          <w:sz w:val="24"/>
          <w:szCs w:val="24"/>
        </w:rPr>
      </w:pPr>
    </w:p>
    <w:p w14:paraId="4FCA8513" w14:textId="77777777" w:rsidR="00521059" w:rsidRDefault="00521059" w:rsidP="00C3021F">
      <w:pPr>
        <w:jc w:val="both"/>
        <w:rPr>
          <w:rFonts w:ascii="Times New Roman" w:hAnsi="Times New Roman" w:cs="Times New Roman"/>
          <w:sz w:val="24"/>
          <w:szCs w:val="24"/>
        </w:rPr>
      </w:pPr>
    </w:p>
    <w:p w14:paraId="27601CC5" w14:textId="77777777" w:rsidR="00521059" w:rsidRDefault="00521059" w:rsidP="00C3021F">
      <w:pPr>
        <w:jc w:val="both"/>
        <w:rPr>
          <w:rFonts w:ascii="Times New Roman" w:hAnsi="Times New Roman" w:cs="Times New Roman"/>
          <w:sz w:val="24"/>
          <w:szCs w:val="24"/>
        </w:rPr>
      </w:pPr>
    </w:p>
    <w:p w14:paraId="2D3C7680" w14:textId="77777777" w:rsidR="00521059" w:rsidRDefault="00521059" w:rsidP="00C3021F">
      <w:pPr>
        <w:jc w:val="both"/>
        <w:rPr>
          <w:rFonts w:ascii="Times New Roman" w:hAnsi="Times New Roman" w:cs="Times New Roman"/>
          <w:sz w:val="24"/>
          <w:szCs w:val="24"/>
        </w:rPr>
      </w:pPr>
    </w:p>
    <w:p w14:paraId="039AEA8A" w14:textId="77777777" w:rsidR="00521059" w:rsidRDefault="00521059" w:rsidP="00C3021F">
      <w:pPr>
        <w:jc w:val="both"/>
        <w:rPr>
          <w:rFonts w:ascii="Times New Roman" w:hAnsi="Times New Roman" w:cs="Times New Roman"/>
          <w:sz w:val="24"/>
          <w:szCs w:val="24"/>
        </w:rPr>
      </w:pPr>
    </w:p>
    <w:p w14:paraId="69246208" w14:textId="77777777" w:rsidR="00521059" w:rsidRDefault="00521059" w:rsidP="00C3021F">
      <w:pPr>
        <w:jc w:val="both"/>
        <w:rPr>
          <w:rFonts w:ascii="Times New Roman" w:hAnsi="Times New Roman" w:cs="Times New Roman"/>
          <w:sz w:val="24"/>
          <w:szCs w:val="24"/>
        </w:rPr>
      </w:pPr>
    </w:p>
    <w:p w14:paraId="33D1CC10" w14:textId="77777777" w:rsidR="00521059" w:rsidRDefault="00521059" w:rsidP="00C3021F">
      <w:pPr>
        <w:jc w:val="both"/>
        <w:rPr>
          <w:rFonts w:ascii="Times New Roman" w:hAnsi="Times New Roman" w:cs="Times New Roman"/>
          <w:sz w:val="24"/>
          <w:szCs w:val="24"/>
        </w:rPr>
      </w:pPr>
    </w:p>
    <w:p w14:paraId="128E3EA8" w14:textId="77777777" w:rsidR="00521059" w:rsidRDefault="00521059" w:rsidP="00C3021F">
      <w:pPr>
        <w:jc w:val="both"/>
        <w:rPr>
          <w:rFonts w:ascii="Times New Roman" w:hAnsi="Times New Roman" w:cs="Times New Roman"/>
          <w:sz w:val="24"/>
          <w:szCs w:val="24"/>
        </w:rPr>
      </w:pPr>
    </w:p>
    <w:p w14:paraId="76067963" w14:textId="77777777" w:rsidR="00521059" w:rsidRDefault="00521059" w:rsidP="00521059">
      <w:pPr>
        <w:jc w:val="both"/>
        <w:rPr>
          <w:rFonts w:ascii="Times New Roman" w:eastAsia="Calibri" w:hAnsi="Times New Roman" w:cs="Times New Roman"/>
          <w:b/>
          <w:sz w:val="28"/>
          <w:szCs w:val="28"/>
        </w:rPr>
        <w:sectPr w:rsidR="00521059" w:rsidSect="00E74C1A">
          <w:type w:val="continuous"/>
          <w:pgSz w:w="11906" w:h="16838"/>
          <w:pgMar w:top="1440" w:right="1800" w:bottom="1440" w:left="1800" w:header="708" w:footer="708" w:gutter="0"/>
          <w:cols w:space="708"/>
          <w:docGrid w:linePitch="360"/>
        </w:sectPr>
      </w:pPr>
    </w:p>
    <w:p w14:paraId="716BBA4E" w14:textId="77777777" w:rsidR="00521059" w:rsidRPr="00521059" w:rsidRDefault="00521059" w:rsidP="00521059">
      <w:pPr>
        <w:jc w:val="both"/>
        <w:rPr>
          <w:rFonts w:ascii="Times New Roman" w:eastAsia="Calibri" w:hAnsi="Times New Roman" w:cs="Times New Roman"/>
          <w:b/>
          <w:sz w:val="28"/>
          <w:szCs w:val="28"/>
        </w:rPr>
      </w:pPr>
      <w:r w:rsidRPr="00521059">
        <w:rPr>
          <w:rFonts w:ascii="Times New Roman" w:eastAsia="Calibri" w:hAnsi="Times New Roman" w:cs="Times New Roman"/>
          <w:b/>
          <w:sz w:val="28"/>
          <w:szCs w:val="28"/>
        </w:rPr>
        <w:lastRenderedPageBreak/>
        <w:t>Προώθηση των Ανανεώσιμων Πηγών Ενέργειας στην Ελλάδα και την ΕΕ και Ιδιοκατανάλωση</w:t>
      </w:r>
    </w:p>
    <w:p w14:paraId="4CD73F8A" w14:textId="77777777" w:rsidR="00521059" w:rsidRPr="00521059" w:rsidRDefault="00521059" w:rsidP="00521059">
      <w:pPr>
        <w:jc w:val="both"/>
        <w:rPr>
          <w:rFonts w:ascii="Times New Roman" w:eastAsia="Calibri" w:hAnsi="Times New Roman" w:cs="Times New Roman"/>
          <w:i/>
          <w:sz w:val="24"/>
          <w:szCs w:val="24"/>
          <w:vertAlign w:val="superscript"/>
        </w:rPr>
      </w:pPr>
      <w:r w:rsidRPr="00521059">
        <w:rPr>
          <w:rFonts w:ascii="Times New Roman" w:eastAsia="Calibri" w:hAnsi="Times New Roman" w:cs="Times New Roman"/>
          <w:b/>
          <w:bCs/>
          <w:sz w:val="24"/>
          <w:szCs w:val="24"/>
        </w:rPr>
        <w:t>Θεόδωρος Γ. Ηλιόπουλος,</w:t>
      </w:r>
      <w:r w:rsidRPr="00521059">
        <w:rPr>
          <w:rFonts w:ascii="Times New Roman" w:eastAsia="Calibri" w:hAnsi="Times New Roman" w:cs="Times New Roman"/>
          <w:b/>
          <w:bCs/>
          <w:i/>
          <w:sz w:val="24"/>
          <w:szCs w:val="24"/>
          <w:vertAlign w:val="superscript"/>
        </w:rPr>
        <w:t xml:space="preserve"> </w:t>
      </w:r>
      <w:r w:rsidRPr="00521059">
        <w:rPr>
          <w:rFonts w:ascii="Times New Roman" w:eastAsia="Calibri" w:hAnsi="Times New Roman" w:cs="Times New Roman"/>
          <w:sz w:val="24"/>
          <w:szCs w:val="24"/>
        </w:rPr>
        <w:t xml:space="preserve">Επισκέπτης καθηγητής νομικής στο Πανεπιστήμιο του Hasselt και στο ΕΚΠΑ, εντεταλμένος καθηγητής στη Σχολή Διακυβέρνησης των Βρυξελλών (Ελεύθερο Πανεπιστήμιο των Βρυξελλών και </w:t>
      </w:r>
      <w:r w:rsidRPr="00521059">
        <w:rPr>
          <w:rFonts w:ascii="Times New Roman" w:eastAsia="Calibri" w:hAnsi="Times New Roman" w:cs="Times New Roman"/>
          <w:sz w:val="24"/>
          <w:szCs w:val="24"/>
          <w:lang w:val="en-US"/>
        </w:rPr>
        <w:t>Vesalius</w:t>
      </w:r>
      <w:r w:rsidRPr="00521059">
        <w:rPr>
          <w:rFonts w:ascii="Times New Roman" w:eastAsia="Calibri" w:hAnsi="Times New Roman" w:cs="Times New Roman"/>
          <w:sz w:val="24"/>
          <w:szCs w:val="24"/>
        </w:rPr>
        <w:t xml:space="preserve"> </w:t>
      </w:r>
      <w:r w:rsidRPr="00521059">
        <w:rPr>
          <w:rFonts w:ascii="Times New Roman" w:eastAsia="Calibri" w:hAnsi="Times New Roman" w:cs="Times New Roman"/>
          <w:sz w:val="24"/>
          <w:szCs w:val="24"/>
          <w:lang w:val="en-US"/>
        </w:rPr>
        <w:t>College</w:t>
      </w:r>
      <w:r w:rsidRPr="00521059">
        <w:rPr>
          <w:rFonts w:ascii="Times New Roman" w:eastAsia="Calibri" w:hAnsi="Times New Roman" w:cs="Times New Roman"/>
          <w:sz w:val="24"/>
          <w:szCs w:val="24"/>
        </w:rPr>
        <w:t>), Δικηγόρος</w:t>
      </w:r>
    </w:p>
    <w:p w14:paraId="78AD7F0D" w14:textId="77777777" w:rsidR="00521059" w:rsidRPr="00521059" w:rsidRDefault="00521059" w:rsidP="00521059">
      <w:pPr>
        <w:jc w:val="both"/>
        <w:rPr>
          <w:rFonts w:ascii="Times New Roman" w:eastAsia="Calibri" w:hAnsi="Times New Roman" w:cs="Times New Roman"/>
          <w:i/>
          <w:sz w:val="24"/>
          <w:szCs w:val="24"/>
          <w:vertAlign w:val="superscript"/>
        </w:rPr>
      </w:pPr>
    </w:p>
    <w:p w14:paraId="32F00178" w14:textId="77777777" w:rsidR="00521059" w:rsidRPr="00521059" w:rsidRDefault="00521059" w:rsidP="006B489D">
      <w:pPr>
        <w:keepNext/>
        <w:keepLines/>
        <w:numPr>
          <w:ilvl w:val="0"/>
          <w:numId w:val="22"/>
        </w:numPr>
        <w:tabs>
          <w:tab w:val="num" w:pos="360"/>
        </w:tabs>
        <w:ind w:left="0" w:firstLine="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Εισαγωγή</w:t>
      </w:r>
    </w:p>
    <w:p w14:paraId="3C753A3A"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ανάγκη απεξάρτησης της οικονομίας από τον άνθρακα επιτείνεται λόγω της απειλής της κλιματικής αλλαγής, καθώς και λόγω της άμεσης ανάγκης της Ευρώπης για ενεργειακή ασφάλεια και αυτονομία. Ως εκ τούτου, η προώθηση των ανανεώσιμων πηγών ενέργειας («ΑΠΕ»), αποτελεί πυλώνα της σύγχρονης ενεργειακής πολιτικής της Ευρωπαϊκής Ένωσης («ΕΕ») και των κρατών μελών, όπως χαρακτηριστικά προκύπτει από σημαντικά κείμενα χάραξης πολιτικής, μεταξύ άλλων από την εμβληματική «Ευρωπαϊκή Πράσινη Συμφωνία»</w:t>
      </w:r>
      <w:r w:rsidRPr="00521059">
        <w:rPr>
          <w:rFonts w:ascii="Times New Roman" w:eastAsia="Calibri" w:hAnsi="Times New Roman" w:cs="Times New Roman"/>
          <w:sz w:val="24"/>
          <w:szCs w:val="24"/>
          <w:vertAlign w:val="superscript"/>
        </w:rPr>
        <w:footnoteReference w:id="354"/>
      </w:r>
      <w:r w:rsidRPr="00521059">
        <w:rPr>
          <w:rFonts w:ascii="Times New Roman" w:eastAsia="Calibri" w:hAnsi="Times New Roman" w:cs="Times New Roman"/>
          <w:sz w:val="24"/>
          <w:szCs w:val="24"/>
        </w:rPr>
        <w:t xml:space="preserve"> και το πλέον πρόσφατο σχέδιο «</w:t>
      </w:r>
      <w:r w:rsidRPr="00521059">
        <w:rPr>
          <w:rFonts w:ascii="Times New Roman" w:eastAsia="Calibri" w:hAnsi="Times New Roman" w:cs="Times New Roman"/>
          <w:sz w:val="24"/>
          <w:szCs w:val="24"/>
          <w:lang w:val="en-US"/>
        </w:rPr>
        <w:t>REPowerEU</w:t>
      </w:r>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355"/>
      </w:r>
    </w:p>
    <w:p w14:paraId="7847908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Άλλωστε, ο ενωσιακός νομοθέτης έχει ήδη από το 2001 θέσει στα κράτη μέλη στόχους για την προώθηση των ΑΠΕ. Οι κανόνες αυτοί τίθενται με οδηγίες και επικαιροποιούνται τακτικά ώστε να ανταποκρίνονται στις μεταβαλλόμενες συνθήκες και στο αυξημένο ενδιαφέρον και ανάγκη για την ενεργειακή μετάβαση σε ένα σύστημα μηδενικών ή χαμηλών εκπομπών άνθρακα.</w:t>
      </w:r>
      <w:r w:rsidRPr="00521059">
        <w:rPr>
          <w:rFonts w:ascii="Times New Roman" w:eastAsia="Calibri" w:hAnsi="Times New Roman" w:cs="Times New Roman"/>
          <w:sz w:val="24"/>
          <w:szCs w:val="24"/>
          <w:vertAlign w:val="superscript"/>
        </w:rPr>
        <w:footnoteReference w:id="356"/>
      </w:r>
      <w:r w:rsidRPr="00521059">
        <w:rPr>
          <w:rFonts w:ascii="Times New Roman" w:eastAsia="Calibri" w:hAnsi="Times New Roman" w:cs="Times New Roman"/>
          <w:sz w:val="24"/>
          <w:szCs w:val="24"/>
        </w:rPr>
        <w:t xml:space="preserve"> Η οδηγία 2018/2001, η οποία είναι η πλέον πρόσφατη οδηγία για τις ΑΠΕ («οδηγία ΑΠΕ») έθεσε γενικούς και ειδικούς στόχους, είτε ετήσιους είτε με ορίζοντα το 2030. Μάλιστα, η εν λόγω οδηγία τροποποιήθηκε το 2023</w:t>
      </w:r>
      <w:r w:rsidRPr="00521059">
        <w:rPr>
          <w:rFonts w:ascii="Times New Roman" w:eastAsia="Calibri" w:hAnsi="Times New Roman" w:cs="Times New Roman"/>
          <w:sz w:val="24"/>
          <w:szCs w:val="24"/>
          <w:vertAlign w:val="superscript"/>
        </w:rPr>
        <w:footnoteReference w:id="357"/>
      </w:r>
      <w:r w:rsidRPr="00521059">
        <w:rPr>
          <w:rFonts w:ascii="Times New Roman" w:eastAsia="Calibri" w:hAnsi="Times New Roman" w:cs="Times New Roman"/>
          <w:sz w:val="24"/>
          <w:szCs w:val="24"/>
        </w:rPr>
        <w:t xml:space="preserve"> και οι στόχοι για προώθηση των ΑΠΕ έγιναν πιο απαιτητικοί ώστε να επιταχυνθεί έτι περαιτέρω η ενεργειακή μετάβαση.</w:t>
      </w:r>
    </w:p>
    <w:p w14:paraId="6C811DA7" w14:textId="77777777" w:rsidR="00521059" w:rsidRPr="00521059" w:rsidRDefault="00521059" w:rsidP="00521059">
      <w:pPr>
        <w:jc w:val="both"/>
        <w:rPr>
          <w:rFonts w:ascii="Times New Roman" w:eastAsia="Calibri" w:hAnsi="Times New Roman" w:cs="Times New Roman"/>
          <w:color w:val="000000"/>
          <w:sz w:val="24"/>
          <w:szCs w:val="24"/>
          <w:shd w:val="clear" w:color="auto" w:fill="FFFFFF"/>
        </w:rPr>
      </w:pPr>
      <w:r w:rsidRPr="00521059">
        <w:rPr>
          <w:rFonts w:ascii="Times New Roman" w:eastAsia="Calibri" w:hAnsi="Times New Roman" w:cs="Times New Roman"/>
          <w:sz w:val="24"/>
          <w:szCs w:val="24"/>
        </w:rPr>
        <w:lastRenderedPageBreak/>
        <w:t>Οι στόχοι ενεργειακής πολιτικής δεν μπορεί να επιτευχθούν χωρίς σημαντικές νέες επενδύσεις. Υπολογίζεται ότι για τα επόμενα έτη απαιτούνται επενδύσεις που θα υπερβαίνουν τα 600 δισεκατομμύρια ευρώ κατ’ έτος.</w:t>
      </w:r>
      <w:r w:rsidRPr="00521059">
        <w:rPr>
          <w:rFonts w:ascii="Times New Roman" w:eastAsia="Calibri" w:hAnsi="Times New Roman" w:cs="Times New Roman"/>
          <w:sz w:val="24"/>
          <w:szCs w:val="24"/>
          <w:vertAlign w:val="superscript"/>
        </w:rPr>
        <w:footnoteReference w:id="358"/>
      </w:r>
      <w:r w:rsidRPr="00521059">
        <w:rPr>
          <w:rFonts w:ascii="Times New Roman" w:eastAsia="Calibri" w:hAnsi="Times New Roman" w:cs="Times New Roman"/>
          <w:sz w:val="24"/>
          <w:szCs w:val="24"/>
        </w:rPr>
        <w:t xml:space="preserve"> Και πολλά από αυτά θα αφορούν επενδύσεις σε έργα και υποδομές ΑΠΕ. Για την συγκέντρωση τέτοιων κεφαλαίων και την υλοποίηση των αναγκαίων επενδύσεων, απαιτούται δημόσια και ιδιωτικά κεφάλαια. Ιδιαίτερη σημασία έχει, ακόμη, η ενεργοποίηση νέων δρώντων: νοικοκυριά, ομάδες πολιτών, και ενεργειακές κοινότητες μπορούν να συμβάλουν αποφασιστικά στην ενεργειακή μετάβαση διότι εισφέρουν κεφάλαια και υλοποιούν επενδύσεις που διαφορετικά δεν θα μπορούσαν να πραγματοποιηθούν. Για παράδειγμα, εταιρείες και μεγάλοι επενδυτές δεν αναμένεται να ενδιαφέρονται να επενδύσουν σε μία μικρή εγκατάσταση φωτοβολταϊκού πάνελ στην οροφή μιας πολυκατοικίας. Η αύξηση τέτοιων εγκαταστάσεων, όμως, χάρη στις οποίες οι ένοικοι θα αξιοποιούν την ηλιακή ενέργεια, μπορεί να καταστεί κρίσιμος παράγοντας για την απεξάρτηση από τα ορυκτά καύσιμα, την ελάφρυνση του δικτύου ηλεκτρισμού από αυξημένη ζήτηση και από τον κίνδυνο υπερφόρτωσης και γενικής διακοπής, αλλά και </w:t>
      </w:r>
      <w:r w:rsidRPr="00521059">
        <w:rPr>
          <w:rFonts w:ascii="Times New Roman" w:eastAsia="Calibri" w:hAnsi="Times New Roman" w:cs="Times New Roman"/>
          <w:color w:val="000000"/>
          <w:sz w:val="24"/>
          <w:szCs w:val="24"/>
          <w:shd w:val="clear" w:color="auto" w:fill="FFFFFF"/>
        </w:rPr>
        <w:t>για την ανάληψη της ευθύνης για την ενεργειακή μετάβαση από τους πολίτες, και φυσικά, για την καταπολέμηση της ενεργειακής πενίας. Αντίστοιχα ισχύουν και σε σχέση με επενδύσεις νομικών προσώπων ενεργειακών κοινοτήτων σε έργα ΑΠΕ. Τα έργα αυτά μπορεί να παράγουν ενέργεια που καλύπτει μέρος των αναγκών των μελών της ενεργειακής κοινότητας ή της τοπικής κοινωνίας.</w:t>
      </w:r>
    </w:p>
    <w:p w14:paraId="305B84EF"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color w:val="000000"/>
          <w:sz w:val="24"/>
          <w:szCs w:val="24"/>
          <w:shd w:val="clear" w:color="auto" w:fill="FFFFFF"/>
        </w:rPr>
        <w:t xml:space="preserve">Στο πλαίσιο αυτό, η παρούσα εισήγηση εστιάζει στην προώθηση των ΑΠΕ μέσω της λεγόμενης ιδιοκατανάλωσης ή αυτοκατανάλωσης από ΑΠΕ (ή απλά «ιδιοκατανάλωση» ή «αυτοκατανάλωση» στην συνέχεια του άρθρου). Με την βοήθεια του άρθρου 2, παρ. 14, της οδηγίας 2018/2001, η αυτοκατανάλωση μπορεί να οριστεί ως η πρακτική κατά την οποία τελικοί καταναλωτές ηλεκτρικής ενέργειας παράγουν τέτοια ενέργεια από ανανεώσιμες πηγές, για τις δικές τους ανάγκες. Ακόμη, οι αυτοκαταναλωτές αποθηκεύουν ή πωλούν αυτοπαραγόμενη ηλεκτρική ενέργεια από ΑΠΕ. Τίθεται, όμως, στον νομικό ορισμό και η  προϋπόθεση ότι «για τους μη οικιακούς αυτοκαταναλωτές ενέργειας από ανανεώσιμες πηγές, οι δραστηριότητες αυτές δεν αποτελούν την κύρια εμπορική ή επαγγελματική δραστηριότητά τους». Η εισήγηση, λοιπόν, εξετάζει </w:t>
      </w:r>
      <w:r w:rsidRPr="00521059">
        <w:rPr>
          <w:rFonts w:ascii="Times New Roman" w:eastAsia="Calibri" w:hAnsi="Times New Roman" w:cs="Times New Roman"/>
          <w:sz w:val="24"/>
          <w:szCs w:val="24"/>
        </w:rPr>
        <w:t xml:space="preserve">τις εξελίξεις στον χώρο της ιδιοκατανάλωσης ηλεκτρικής ενέργειας και της ίδρυσης και λειτουργίας ενεργειακών κοινοτήτων, τόσο σε ενωσιακό όσο και σε εθνικό επίπεδο. Επιδιώκεται έτσι και η αποκωδικοποίηση του προσφάτως αναδιαμορφωμένου νομικού πλαισίου και η παρουσίαση των κυρίων σημείων του. Ως προς την δομή της εισήγησης, μετά την παρούσα εισαγωγή ακολουθεί ένα δεύτερο μέρος, το οποίο θα παρουσιάσει το υπερεθνικό νομικό πλαίσιο για την ενεργειακή μετάβαση και τις ΑΠΕ. Τούτο είναι σημαντικό ώστε να παρουσιαστεί το ευρύτερο πλαίσιο εντός του οποίου θεσπίζονται πιο ειδικοί κανόνες και λαμβάνονται ειδικά μέτρα, και εντός του οποίου κινούνται οι εθνικές αρχές. Έπειτα, ένα τρίτο μέρος θα εστιάσει στην ιδιοκατανάλωση και στις ενεργειακές κοινότητες στο δίκαιο της ΕΕ, και ένα τέταρτο μέρος θα εστιάσει στις σχετικές εξελίξεις στο ελληνικό δίκαιο. Το πέμπτο μέρος είναι ο επίλογος που θα συνοψίσει την ανάλυση, θα παραθέσει συμπεράσματα </w:t>
      </w:r>
      <w:r w:rsidRPr="00521059">
        <w:rPr>
          <w:rFonts w:ascii="Times New Roman" w:eastAsia="Calibri" w:hAnsi="Times New Roman" w:cs="Times New Roman"/>
          <w:sz w:val="24"/>
          <w:szCs w:val="24"/>
        </w:rPr>
        <w:lastRenderedPageBreak/>
        <w:t>και θα θέσει ορισμένα ερωτήματα ως έναυσμα περαιτέρω επιστημονικού διαλόγου και έρευνας.</w:t>
      </w:r>
    </w:p>
    <w:p w14:paraId="420782A4" w14:textId="77777777" w:rsidR="00521059" w:rsidRPr="00521059" w:rsidRDefault="00521059" w:rsidP="00521059">
      <w:pPr>
        <w:jc w:val="both"/>
        <w:rPr>
          <w:rFonts w:ascii="Times New Roman" w:eastAsia="Calibri" w:hAnsi="Times New Roman" w:cs="Times New Roman"/>
          <w:b/>
          <w:bCs/>
          <w:sz w:val="24"/>
          <w:szCs w:val="24"/>
        </w:rPr>
      </w:pPr>
    </w:p>
    <w:p w14:paraId="352BA1CC" w14:textId="77777777" w:rsidR="00521059" w:rsidRPr="00521059" w:rsidRDefault="00521059" w:rsidP="00521059">
      <w:pPr>
        <w:keepNext/>
        <w:keepLines/>
        <w:spacing w:before="40" w:after="0"/>
        <w:jc w:val="both"/>
        <w:outlineLvl w:val="1"/>
        <w:rPr>
          <w:rFonts w:ascii="Times New Roman" w:eastAsia="Times New Roman" w:hAnsi="Times New Roman" w:cs="Times New Roman"/>
          <w:b/>
          <w:color w:val="2F5496"/>
          <w:sz w:val="24"/>
          <w:szCs w:val="24"/>
        </w:rPr>
      </w:pPr>
      <w:r w:rsidRPr="00521059">
        <w:rPr>
          <w:rFonts w:ascii="Times New Roman" w:eastAsia="Times New Roman" w:hAnsi="Times New Roman" w:cs="Times New Roman"/>
          <w:b/>
          <w:sz w:val="24"/>
          <w:szCs w:val="24"/>
        </w:rPr>
        <w:t xml:space="preserve">2. </w:t>
      </w:r>
      <w:r w:rsidRPr="00521059">
        <w:rPr>
          <w:rFonts w:ascii="Times New Roman" w:eastAsia="Times New Roman" w:hAnsi="Times New Roman" w:cs="Times New Roman"/>
          <w:b/>
          <w:sz w:val="24"/>
          <w:szCs w:val="24"/>
          <w:lang w:val="en-US"/>
        </w:rPr>
        <w:t>T</w:t>
      </w:r>
      <w:r w:rsidRPr="00521059">
        <w:rPr>
          <w:rFonts w:ascii="Times New Roman" w:eastAsia="Times New Roman" w:hAnsi="Times New Roman" w:cs="Times New Roman"/>
          <w:b/>
          <w:sz w:val="24"/>
          <w:szCs w:val="24"/>
        </w:rPr>
        <w:t>ο υπερεθνικό νομικό πλαίσιο για την ενεργειακή μετάβαση και τις ΑΠΕ</w:t>
      </w:r>
    </w:p>
    <w:p w14:paraId="65EAEF3E"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προώθηση των ΑΠΕ δεν αποτελεί απλώς πολιτικό στόχο, αλλά νομική επιταγή κατά το ενωσιακό δίκαιο. Όπως αναφέρθηκε και στην εισαγωγή, ο ενωσιακός νομοθέτης έχει ήδη από το 2001 θέσει στόχους για το μερίδιο των ΑΠΕ στο ενεργειακό μείγμα της ΕΕ και των κρατών μελών. Σε ισχύ σήμερα βρίσκεται η αναδιατυπωμένη οδηγία 2018/2001 για την προώθηση της χρήσης ενέργειας από ανανεώσιμες πηγές, η οποία αρχικά είχε θέσει την νομική απαίτηση τα κράτη μέλη να διασφαλίσουν «ότι το μερίδιο της ενέργειας από ανανεώσιμες πηγές στην ακαθάριστη τελική κατανάλωση ενέργειας της Ένωσης ανέρχεται το 2030 σε τουλάχιστον 32%».</w:t>
      </w:r>
      <w:r w:rsidRPr="00521059">
        <w:rPr>
          <w:rFonts w:ascii="Times New Roman" w:eastAsia="Calibri" w:hAnsi="Times New Roman" w:cs="Times New Roman"/>
          <w:sz w:val="24"/>
          <w:szCs w:val="24"/>
          <w:vertAlign w:val="superscript"/>
        </w:rPr>
        <w:footnoteReference w:id="359"/>
      </w:r>
      <w:r w:rsidRPr="00521059">
        <w:rPr>
          <w:rFonts w:ascii="Times New Roman" w:eastAsia="Calibri" w:hAnsi="Times New Roman" w:cs="Times New Roman"/>
          <w:sz w:val="24"/>
          <w:szCs w:val="24"/>
        </w:rPr>
        <w:t xml:space="preserve"> Ο στόχος αναθεωρήθηκε το 2023, κυρίως λόγω της πρωτοφανούς ενεργειακής κρίσης ασφάλειας που ξέσπασε το 2022. Άλλωστε, η οδηγία ΑΠΕ είχε ήδη προβλέψει στο κείμενό της ότι η Επιτροπή θα αξιολογήσει τον τεθέντα στόχο του 32% </w:t>
      </w:r>
    </w:p>
    <w:p w14:paraId="00E8F917"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«με σκοπό να υποβάλει, έως το 2023, νομοθετική πρόταση για την αύξησή του, αν υπάρξουν περαιτέρω σημαντικές μειώσεις κόστους στην παραγωγή ενέργειας από ανανεώσιμες πηγές, ή, όπου χρειάζεται, για την τήρηση των διεθνών δεσμεύσεων της Ένωσης για την απαλλαγή από τις εκπομπές άνθρακα ή όταν σημαντική μείωση στην κατανάλωση ενέργειας στην Ένωση δικαιολογεί τέτοια αύξηση».</w:t>
      </w:r>
      <w:r w:rsidRPr="00521059">
        <w:rPr>
          <w:rFonts w:ascii="Times New Roman" w:eastAsia="Calibri" w:hAnsi="Times New Roman" w:cs="Times New Roman"/>
          <w:sz w:val="24"/>
          <w:szCs w:val="24"/>
          <w:vertAlign w:val="superscript"/>
        </w:rPr>
        <w:footnoteReference w:id="360"/>
      </w:r>
    </w:p>
    <w:p w14:paraId="04A8997D"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Πάντως, κομβική για την τροποποίηση της οδηγίας ΑΠΕ ήταν η επισήμανση της Επιτροπής και του Ευρωπαϊκού Συμβουλίου το 2022 για τα προβλήματα και τους κινδύνους που επιφέρει η «υπερβολική εξάρτηση της ΕΕ από τις εισαγωγές αερίου, πετρελαίου και γαιάνθρακα από τη Ρωσία»</w:t>
      </w:r>
      <w:r w:rsidRPr="00521059">
        <w:rPr>
          <w:rFonts w:ascii="Times New Roman" w:eastAsia="Calibri" w:hAnsi="Times New Roman" w:cs="Times New Roman"/>
          <w:sz w:val="24"/>
          <w:szCs w:val="24"/>
          <w:vertAlign w:val="superscript"/>
        </w:rPr>
        <w:footnoteReference w:id="361"/>
      </w:r>
      <w:r w:rsidRPr="00521059">
        <w:rPr>
          <w:rFonts w:ascii="Times New Roman" w:eastAsia="Calibri" w:hAnsi="Times New Roman" w:cs="Times New Roman"/>
          <w:sz w:val="24"/>
          <w:szCs w:val="24"/>
        </w:rPr>
        <w:t xml:space="preserve"> και η πρόταξη της ανάγκης για «μαζική κλιμάκωση και επιτάχυνση της χρήσης ενέργειας από ανανεώσιμες πηγές»,</w:t>
      </w:r>
      <w:r w:rsidRPr="00521059">
        <w:rPr>
          <w:rFonts w:ascii="Times New Roman" w:eastAsia="Calibri" w:hAnsi="Times New Roman" w:cs="Times New Roman"/>
          <w:sz w:val="24"/>
          <w:szCs w:val="24"/>
          <w:vertAlign w:val="superscript"/>
        </w:rPr>
        <w:footnoteReference w:id="362"/>
      </w:r>
      <w:r w:rsidRPr="00521059">
        <w:rPr>
          <w:rFonts w:ascii="Times New Roman" w:eastAsia="Calibri" w:hAnsi="Times New Roman" w:cs="Times New Roman"/>
          <w:sz w:val="24"/>
          <w:szCs w:val="24"/>
        </w:rPr>
        <w:t xml:space="preserve"> ώστε να επισπευθεί η ενεργειακή αυτονομία της ΕΕ, αλλά και να μειωθούν σταδιακά οι τιμές της ηλεκτρικής ενέργειας και να επιτευχθούν οι στόχοι απανθρακοποίησης και καταπολέμησης της κλιματικής αλλαγής.</w:t>
      </w:r>
      <w:r w:rsidRPr="00521059">
        <w:rPr>
          <w:rFonts w:ascii="Times New Roman" w:eastAsia="Calibri" w:hAnsi="Times New Roman" w:cs="Times New Roman"/>
          <w:sz w:val="24"/>
          <w:szCs w:val="24"/>
          <w:vertAlign w:val="superscript"/>
        </w:rPr>
        <w:footnoteReference w:id="363"/>
      </w:r>
      <w:r w:rsidRPr="00521059">
        <w:rPr>
          <w:rFonts w:ascii="Times New Roman" w:eastAsia="Calibri" w:hAnsi="Times New Roman" w:cs="Times New Roman"/>
          <w:sz w:val="24"/>
          <w:szCs w:val="24"/>
        </w:rPr>
        <w:t xml:space="preserve"> Στο πλαίσιο αυτό, η Επιτροπή πρότεινε «να αυξηθεί ο στόχος της οδηγίας για τις ανανεώσιμες πηγές ενέργειας στο 45% έως το 2030».</w:t>
      </w:r>
      <w:r w:rsidRPr="00521059">
        <w:rPr>
          <w:rFonts w:ascii="Times New Roman" w:eastAsia="Calibri" w:hAnsi="Times New Roman" w:cs="Times New Roman"/>
          <w:sz w:val="24"/>
          <w:szCs w:val="24"/>
          <w:vertAlign w:val="superscript"/>
        </w:rPr>
        <w:footnoteReference w:id="364"/>
      </w:r>
      <w:r w:rsidRPr="00521059">
        <w:rPr>
          <w:rFonts w:ascii="Times New Roman" w:eastAsia="Calibri" w:hAnsi="Times New Roman" w:cs="Times New Roman"/>
          <w:sz w:val="24"/>
          <w:szCs w:val="24"/>
        </w:rPr>
        <w:t xml:space="preserve"> Τελικά, ο ενωσιακός νομοθέτης αποφάσισε με την οδηγία 2023/2413 την αλλαγή του άρθρου 3, παρ. 1, της οδηγίας ΑΠΕ ως εξής:</w:t>
      </w:r>
    </w:p>
    <w:p w14:paraId="5314F161"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Τα κράτη μέλη διασφαλίζουν συλλογικά ότι το μερίδιο της ενέργειας από ανανεώσιμες πηγές στην ακαθάριστη τελική κατανάλωση ενέργειας της Ένωσης ανέρχεται το 2030 σε τουλάχιστον 42,5%. Τα κράτη μέλη προσπαθούν συλλογικά να αυξήσουν το μερίδιο της ενέργειας από ανανεώσιμες πηγές στην ακαθάριστη τελική κατανάλωση ενέργειας της Ένωσης το 2030 σε 45%. Τα </w:t>
      </w:r>
      <w:r w:rsidRPr="00521059">
        <w:rPr>
          <w:rFonts w:ascii="Times New Roman" w:eastAsia="Calibri" w:hAnsi="Times New Roman" w:cs="Times New Roman"/>
          <w:sz w:val="24"/>
          <w:szCs w:val="24"/>
        </w:rPr>
        <w:lastRenderedPageBreak/>
        <w:t>κράτη μέλη θέτουν έναν ενδεικτικό στόχο για καινοτόμο τεχνολογία ανανεώσιμων πηγών ενέργειας που είναι τουλάχιστον το 5% της νέας εγκατεστημένης δυναμικότητας ενέργειας από ανανεώσιμες πηγές έως το 2030.</w:t>
      </w:r>
      <w:r w:rsidRPr="00521059">
        <w:rPr>
          <w:rFonts w:ascii="Times New Roman" w:eastAsia="Calibri" w:hAnsi="Times New Roman" w:cs="Times New Roman"/>
          <w:sz w:val="24"/>
          <w:szCs w:val="24"/>
          <w:vertAlign w:val="superscript"/>
        </w:rPr>
        <w:footnoteReference w:id="365"/>
      </w:r>
    </w:p>
    <w:p w14:paraId="657CF89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Ο στόχος της οδηγίας ΑΠΕ, και μετά την τροποποίηση του 2023, παραμένει κοινός και δεν μεταφράζεται σε επιμέρους εθνικούς στόχους. Τα κράτη μέλη οφείλουν να συνεισφέρουν στον κοινό στόχο, αλλά έχουν ευχέρεια να καθορίσουν το μερίδιο της συνεισφοράς τους.</w:t>
      </w:r>
      <w:r w:rsidRPr="00521059">
        <w:rPr>
          <w:rFonts w:ascii="Times New Roman" w:eastAsia="Calibri" w:hAnsi="Times New Roman" w:cs="Times New Roman"/>
          <w:sz w:val="24"/>
          <w:szCs w:val="24"/>
          <w:vertAlign w:val="superscript"/>
        </w:rPr>
        <w:footnoteReference w:id="366"/>
      </w:r>
      <w:r w:rsidRPr="00521059">
        <w:rPr>
          <w:rFonts w:ascii="Times New Roman" w:eastAsia="Calibri" w:hAnsi="Times New Roman" w:cs="Times New Roman"/>
          <w:sz w:val="24"/>
          <w:szCs w:val="24"/>
        </w:rPr>
        <w:t xml:space="preserve"> Η ευχέρεια αυτή δεν είναι απόλυτη όμως. Σύμφωνα με την 4</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παράγραφο του άρθρου 3 της οδηγίας ΑΠΕ, «από την 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Ιανουαρίου 2021 και μετά, το μερίδιο της ενέργειας από ανανεώσιμες πηγές στην ακαθάριστη τελική κατανάλωση ενέργειας κάθε κράτους μέλους δεν θα πρέπει να είναι μικρότερο από το βασικό μερίδιο αναφοράς που προβλέπεται στην τρίτη στήλη του πίνακα στο παράρτημα I μέρος A της παρούσας οδηγίας». Το εν λόγω παράρτημα καταγράφει τους βασικούς εθνικούς στόχους για την προώθηση των ΑΠΕ που είχαν τεθεί για το 2020 με την προηγούμενη οδηγία 2009/28.</w:t>
      </w:r>
      <w:r w:rsidRPr="00521059">
        <w:rPr>
          <w:rFonts w:ascii="Times New Roman" w:eastAsia="Calibri" w:hAnsi="Times New Roman" w:cs="Times New Roman"/>
          <w:sz w:val="24"/>
          <w:szCs w:val="24"/>
          <w:vertAlign w:val="superscript"/>
        </w:rPr>
        <w:footnoteReference w:id="367"/>
      </w:r>
      <w:r w:rsidRPr="00521059">
        <w:rPr>
          <w:rFonts w:ascii="Times New Roman" w:eastAsia="Calibri" w:hAnsi="Times New Roman" w:cs="Times New Roman"/>
          <w:sz w:val="24"/>
          <w:szCs w:val="24"/>
        </w:rPr>
        <w:t xml:space="preserve"> Έτσι, ενώ η οδηγία αυτή έχει πάψει να είναι σε ισχύ από τον Ιούνιο του 2021, οι εθνικοί δεσμευτικοί στόχοι που έθεσε εξακολουθούν να ισχύουν, έχοντας πλέον, όμως, τραπεί σε «κεκτημένο», σε ελάχιστη βάση από την οποία δεν επιτρέπεται να υπάρξει υπαναχώρηση.</w:t>
      </w:r>
      <w:r w:rsidRPr="00521059">
        <w:rPr>
          <w:rFonts w:ascii="Times New Roman" w:eastAsia="Calibri" w:hAnsi="Times New Roman" w:cs="Times New Roman"/>
          <w:sz w:val="24"/>
          <w:szCs w:val="24"/>
          <w:vertAlign w:val="superscript"/>
        </w:rPr>
        <w:footnoteReference w:id="368"/>
      </w:r>
      <w:r w:rsidRPr="00521059">
        <w:rPr>
          <w:rFonts w:ascii="Times New Roman" w:eastAsia="Calibri" w:hAnsi="Times New Roman" w:cs="Times New Roman"/>
          <w:sz w:val="24"/>
          <w:szCs w:val="24"/>
        </w:rPr>
        <w:t xml:space="preserve"> Επιπλέον, σύμφωνα με την 2</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παράγραφο του άρθρου 3 της οδηγίας ΑΠΕ, τα  κράτη μέλη οφείλουν να ορίζουν τις εθνικές συνεισφορές τους στα ενοποιημένα Εθνικά Σχέδια για την Ενέργεια και το Κλίμα («ΕΣΕΚ»), τα οποία καταρτίζουν και επικαιροποιούν σε τακτά χρονικά διαστήματα και τα κοινοποιούν στην Ευρωπαϊκή Επιτροπή, σύμφωνα με τον κανονισμό 2018/1999 για την Διακυβέρνηση της Ενεργειακής Ένωσης και της Δράσης για το Κλίμα.</w:t>
      </w:r>
      <w:r w:rsidRPr="00521059">
        <w:rPr>
          <w:rFonts w:ascii="Times New Roman" w:eastAsia="Calibri" w:hAnsi="Times New Roman" w:cs="Times New Roman"/>
          <w:sz w:val="24"/>
          <w:szCs w:val="24"/>
          <w:vertAlign w:val="superscript"/>
        </w:rPr>
        <w:footnoteReference w:id="369"/>
      </w:r>
      <w:r w:rsidRPr="00521059">
        <w:rPr>
          <w:rFonts w:ascii="Times New Roman" w:eastAsia="Calibri" w:hAnsi="Times New Roman" w:cs="Times New Roman"/>
          <w:sz w:val="24"/>
          <w:szCs w:val="24"/>
        </w:rPr>
        <w:t xml:space="preserve">  Έτσι, ενώ το ενωσιακό επίπεδο δεν υποχρεώνει τα κράτη μέλη σε καθορισμένη αύξηση του μεριδίου των ΑΠΕ στο εθνικό ενεργειακό μείγμα, θεσμοθετείται με τον κανονισμό 2018/1999 ένας τακτικός «διάλογος» μεταξύ κρατών μελών και Ευρωπαϊκής Επιτροπής επί τη βάσει των ΕΣΕΚ. Σύμφωνα με το άρθρο 9, παρ. 1, του κανονισμού, «έως την 31η Δεκεμβρίου 2018, και εν συνεχεία έως την 1η Ιανουαρίου 2028 και ανά δέκα έτη </w:t>
      </w:r>
      <w:r w:rsidRPr="00521059">
        <w:rPr>
          <w:rFonts w:ascii="Times New Roman" w:eastAsia="Calibri" w:hAnsi="Times New Roman" w:cs="Times New Roman"/>
          <w:sz w:val="24"/>
          <w:szCs w:val="24"/>
        </w:rPr>
        <w:lastRenderedPageBreak/>
        <w:t>εφεξής, κάθε κράτος μέλος καταρτίζει και υποβάλλει στην Επιτροπή προσχέδιο του ενοποιημένου εθνικού σχεδίου για την ενέργεια και το κλίμα». Η δε Επιτροπή «αξιολογεί τα ενοποιημένα εθνικά προσχέδια για την ενέργεια και το κλίμα και δύναται να εκδίδει ειδικές ανά χώρα συστάσεις προς τα κράτη μέλη».</w:t>
      </w:r>
      <w:r w:rsidRPr="00521059">
        <w:rPr>
          <w:rFonts w:ascii="Times New Roman" w:eastAsia="Calibri" w:hAnsi="Times New Roman" w:cs="Times New Roman"/>
          <w:sz w:val="24"/>
          <w:szCs w:val="24"/>
          <w:vertAlign w:val="superscript"/>
        </w:rPr>
        <w:footnoteReference w:id="370"/>
      </w:r>
      <w:r w:rsidRPr="00521059">
        <w:rPr>
          <w:rFonts w:ascii="Times New Roman" w:eastAsia="Calibri" w:hAnsi="Times New Roman" w:cs="Times New Roman"/>
          <w:sz w:val="24"/>
          <w:szCs w:val="24"/>
        </w:rPr>
        <w:t xml:space="preserve"> Οι συστάσεις αυτές αφορούν ιδίως το επίπεδο φιλοδοξίας των εθνικών μέτρων, και την ανάγκη λήψης πρόσθετων μέτρων.</w:t>
      </w:r>
      <w:r w:rsidRPr="00521059">
        <w:rPr>
          <w:rFonts w:ascii="Times New Roman" w:eastAsia="Calibri" w:hAnsi="Times New Roman" w:cs="Times New Roman"/>
          <w:sz w:val="24"/>
          <w:szCs w:val="24"/>
          <w:vertAlign w:val="superscript"/>
        </w:rPr>
        <w:footnoteReference w:id="371"/>
      </w:r>
    </w:p>
    <w:p w14:paraId="0659144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Με βάση και τις αξιολογήσεις και συστάσεις της Επιτροπής, και σύμφωνα με το άρθρο 3, παρ. 1, του κανονισμού 2018/1999, τα κράτη μέλη όφειλαν να υποβάλουν τα τελικά ΕΣΕΚ έως την 31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Δεκεμβρίου 2019. Επιπλέον, σύμφωνα με την ίδια διάταξη κάθε κράτος μέλος οφείλει να υποβάλει νέο ΕΣΕΚ, έως την 1η Ιανουαρίου 2029 και ανά δέκα έτη εφεξής. Επιπλέον, τα κράτη μέλη οφείλουν να επικαιροποιούν τα ΕΣΕΚ τακτικά, και συγκεκριμένα, «έως την 30</w:t>
      </w:r>
      <w:r w:rsidRPr="00521059">
        <w:rPr>
          <w:rFonts w:ascii="Times New Roman" w:eastAsia="Calibri" w:hAnsi="Times New Roman" w:cs="Times New Roman"/>
          <w:sz w:val="24"/>
          <w:szCs w:val="24"/>
          <w:vertAlign w:val="superscript"/>
        </w:rPr>
        <w:t>ή</w:t>
      </w:r>
      <w:r w:rsidRPr="00521059">
        <w:rPr>
          <w:rFonts w:ascii="Times New Roman" w:eastAsia="Calibri" w:hAnsi="Times New Roman" w:cs="Times New Roman"/>
          <w:sz w:val="24"/>
          <w:szCs w:val="24"/>
        </w:rPr>
        <w:t xml:space="preserve"> Ιουνίου 2023 και στη συνέχεια έως την 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Ιανουαρίου 2033 και εφεξής ανά 10 έτη» ή, αν δεν το πράξουν, να παράσχουν στην Επιτροπή τους λόγους για τους οποίους το σχέδιο δεν χρειάζεται επικαιροποίηση.</w:t>
      </w:r>
      <w:r w:rsidRPr="00521059">
        <w:rPr>
          <w:rFonts w:ascii="Times New Roman" w:eastAsia="Calibri" w:hAnsi="Times New Roman" w:cs="Times New Roman"/>
          <w:sz w:val="24"/>
          <w:szCs w:val="24"/>
          <w:vertAlign w:val="superscript"/>
        </w:rPr>
        <w:footnoteReference w:id="372"/>
      </w:r>
    </w:p>
    <w:p w14:paraId="226C428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 Το ελάχιστο περιεχόμενο των ΕΣΕΚ καθορίζεται από το άρθρο 3, παρ. 2, του κανονισμού 2018/1999, και πρέπει οπωσδήποτε να περιλαμβάνει:</w:t>
      </w:r>
    </w:p>
    <w:p w14:paraId="2E405716"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α) επισκόπηση της διαδικασίας που ακολουθήθηκε για την κατάρτισ[ή του ....], β) περιγραφή των εθνικών στόχων, επιδιώξεων και συνεισφορών που αφορούν τις διαστάσεις της Ενεργειακής Ένωσης,</w:t>
      </w:r>
      <w:r w:rsidRPr="00521059">
        <w:rPr>
          <w:rFonts w:ascii="Times New Roman" w:eastAsia="Calibri" w:hAnsi="Times New Roman" w:cs="Times New Roman"/>
          <w:sz w:val="24"/>
          <w:szCs w:val="24"/>
          <w:vertAlign w:val="superscript"/>
        </w:rPr>
        <w:footnoteReference w:id="373"/>
      </w:r>
      <w:r w:rsidRPr="00521059">
        <w:rPr>
          <w:rFonts w:ascii="Times New Roman" w:eastAsia="Calibri" w:hAnsi="Times New Roman" w:cs="Times New Roman"/>
          <w:sz w:val="24"/>
          <w:szCs w:val="24"/>
        </w:rPr>
        <w:t xml:space="preserve"> όπως ορίζεται στο άρθρο 4 και το παράρτημα Ι, γ) περιγραφή των προγραμματισμένων πολιτικών και μέτρων σχετικά με τους αντίστοιχους στόχους, επιδιώξεις και συνεισφορές που καθορίζονται στο στοιχείο β), καθώς και γενική επισκόπηση των επενδύσεων που απαιτούνται για την επίτευξη των αντίστοιχων στόχων, επιδιώξεων και συνεισφορών, δ) περιγραφή της τρέχουσας κατάστασης των πέντε διαστάσεων της Ενεργειακής Ένωσης [...], ε) κατά περίπτωση, περιγραφή των κανονιστικών και μη κανονιστικών φραγμών και εμποδίων που παρεμποδίζουν την επίτευξη των στόχων, των επιδιώξεων ή των συνεισφορών που συνδέονται με την ενέργεια από ανανεώσιμες πηγές και την ενεργειακή απόδοση, στ) εκτίμηση επιπτώσεων των προγραμματισμένων πολιτικών και μέτρων για την επίτευξη των στόχων που αναφέρονται στο στοιχείο β [...], ζ) γενική εκτίμηση επιπτώσεων των προγραμματισμένων πολιτικών και μέτρων για την ανταγωνιστικότητα που συνδέονται με τις πέντε διαστάσεις της Ενεργειακής Ένωσης, η) παράρτημα το οποίο [...] ορίζει τις μεθοδολογίες και τα μέτρα πολιτικής των κρατών μελών για την εκπλήρωση της απαίτησης εξοικονόμησης ενέργειας σύμφωνα με το άρθρο 7 της οδηγίας 2012/27/ΕΕ και το παράρτημα V αυτής.</w:t>
      </w:r>
    </w:p>
    <w:p w14:paraId="7559A302"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lastRenderedPageBreak/>
        <w:t>Η δε Επιτροπή αξιολογεί τα ΕΣΕΚ, και εξετάζει αν «οι στόχοι, οι επιδιώξεις και οι συνεισφορές επαρκούν για τη συλλογική επίτευξη των στόχων της Ενεργειακής Ένωσης» και αν τα ΕΣΕΚ είναι σύμφωνα με τις επιταγές του κανονισμού 2018/1999, καθώς και εάν οι συστάσεις που ενδεχομένως έχει εκδώσει η Επιτροπή έχουν ληφθεί δεόντως υπόψη.</w:t>
      </w:r>
      <w:r w:rsidRPr="00521059">
        <w:rPr>
          <w:rFonts w:ascii="Times New Roman" w:eastAsia="Calibri" w:hAnsi="Times New Roman" w:cs="Times New Roman"/>
          <w:sz w:val="24"/>
          <w:szCs w:val="24"/>
          <w:vertAlign w:val="superscript"/>
        </w:rPr>
        <w:footnoteReference w:id="374"/>
      </w:r>
      <w:r w:rsidRPr="00521059">
        <w:rPr>
          <w:rFonts w:ascii="Times New Roman" w:eastAsia="Calibri" w:hAnsi="Times New Roman" w:cs="Times New Roman"/>
          <w:sz w:val="24"/>
          <w:szCs w:val="24"/>
        </w:rPr>
        <w:t xml:space="preserve"> Σε περίπτωση ανεπαρκούς φιλοδοξίας των ΕΣΕΚ ή ανεπαρκούς πρόοδου των κρατών μελών, η Επιτροπή εκδίδει, συστάσεις, προτείνει, κατά περίπτωση, μέτρα και ασκεί τις εξουσίες της σε ενωσιακό επίπεδο.</w:t>
      </w:r>
      <w:r w:rsidRPr="00521059">
        <w:rPr>
          <w:rFonts w:ascii="Times New Roman" w:eastAsia="Calibri" w:hAnsi="Times New Roman" w:cs="Times New Roman"/>
          <w:sz w:val="24"/>
          <w:szCs w:val="24"/>
          <w:vertAlign w:val="superscript"/>
        </w:rPr>
        <w:footnoteReference w:id="375"/>
      </w:r>
      <w:r w:rsidRPr="00521059">
        <w:rPr>
          <w:rFonts w:ascii="Times New Roman" w:eastAsia="Calibri" w:hAnsi="Times New Roman" w:cs="Times New Roman"/>
          <w:sz w:val="24"/>
          <w:szCs w:val="24"/>
        </w:rPr>
        <w:t xml:space="preserve"> Πρόκειται για ένα ιδιαίτερο σύστημα διακυβέρνησης, το οποίο αυξάνει τις εξουσίες της Επιτροπής, τα μέτρα που δύναται, όμως, να λάβει εκείνη δεν είναι σαφώς προσδιορισμένα. Δεν είναι π.χ. σαφές σε τί συνίσταται η άσκηση εξουσιών σε ενωσιακό επίπεδο. Πρόκειται πάντως για «ήπια» μέτρα που δεν έχουν νομική δεσμευτικότητα – χωρίς όμως να σημαίνει αυτό ότι δεν θα αποδειχθούν και αποτελεσματικά στην πράξη.</w:t>
      </w:r>
      <w:r w:rsidRPr="00521059">
        <w:rPr>
          <w:rFonts w:ascii="Times New Roman" w:eastAsia="Calibri" w:hAnsi="Times New Roman" w:cs="Times New Roman"/>
          <w:sz w:val="24"/>
          <w:szCs w:val="24"/>
          <w:vertAlign w:val="superscript"/>
        </w:rPr>
        <w:footnoteReference w:id="376"/>
      </w:r>
    </w:p>
    <w:p w14:paraId="0ACF7087"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 xml:space="preserve">3. </w:t>
      </w:r>
      <w:r w:rsidRPr="00521059">
        <w:rPr>
          <w:rFonts w:ascii="Times New Roman" w:eastAsia="Times New Roman" w:hAnsi="Times New Roman" w:cs="Times New Roman"/>
          <w:b/>
          <w:sz w:val="24"/>
          <w:szCs w:val="24"/>
          <w:lang w:val="en-US"/>
        </w:rPr>
        <w:t>I</w:t>
      </w:r>
      <w:r w:rsidRPr="00521059">
        <w:rPr>
          <w:rFonts w:ascii="Times New Roman" w:eastAsia="Times New Roman" w:hAnsi="Times New Roman" w:cs="Times New Roman"/>
          <w:b/>
          <w:sz w:val="24"/>
          <w:szCs w:val="24"/>
        </w:rPr>
        <w:t>διοκατανάλωση και ενεργειακές κοινότητες στο δίκαιο της ΕΕ</w:t>
      </w:r>
    </w:p>
    <w:p w14:paraId="531C94A1"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Όπως αναφέρθηκε και στην εισαγωγή, η προώθηση της ιδιοκατανάλωσης και των ενεργειακών κοινοτήτων συνδέεται με την επίτευξη των στόχων ενεργειακής πολιτικής της ΕΕ.</w:t>
      </w:r>
      <w:r w:rsidRPr="00521059">
        <w:rPr>
          <w:rFonts w:ascii="Times New Roman" w:eastAsia="Calibri" w:hAnsi="Times New Roman" w:cs="Times New Roman"/>
          <w:sz w:val="24"/>
          <w:szCs w:val="24"/>
          <w:vertAlign w:val="superscript"/>
        </w:rPr>
        <w:footnoteReference w:id="377"/>
      </w:r>
      <w:r w:rsidRPr="00521059">
        <w:rPr>
          <w:rFonts w:ascii="Times New Roman" w:eastAsia="Calibri" w:hAnsi="Times New Roman" w:cs="Times New Roman"/>
          <w:sz w:val="24"/>
          <w:szCs w:val="24"/>
        </w:rPr>
        <w:t xml:space="preserve"> Την παρατήρηση αυτή συμμερίζεται και ο ενωσιακός νομοθέτης, και το προοίμιο της οδηγίας ΑΠΕ αναφέρεται ρητά στην «συνεισφορά τους στην επίτευξη του στόχου για το κλίμα και την ενέργεια, καθώς και το κόστος και τα οφέλη που επιφέρουν στο ευρύτερο ενεργειακό σύστημα».</w:t>
      </w:r>
      <w:r w:rsidRPr="00521059">
        <w:rPr>
          <w:rFonts w:ascii="Times New Roman" w:eastAsia="Calibri" w:hAnsi="Times New Roman" w:cs="Times New Roman"/>
          <w:sz w:val="24"/>
          <w:szCs w:val="24"/>
          <w:vertAlign w:val="superscript"/>
        </w:rPr>
        <w:footnoteReference w:id="378"/>
      </w:r>
      <w:r w:rsidRPr="00521059">
        <w:rPr>
          <w:rFonts w:ascii="Times New Roman" w:eastAsia="Calibri" w:hAnsi="Times New Roman" w:cs="Times New Roman"/>
          <w:sz w:val="24"/>
          <w:szCs w:val="24"/>
        </w:rPr>
        <w:t xml:space="preserve"> Γίνονται μάλιστα και πιο συγκεκριμένες αναφορές στα προσδοκώμενα οφέλη, π.χ. στις «ευκαιρίες απασχόλησης»,</w:t>
      </w:r>
      <w:r w:rsidRPr="00521059">
        <w:rPr>
          <w:rFonts w:ascii="Times New Roman" w:eastAsia="Calibri" w:hAnsi="Times New Roman" w:cs="Times New Roman"/>
          <w:sz w:val="24"/>
          <w:szCs w:val="24"/>
          <w:vertAlign w:val="superscript"/>
        </w:rPr>
        <w:footnoteReference w:id="379"/>
      </w:r>
      <w:r w:rsidRPr="00521059">
        <w:rPr>
          <w:rFonts w:ascii="Times New Roman" w:eastAsia="Calibri" w:hAnsi="Times New Roman" w:cs="Times New Roman"/>
          <w:sz w:val="24"/>
          <w:szCs w:val="24"/>
        </w:rPr>
        <w:t xml:space="preserve"> στην «καταπολέμηση της ενεργειακής πενίας μέσω της μείωσης της κατανάλωσης και των χαμηλότερων τιμολογίων προμήθειας»,</w:t>
      </w:r>
      <w:r w:rsidRPr="00521059">
        <w:rPr>
          <w:rFonts w:ascii="Times New Roman" w:eastAsia="Calibri" w:hAnsi="Times New Roman" w:cs="Times New Roman"/>
          <w:sz w:val="24"/>
          <w:szCs w:val="24"/>
          <w:vertAlign w:val="superscript"/>
        </w:rPr>
        <w:footnoteReference w:id="380"/>
      </w:r>
      <w:r w:rsidRPr="00521059">
        <w:rPr>
          <w:rFonts w:ascii="Times New Roman" w:eastAsia="Calibri" w:hAnsi="Times New Roman" w:cs="Times New Roman"/>
          <w:sz w:val="24"/>
          <w:szCs w:val="24"/>
        </w:rPr>
        <w:t xml:space="preserve"> ή στην συμβολή στην «τοπική αποδοχή» των ΑΠΕ και στην «πρόσβαση σε πρόσθετα ιδιωτικά κεφάλαια, γεγονός που έχει ως αποτέλεσμα τοπικές επενδύσεις, περισσότερες επιλογές για τους καταναλωτές και μεγαλύτερη συμμετοχή των πολιτών στην ενεργειακή μετάβαση».</w:t>
      </w:r>
      <w:r w:rsidRPr="00521059">
        <w:rPr>
          <w:rFonts w:ascii="Times New Roman" w:eastAsia="Calibri" w:hAnsi="Times New Roman" w:cs="Times New Roman"/>
          <w:sz w:val="24"/>
          <w:szCs w:val="24"/>
          <w:vertAlign w:val="superscript"/>
        </w:rPr>
        <w:footnoteReference w:id="381"/>
      </w:r>
      <w:r w:rsidRPr="00521059">
        <w:rPr>
          <w:rFonts w:ascii="Times New Roman" w:eastAsia="Calibri" w:hAnsi="Times New Roman" w:cs="Times New Roman"/>
          <w:sz w:val="24"/>
          <w:szCs w:val="24"/>
        </w:rPr>
        <w:t xml:space="preserve"> Αντίστοιχα και η τροποποιητική οδηγία 2023/2413, υπό την σκιά της ενεργειακής κρίσης ασφάλειας, αναγνωρίζει στην σκέψη 42 του προοιμίου της ότι </w:t>
      </w:r>
    </w:p>
    <w:p w14:paraId="0A7EB710"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ο</w:t>
      </w:r>
      <w:r w:rsidRPr="00521059">
        <w:rPr>
          <w:rFonts w:ascii="Times New Roman" w:eastAsia="Calibri" w:hAnsi="Times New Roman" w:cs="Times New Roman"/>
          <w:color w:val="000000"/>
          <w:sz w:val="24"/>
          <w:szCs w:val="24"/>
          <w:shd w:val="clear" w:color="auto" w:fill="FFFFFF"/>
        </w:rPr>
        <w:t xml:space="preserve">ι εγκαταστάσεις αυτοκατανάλωσης, συμπεριλαμβανομένων των εγκαταστάσεων για συλλογικούς αυτοκαταναλωτές, όπως οι τοπικές ενεργειακές κοινότητες, συμβάλλουν επίσης στη μείωση της συνολικής </w:t>
      </w:r>
      <w:r w:rsidRPr="00521059">
        <w:rPr>
          <w:rFonts w:ascii="Times New Roman" w:eastAsia="Calibri" w:hAnsi="Times New Roman" w:cs="Times New Roman"/>
          <w:color w:val="000000"/>
          <w:sz w:val="24"/>
          <w:szCs w:val="24"/>
          <w:shd w:val="clear" w:color="auto" w:fill="FFFFFF"/>
        </w:rPr>
        <w:lastRenderedPageBreak/>
        <w:t>ζήτησης φυσικού αερίου, στην αύξηση της ανθεκτικότητας του συστήματος και στην επίτευξη των στόχων της Ένωσης για την ανανεώσιμη ενέργεια.</w:t>
      </w:r>
    </w:p>
    <w:p w14:paraId="3A419ABC"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Δεν προξενεί, λοιπόν, έκπληξη ότι το ενωσιακό δίκαιο εισήγαγε νομικούς ορισμούς για τις σχετικές έννοιες και καθιέρωσε κανονιστικό πλαίσιο που καθορίζει την θέση αυτοκαταναλωτών και ενεργειακών κοινοτήτων. Το άρθρο 2, παρ. 14, της οδηγίας ΑΠΕ 2018/2001 ορίζει την έννοια του «αυτοκαταναλωτή ενέργειας από ανανεώσιμες πηγές» ως αναφερόμενη στον τελικό πελάτη </w:t>
      </w:r>
    </w:p>
    <w:p w14:paraId="01D9E170"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ο οποίος λειτουργεί εντός των εγκαταστάσεών του που βρίσκονται εντός καθορισμένων ορίων ή, όπου επιτρέπεται από κράτος μέλος, σε άλλες εγκαταστάσεις, και ο οποίος παράγει ηλεκτρική ενέργεια από ανανεώσιμες πηγές για τις δικές του ανάγκες και μπορεί να αποθηκεύει ή να πωλεί αυτοπαραγόμενη ηλεκτρική ενέργεια από ανανεώσιμες πηγές, υπό την προϋπόθεση ότι, για τους μη οικιακούς αυτοκαταναλωτές ενέργειας από ανανεώσιμες πηγές, οι δραστηριότητες αυτές δεν αποτελούν την κύρια εμπορική ή επαγγελματική δραστηριότητά</w:t>
      </w:r>
      <w:r w:rsidRPr="00521059">
        <w:rPr>
          <w:rFonts w:ascii="Times New Roman" w:eastAsia="Times New Roman" w:hAnsi="Times New Roman" w:cs="Times New Roman"/>
          <w:color w:val="000000"/>
          <w:sz w:val="24"/>
          <w:szCs w:val="24"/>
          <w:lang w:val="nl-BE" w:eastAsia="nl-BE"/>
        </w:rPr>
        <w:t> </w:t>
      </w:r>
      <w:r w:rsidRPr="00521059">
        <w:rPr>
          <w:rFonts w:ascii="Times New Roman" w:eastAsia="Times New Roman" w:hAnsi="Times New Roman" w:cs="Times New Roman"/>
          <w:color w:val="000000"/>
          <w:sz w:val="24"/>
          <w:szCs w:val="24"/>
          <w:lang w:eastAsia="nl-BE"/>
        </w:rPr>
        <w:t>τους.</w:t>
      </w:r>
      <w:r w:rsidRPr="00521059">
        <w:rPr>
          <w:rFonts w:ascii="Times New Roman" w:eastAsia="Times New Roman" w:hAnsi="Times New Roman" w:cs="Times New Roman"/>
          <w:color w:val="000000"/>
          <w:sz w:val="24"/>
          <w:szCs w:val="24"/>
          <w:vertAlign w:val="superscript"/>
          <w:lang w:eastAsia="nl-BE"/>
        </w:rPr>
        <w:footnoteReference w:id="382"/>
      </w:r>
    </w:p>
    <w:p w14:paraId="1EAA2F9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Calibri" w:hAnsi="Times New Roman" w:cs="Times New Roman"/>
          <w:color w:val="000000"/>
          <w:sz w:val="24"/>
          <w:szCs w:val="24"/>
          <w:shd w:val="clear" w:color="auto" w:fill="FFFFFF"/>
        </w:rPr>
        <w:t>Δίδεται, ακόμη, ορισμός και για την έννοια της «κοινότητας ανανεώσιμης ενέργειας», η οποία αναφέρεται στην νομική οντότητα</w:t>
      </w:r>
    </w:p>
    <w:p w14:paraId="01EFE27D"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 η οποία, σύμφωνα με το εφαρμοστέο εθνικό δίκαιο, στηρίζεται σε ανοικτή και εθελοντική συμμετοχή, έχει αυτονομία και τελεί υπό τον ουσιαστικό έλεγχο των μετόχων ή των μελών που βρίσκονται κοντά στα έργα ανανεώσιμης ενέργειας που ανήκουν και αναπτύσσονται από εν την εν λόγω νομική οντότητα· β) της οποίας οι μέτοχοι ή τα μέλη είναι φυσικά πρόσωπα, μικροεπιχειρήσεις, μικρές ή μεσαίες επιχειρήσεις ή τοπικές αρχές και δήμοι· γ) της οποίας ο πρωταρχικός στόχος είναι να προσφέρει στους μετόχους ή στα μέλη της ή στις τοπικές περιοχές όπου δραστηριοποιείται, περιβαλλοντικά, οικονομικά και κοινωνικά οφέλη σε επίπεδο κοινότητας και όχι οικονομικά κέρδη.</w:t>
      </w:r>
      <w:r w:rsidRPr="00521059">
        <w:rPr>
          <w:rFonts w:ascii="Times New Roman" w:eastAsia="Times New Roman" w:hAnsi="Times New Roman" w:cs="Times New Roman"/>
          <w:color w:val="000000"/>
          <w:sz w:val="24"/>
          <w:szCs w:val="24"/>
          <w:vertAlign w:val="superscript"/>
          <w:lang w:eastAsia="nl-BE"/>
        </w:rPr>
        <w:footnoteReference w:id="383"/>
      </w:r>
    </w:p>
    <w:p w14:paraId="6AD095D9" w14:textId="77777777" w:rsidR="00521059" w:rsidRPr="00521059" w:rsidRDefault="00521059" w:rsidP="00521059">
      <w:pPr>
        <w:spacing w:before="120" w:after="0" w:line="240" w:lineRule="auto"/>
        <w:jc w:val="both"/>
        <w:rPr>
          <w:rFonts w:ascii="Times New Roman" w:eastAsia="Calibri" w:hAnsi="Times New Roman" w:cs="Times New Roman"/>
          <w:color w:val="000000"/>
          <w:sz w:val="24"/>
          <w:szCs w:val="24"/>
          <w:shd w:val="clear" w:color="auto" w:fill="FFFFFF"/>
        </w:rPr>
      </w:pPr>
      <w:r w:rsidRPr="00521059">
        <w:rPr>
          <w:rFonts w:ascii="Times New Roman" w:eastAsia="Times New Roman" w:hAnsi="Times New Roman" w:cs="Times New Roman"/>
          <w:color w:val="000000"/>
          <w:sz w:val="24"/>
          <w:szCs w:val="24"/>
          <w:lang w:eastAsia="nl-BE"/>
        </w:rPr>
        <w:t xml:space="preserve">Το άρθρο 21 της οδηγίας ΑΠΕ επιτάσσει στα κράτη μέλη να </w:t>
      </w:r>
      <w:r w:rsidRPr="00521059">
        <w:rPr>
          <w:rFonts w:ascii="Times New Roman" w:eastAsia="Calibri" w:hAnsi="Times New Roman" w:cs="Times New Roman"/>
          <w:color w:val="000000"/>
          <w:sz w:val="24"/>
          <w:szCs w:val="24"/>
          <w:shd w:val="clear" w:color="auto" w:fill="FFFFFF"/>
        </w:rPr>
        <w:t>μεριμνούν ώστε οι καταναλωτές να έχουν δικαίωμα να γίνουν αυτοκαταναλωτές ενέργειας από ανανεώσιμες πηγές με βάση το παρόν άρθρο και θεσπίζει μια σειρά δικαιωμάτων προς όφελος των ιδιοκαταναλωτών, τα οποία κατά βάση διασφαλίζουν και διευκολύνουν την συμμετοχή τους στις αγορές ηλεκτρικής ενέργειας. Σύμφωνα με χαρακτηριστικές προβλέψεις της νομοθεσίας, οι αυτοκαταναλωτές ενέργειας από ΑΠΕ δικαιούνται</w:t>
      </w:r>
    </w:p>
    <w:p w14:paraId="5F1187C4"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α) να παράγουν ενέργεια από ανανεώσιμες πηγές, μεταξύ άλλων για δική τους κατανάλωση, να αποθηκεύουν και να πωλούν την πλεονάζουσα παραγωγή ηλεκτρικής ενέργειας από ανανεώσιμες πηγές, μεταξύ άλλων μέσω συμβάσεων αγοράς ηλεκτρικής ενέργειας, προμηθευτών ηλεκτρικής ενέργειας και συμβάσεων εμπορίας χωρίς διαμεσολάβηση, χωρίς να υπόκεινται: i) σε σχέση με την ηλεκτρική ενέργεια που καταναλώνουν από το δίκτυο ή διοχετεύουν σε αυτό, σε μεροληπτικές ή δυσανάλογα επαχθείς διαδικασίες και επιβαρύνσεις και σε τέλη δικτύου που δεν αντανακλούν το κόστος· ii) σε σχέση με την αυτοπαραγόμενη ηλεκτρική ενέργεια από ανανεώσιμες πηγές που παραμένει </w:t>
      </w:r>
      <w:r w:rsidRPr="00521059">
        <w:rPr>
          <w:rFonts w:ascii="Times New Roman" w:eastAsia="Times New Roman" w:hAnsi="Times New Roman" w:cs="Times New Roman"/>
          <w:color w:val="000000"/>
          <w:sz w:val="24"/>
          <w:szCs w:val="24"/>
          <w:lang w:eastAsia="nl-BE"/>
        </w:rPr>
        <w:lastRenderedPageBreak/>
        <w:t>στις εγκαταστάσεις τους, σε μεροληπτικές ή δυσανάλογα επαχθείς διαδικασίες και σε οποιαδήποτε επιβάρυνση ή τέλος· β) να εγκαθιστούν και να λειτουργούν συστήματα αποθήκευσης ηλεκτρικής ενέργειας σε συνδυασμό με εγκαταστάσεις που παράγουν ηλεκτρική ενέργεια από ανανεώσιμες πηγές για αυτοκατανάλωση, χωρίς να είναι υπόχρεοι σε οποιαδήποτε διπλή χρέωση, όπως τέλη δικτύου, για την αποθηκευμένη ηλεκτρική ενέργεια η οποία παραμένει στις εγκαταστάσεις τους.</w:t>
      </w:r>
      <w:r w:rsidRPr="00521059">
        <w:rPr>
          <w:rFonts w:ascii="Times New Roman" w:eastAsia="Times New Roman" w:hAnsi="Times New Roman" w:cs="Times New Roman"/>
          <w:color w:val="000000"/>
          <w:sz w:val="24"/>
          <w:szCs w:val="24"/>
          <w:vertAlign w:val="superscript"/>
          <w:lang w:eastAsia="nl-BE"/>
        </w:rPr>
        <w:footnoteReference w:id="384"/>
      </w:r>
      <w:r w:rsidRPr="00521059">
        <w:rPr>
          <w:rFonts w:ascii="Times New Roman" w:eastAsia="Times New Roman" w:hAnsi="Times New Roman" w:cs="Times New Roman"/>
          <w:color w:val="000000"/>
          <w:sz w:val="24"/>
          <w:szCs w:val="24"/>
          <w:lang w:eastAsia="nl-BE"/>
        </w:rPr>
        <w:t xml:space="preserve"> </w:t>
      </w:r>
    </w:p>
    <w:p w14:paraId="3E924431"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Η παράγραφος 6 του άρθρου 21 της οδηγίας ΑΠΕ υποχρεώνει περαιτέρω τα κράτη μέλη να θεσπίσουν ένα «πλαίσιο για να προωθήσουν και να διευκολύνουν την ανάπτυξη της αυτοκατανάλωσης ενέργειας από ανανεώσιμες πηγές με βάση αξιολόγηση των υφιστάμενων αδικαιολόγητων φραγμών», το οποίο μεταξύ άλλων θα διευκολύνει την πρόσβαση στην χρηματοδότηση, θα περιλαμβάνει κίνητρα για τους ιδιοκτήτες κτιρίων, κ.ά. Δεν αποστερούνται πάντως τα κράτη μέλη την δυνατότητα της επιβολής χρεώσεων και τελών στους αυτοκαταναλωτές, αλλά υπό προϋποθέσεις και εφόσον πληρούνται οι όροι της αμεροληψίας και της αναλογικότητας.</w:t>
      </w:r>
      <w:r w:rsidRPr="00521059">
        <w:rPr>
          <w:rFonts w:ascii="Times New Roman" w:eastAsia="Times New Roman" w:hAnsi="Times New Roman" w:cs="Times New Roman"/>
          <w:color w:val="000000"/>
          <w:sz w:val="24"/>
          <w:szCs w:val="24"/>
          <w:vertAlign w:val="superscript"/>
          <w:lang w:eastAsia="nl-BE"/>
        </w:rPr>
        <w:footnoteReference w:id="385"/>
      </w:r>
      <w:r w:rsidRPr="00521059">
        <w:rPr>
          <w:rFonts w:ascii="Times New Roman" w:eastAsia="Times New Roman" w:hAnsi="Times New Roman" w:cs="Times New Roman"/>
          <w:color w:val="000000"/>
          <w:sz w:val="24"/>
          <w:szCs w:val="24"/>
          <w:lang w:eastAsia="nl-BE"/>
        </w:rPr>
        <w:t xml:space="preserve"> </w:t>
      </w:r>
    </w:p>
    <w:p w14:paraId="0C4EEB6A"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Είναι ακόμη σημαντικό ότι η οδηγία ΑΠΕ αναγνωρίζει το δικαίωμα των αυτοκαταναλωτών να «λαμβάνουν αμοιβή, μεταξύ άλλων, κατά περίπτωση, μέσω καθεστώτων στήριξης, για την αυτοπαραγόμενη ηλεκτρική ενέργεια από ανανεώσιμες πηγές που διοχετεύουν στο δίκτυο, η οποία αποτυπώνει την αγοραία αξία της εν λόγω ηλεκτρικής ενέργειας και λαμβάνει ενδεχομένως υπόψη την μακροπρόθεσμη αξία της για το δίκτυο, το περιβάλλον και την κοινωνία».</w:t>
      </w:r>
      <w:r w:rsidRPr="00521059">
        <w:rPr>
          <w:rFonts w:ascii="Times New Roman" w:eastAsia="Times New Roman" w:hAnsi="Times New Roman" w:cs="Times New Roman"/>
          <w:color w:val="000000"/>
          <w:sz w:val="24"/>
          <w:szCs w:val="24"/>
          <w:vertAlign w:val="superscript"/>
          <w:lang w:eastAsia="nl-BE"/>
        </w:rPr>
        <w:footnoteReference w:id="386"/>
      </w:r>
      <w:r w:rsidRPr="00521059">
        <w:rPr>
          <w:rFonts w:ascii="Times New Roman" w:eastAsia="Times New Roman" w:hAnsi="Times New Roman" w:cs="Times New Roman"/>
          <w:color w:val="000000"/>
          <w:sz w:val="24"/>
          <w:szCs w:val="24"/>
          <w:lang w:eastAsia="nl-BE"/>
        </w:rPr>
        <w:t xml:space="preserve"> Η διάταξη αυτή αναφέρεται και επιτρέπει κατ’ ουσίαν στα κράτη μέλη να θεσπίσουν συστήματα συμψηφισμού μετρήσεων ή λογαριασμού, τα οποία χορηγούν στους αυτοκαταναλωτές αμοιβή (με την μορφή της απ’ ευθείας πίστωσης του λογαριασμού ηλεκτρισμού του παρόχου) για ενέργεια που παράγουν και δεν καταναλώνουν οι ίδιοι, αλλά το διοχετεύουν στο δίκτυο ώστε να διανεμηθεί σε άλλους καταναλωτές. Τα συστήματα συμψηφισμού μπορεί να αποτελέσουν σημαντικό κίνητρο για επένδυση σε έργο αυτοκατανάλωσης (π.χ. φωτοβολταϊκά πάνελ στην στέγη) διότι διασφαλίζουν στους δικαιούχους ότι θα έχουν οικονομικό όφελος ακόμη και για την ενέργεια που δεν θα καταναλώσουν οι ίδιοι, επειδή π.χ. δεν χρειάζονται λόγω έντονης ηλιοφάνειας και υψηλής παραγωγής ή επειδή λείπουν από το σπίτι.</w:t>
      </w:r>
      <w:r w:rsidRPr="00521059">
        <w:rPr>
          <w:rFonts w:ascii="Times New Roman" w:eastAsia="Times New Roman" w:hAnsi="Times New Roman" w:cs="Times New Roman"/>
          <w:color w:val="000000"/>
          <w:sz w:val="24"/>
          <w:szCs w:val="24"/>
          <w:vertAlign w:val="superscript"/>
          <w:lang w:eastAsia="nl-BE"/>
        </w:rPr>
        <w:footnoteReference w:id="387"/>
      </w:r>
    </w:p>
    <w:p w14:paraId="4AA9EC4B"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Βάσει των παραπάνω, καθίσταται σαφές ότι οι ιδιοκαταναλωτές μπορούν να έχουν «διττή φύση», να είναι δηλαδή ταυτόχρονα και παραγωγοί και προμηθευτές ενέργειας, το οποίο μπορεί να εγείρει ερωτήματα σε σχέση με το εφαρμοστέο δίκαιο. Πρέπει η εθνική νομοθεσία να τους αντιμετωπίζει ως επαγγελματίες προμηθευτές, έστω σε σχέση με ορισμένες εκ των δράσεών τους; Το άρθρο 21, παρ.2, στοιχείο γ’ της οδηγίας ΑΠΕ ρητά αναφέρει ότι «διατηρούν τα δικαιώματα και τις υποχρεώσεις τους ως τελικοί καταναλωτές». </w:t>
      </w:r>
    </w:p>
    <w:p w14:paraId="73DAC838"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lastRenderedPageBreak/>
        <w:t xml:space="preserve">Ο ενωσιακός νομοθέτης έχει ακόμη θεσπίσει στην ίδια οδηγία ΑΠΕ αντίστοιχο νομικό πλαίσιο προς διασφάλιση της κατάλληλης προώθησης των «κοινοτήτων ανανεώσιμης ενέργειας» (στο εξής αναφερόμενες και ως «κοινότητες ΑΠΕ») και διευκόλυνση της συμμετοχής στους στην αγορά ηλεκτρισμού. Το άρθρο 22, παρ. 1, κατοχυρώνει το δικαίωμα στην συμμετοχή σε ενεργειακή κοινότητα ΑΠΕ. Συγκεκριμένα, ορίζει ότι </w:t>
      </w:r>
    </w:p>
    <w:p w14:paraId="2B3FF76B" w14:textId="77777777" w:rsidR="00521059" w:rsidRPr="00521059" w:rsidRDefault="00521059" w:rsidP="00521059">
      <w:pPr>
        <w:shd w:val="clear" w:color="auto" w:fill="FFFFFF"/>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τα κράτη μέλη διασφαλίζουν ότι οι τελικοί πελάτες, ιδίως οι οικιακοί, έχουν το δικαίωμα να συμμετέχουν σε κοινότητα ανανεώσιμης ενέργειας διατηρώντας παράλληλα τα δικαιώματα ή τις υποχρεώσεις που έχουν ως τελικοί πελάτες, και χωρίς να υπόκεινται σε όρους ή διαδικασίες που δεν αιτιολογούνται ή εισάγουν διακρίσεις, και θα απέτρεπαν τη συμμετοχή τους σε κοινότητα ανανεώσιμης ενέργειας, εφόσον, στην περίπτωση των ιδιωτικών επιχειρήσεων, η συμμετοχή τους δεν συνιστά την κύρια εμπορική ή επαγγελματική τους δραστηριότητα.</w:t>
      </w:r>
    </w:p>
    <w:p w14:paraId="50038D1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Έπειτα, η δεύτερη παράγραφος του ίδιου άρθρου κατοχυρώνει τα δικαιώματα των κοινοτήτων ανανεώσιμης ενέργειας. Απαιτεί από τα κράτη μέλη να διασφαλίζουν ότι αυτές έχουν δικαίωμα</w:t>
      </w:r>
    </w:p>
    <w:p w14:paraId="3347FD80"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 να παράγουν, να καταναλώνουν, να αποθηκεύουν και να πωλούν ανανεώσιμη ενέργεια, μεταξύ άλλων μέσω συμβάσεων αγοράς ενέργειας από ανανεώσιμες πηγές· β) να επιμερίζουν εντός της κοινότητας ανανεώσιμης ενέργειας την ενέργεια από ανανεώσιμες πηγές που παράγεται από τις μονάδες παραγωγής ιδιοκτησίας της κοινότητας ανανεώσιμης ενέργειας [...]· και γ) να έχουν πρόσβαση σε όλες τις κατάλληλες αγορές ενέργειας τόσο απευθείας όσο και μέσω σωρευτικής εκπροσώπησης κατά τρόπο που δεν εισάγει διακρίσεις.</w:t>
      </w:r>
    </w:p>
    <w:p w14:paraId="6BD4EB0B"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Φυσικά, η θεσμοθέτηση τέτοιων δικαιωμάτων δεν αρκεί από μόνη της να διασφαλίσει την νόμω επιθυμητή ανάπτυξη των κοινοτήτων ΑΠΕ. Τα κράτη μέλη απαιτείται, ακόμη, να δημιουργήσουν ένα «ευνοϊκό πλαίσιο για την προώθηση και τη διευκόλυνση» της ανάπτυξής τους, το οποίο πρέπει να βασίζεται σε πρότερη αξιολόγηση των φραγμών και των δυνατοτήτων τέτοιας ανάπτυξης.</w:t>
      </w:r>
      <w:r w:rsidRPr="00521059">
        <w:rPr>
          <w:rFonts w:ascii="Times New Roman" w:eastAsia="Times New Roman" w:hAnsi="Times New Roman" w:cs="Times New Roman"/>
          <w:color w:val="000000"/>
          <w:sz w:val="24"/>
          <w:szCs w:val="24"/>
          <w:vertAlign w:val="superscript"/>
          <w:lang w:eastAsia="nl-BE"/>
        </w:rPr>
        <w:footnoteReference w:id="388"/>
      </w:r>
      <w:r w:rsidRPr="00521059">
        <w:rPr>
          <w:rFonts w:ascii="Times New Roman" w:eastAsia="Times New Roman" w:hAnsi="Times New Roman" w:cs="Times New Roman"/>
          <w:color w:val="000000"/>
          <w:sz w:val="24"/>
          <w:szCs w:val="24"/>
          <w:lang w:eastAsia="nl-BE"/>
        </w:rPr>
        <w:t xml:space="preserve"> Το πλαίσιο αυτό θα πρέπει να αφορά διάφορα ζητήματα, όπως π.χ. τους όρους σύνδεσης των κοινοτήτων ΑΠΕ στο δίκτυο, τους όρους μεταβίβασης ενέργειας εντός της κοινότητας, ή τους όρους χρηματοδότησης των κοινοτήτων. Η 7</w:t>
      </w:r>
      <w:r w:rsidRPr="00521059">
        <w:rPr>
          <w:rFonts w:ascii="Times New Roman" w:eastAsia="Times New Roman" w:hAnsi="Times New Roman" w:cs="Times New Roman"/>
          <w:color w:val="000000"/>
          <w:sz w:val="24"/>
          <w:szCs w:val="24"/>
          <w:vertAlign w:val="superscript"/>
          <w:lang w:eastAsia="nl-BE"/>
        </w:rPr>
        <w:t>η</w:t>
      </w:r>
      <w:r w:rsidRPr="00521059">
        <w:rPr>
          <w:rFonts w:ascii="Times New Roman" w:eastAsia="Times New Roman" w:hAnsi="Times New Roman" w:cs="Times New Roman"/>
          <w:color w:val="000000"/>
          <w:sz w:val="24"/>
          <w:szCs w:val="24"/>
          <w:lang w:eastAsia="nl-BE"/>
        </w:rPr>
        <w:t xml:space="preserve"> παράγραφος του άρθρου 22 της οδηγίας ΑΠΕ αναφέρεται μάλιστα στην ανάγκη να λαμβάνουν υπόψη τα κράτη μέλη τις ιδιαιτερότητες των ενεργειακών κοινοτήτων κατά τον σχεδιασμό ρυθμιστικών εργαλείων οικονομικής ενίσχυσης των έργων ΑΠΕ. Η διάταξη αυτή είναι ιδιαιτέρως σημαντική διότι, ενώ πολλές ενεργειακές κοινότητες ΑΠΕ έχουν πράγματι ανάγκη οικονομική ενίσχυση ώστε να δημιουργηθούν και να ξεκινήσουν να λειτουργούν, τα εργαλεία που διατίθενται είναι συχνά σχεδιασμένα για μεγαλύτερους παίχτες στην αγορά, με αποτέλεσμα οι κοινότητες ΑΠΕ τελικά να αποκλείονται.</w:t>
      </w:r>
      <w:r w:rsidRPr="00521059">
        <w:rPr>
          <w:rFonts w:ascii="Times New Roman" w:eastAsia="Times New Roman" w:hAnsi="Times New Roman" w:cs="Times New Roman"/>
          <w:color w:val="000000"/>
          <w:sz w:val="24"/>
          <w:szCs w:val="24"/>
          <w:vertAlign w:val="superscript"/>
          <w:lang w:eastAsia="nl-BE"/>
        </w:rPr>
        <w:footnoteReference w:id="389"/>
      </w:r>
    </w:p>
    <w:p w14:paraId="6249F324"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Αξίζει ακόμη να σημειωθεί ότι πέραν των ανωτέρω όρων και ρυθμίσεων, ο ενωσιακός νομοθέτης έχει εισαγάγει επιπλέον έννοιες που σχετίζονται με την ιδιοκατανάλωση. Το άρθρο 15 της οδηγίας 2019/944 για την εσωτερική αγορά ηλεκτρικής ενέργειας</w:t>
      </w:r>
      <w:r w:rsidRPr="00521059">
        <w:rPr>
          <w:rFonts w:ascii="Times New Roman" w:eastAsia="Times New Roman" w:hAnsi="Times New Roman" w:cs="Times New Roman"/>
          <w:color w:val="000000"/>
          <w:sz w:val="24"/>
          <w:szCs w:val="24"/>
          <w:vertAlign w:val="superscript"/>
          <w:lang w:eastAsia="nl-BE"/>
        </w:rPr>
        <w:footnoteReference w:id="390"/>
      </w:r>
      <w:r w:rsidRPr="00521059">
        <w:rPr>
          <w:rFonts w:ascii="Times New Roman" w:eastAsia="Times New Roman" w:hAnsi="Times New Roman" w:cs="Times New Roman"/>
          <w:color w:val="000000"/>
          <w:sz w:val="24"/>
          <w:szCs w:val="24"/>
          <w:lang w:eastAsia="nl-BE"/>
        </w:rPr>
        <w:t xml:space="preserve"> </w:t>
      </w:r>
      <w:r w:rsidRPr="00521059">
        <w:rPr>
          <w:rFonts w:ascii="Times New Roman" w:eastAsia="Times New Roman" w:hAnsi="Times New Roman" w:cs="Times New Roman"/>
          <w:color w:val="000000"/>
          <w:sz w:val="24"/>
          <w:szCs w:val="24"/>
          <w:lang w:eastAsia="nl-BE"/>
        </w:rPr>
        <w:lastRenderedPageBreak/>
        <w:t xml:space="preserve">αναφέρεται στους «ενεργούς πελάτες», τους οποίους έχει προηγουμένως, στο άρθρο 2, παρ. 8, ορίσει ως τελικούς πελάτες ή η ομάδα τελικών πελατών </w:t>
      </w:r>
    </w:p>
    <w:p w14:paraId="4A018684"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τελικός πελάτης, ή ομάδα τελικών πελατών που δρουν από κοινού, [οι] οποί[οι] καταναλών[ουν] ή αποθηκεύ[ουν] ηλεκτρική ενέργεια που παράγεται στους χώρους τους εντός καθορισμένων ορίων ή αυτοπαραγόμενη ή κοινόχρηστη ηλεκτρική ενέργεια σε άλλους χώρους, ή [οι] οποί[οι] πωλ[ούν] αυτοπαραγόμενη ηλεκτρική ενέργεια ή συμμετέχ[ουν] σε προγράμματα ευελιξίας ή ενεργειακής απόδοσης, υπό τον όρο ότι οι εν λόγω δραστηριότητες δεν αποτελούν την κύρια εμπορική ή επαγγελματική του[ς] δραστηριότητα</w:t>
      </w:r>
    </w:p>
    <w:p w14:paraId="37925902"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Από τον ορισμό λείπει η αναφορά στις ΑΠΕ, και έτσι μπορεί κανείς να υποθέσει ότι οι ενεργοί πελάτες δεν αξιοποιούν κατ’ ανάγκη ΑΠΕ. Δεν είναι καθόλου πιθανό όμως στην πράξη η ενέργεια στην οποία αναφέρεται ο ορισμός να μην παράγεται από ανανεώσιμες πηγές. Επομένως, ο αυτοκαταναλωτής ΑΠΕ κατά την οδηγία 2018/2001 είναι και ενεργός πελάτης κατά την οδηγία 2019/944.</w:t>
      </w:r>
    </w:p>
    <w:p w14:paraId="046D8084"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Το άρθρο 15 κατοχυρώνει σειρά δικαιωμάτων των ενεργών πελατών, όπως εκείνα της απευθείας ή μέσω σωρευτικής εκπροσώπησης άσκησης της δραστηριότητας, της συμμετοχής σε προγράμματα ευελιξίας, ή της ανάθεσης της διαχείρισης των εγκαταστάσεών τους σε τρίτους· εισάγει, όμως, και υποχρεώσεις για τους ενεργούς πελάτες, όπως την επιβολή τελών δικτύου ή την ανάληψη της οικονομικής ευθύνης για τις ανισορροπίες που προκαλούν στο σύστημα ηλεκτρικής ενέργειας.</w:t>
      </w:r>
    </w:p>
    <w:p w14:paraId="77E7F2CF"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Ιδιαίτερη σημασία για την προώθηση της αυτοκατανάλωσης έχει το νέο άρθρο 15α της οδηγίας 2019/944,</w:t>
      </w:r>
      <w:r w:rsidRPr="00521059">
        <w:rPr>
          <w:rFonts w:ascii="Times New Roman" w:eastAsia="Times New Roman" w:hAnsi="Times New Roman" w:cs="Times New Roman"/>
          <w:color w:val="000000"/>
          <w:sz w:val="24"/>
          <w:szCs w:val="24"/>
          <w:vertAlign w:val="superscript"/>
          <w:lang w:eastAsia="nl-BE"/>
        </w:rPr>
        <w:footnoteReference w:id="391"/>
      </w:r>
      <w:r w:rsidRPr="00521059">
        <w:rPr>
          <w:rFonts w:ascii="Times New Roman" w:eastAsia="Times New Roman" w:hAnsi="Times New Roman" w:cs="Times New Roman"/>
          <w:color w:val="000000"/>
          <w:sz w:val="24"/>
          <w:szCs w:val="24"/>
          <w:lang w:eastAsia="nl-BE"/>
        </w:rPr>
        <w:t xml:space="preserve"> το οποίο απαιτεί από τα κράτη μέλη να θεσπίσουν το δικαίωμα των</w:t>
      </w:r>
      <w:r w:rsidRPr="00521059">
        <w:rPr>
          <w:rFonts w:ascii="Times New Roman" w:eastAsia="Calibri" w:hAnsi="Times New Roman" w:cs="Times New Roman"/>
          <w:sz w:val="24"/>
          <w:szCs w:val="24"/>
        </w:rPr>
        <w:t xml:space="preserve"> </w:t>
      </w:r>
      <w:r w:rsidRPr="00521059">
        <w:rPr>
          <w:rFonts w:ascii="Times New Roman" w:eastAsia="Times New Roman" w:hAnsi="Times New Roman" w:cs="Times New Roman"/>
          <w:color w:val="000000"/>
          <w:sz w:val="24"/>
          <w:szCs w:val="24"/>
          <w:lang w:eastAsia="nl-BE"/>
        </w:rPr>
        <w:t>νοικοκυριών, των μικρών και μεσαίων επιχειρήσεψων, την δημοσίων φορέων, και ενδεχομένως και άλλων κατηγοριών τελικών πελατών στην «κοινή χρήση ενέργειας». Η κοινή χρήση ενέργειας ορίζεται στο άρθρο 2, παρ. 10α,</w:t>
      </w:r>
      <w:r w:rsidRPr="00521059">
        <w:rPr>
          <w:rFonts w:ascii="Times New Roman" w:eastAsia="Times New Roman" w:hAnsi="Times New Roman" w:cs="Times New Roman"/>
          <w:color w:val="000000"/>
          <w:sz w:val="24"/>
          <w:szCs w:val="24"/>
          <w:vertAlign w:val="superscript"/>
          <w:lang w:eastAsia="nl-BE"/>
        </w:rPr>
        <w:t xml:space="preserve"> </w:t>
      </w:r>
      <w:r w:rsidRPr="00521059">
        <w:rPr>
          <w:rFonts w:ascii="Times New Roman" w:eastAsia="Times New Roman" w:hAnsi="Times New Roman" w:cs="Times New Roman"/>
          <w:color w:val="000000"/>
          <w:sz w:val="24"/>
          <w:szCs w:val="24"/>
          <w:lang w:eastAsia="nl-BE"/>
        </w:rPr>
        <w:t>της οδηγίας ως</w:t>
      </w:r>
    </w:p>
    <w:p w14:paraId="185AEB82"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η αυτοκατανάλωση ανανεώσιμης ενέργειας από ενεργούς πελάτες: α) η οποία παράγεται ή αποθηκεύεται εκτός των εγκαταστάσεων ή σε κοινούς χώρους μέσω εγκατάστασης που έχουν στην ιδιοκτησία τους, μισθώνουν ή χρονομισθώνουν πλήρως ή εν μέρει· ή β) το δικαίωμα επί της οποίας έχει μεταβιβαστεί από άλλο ενεργό πελάτη είτε έναντι τιμήματος είτε δωρεάν.</w:t>
      </w:r>
    </w:p>
    <w:p w14:paraId="73099AE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Κατ’ ουσίαν επιτρέπει σε ενεργούς πελάτες να μοιράζονται μεταξύ τους ενέργεια από ΑΠΕ.</w:t>
      </w:r>
      <w:r w:rsidRPr="00521059">
        <w:rPr>
          <w:rFonts w:ascii="Times New Roman" w:eastAsia="Times New Roman" w:hAnsi="Times New Roman" w:cs="Times New Roman"/>
          <w:color w:val="000000"/>
          <w:sz w:val="24"/>
          <w:szCs w:val="24"/>
          <w:vertAlign w:val="superscript"/>
          <w:lang w:eastAsia="nl-BE"/>
        </w:rPr>
        <w:footnoteReference w:id="392"/>
      </w:r>
      <w:r w:rsidRPr="00521059">
        <w:rPr>
          <w:rFonts w:ascii="Times New Roman" w:eastAsia="Times New Roman" w:hAnsi="Times New Roman" w:cs="Times New Roman"/>
          <w:color w:val="000000"/>
          <w:sz w:val="24"/>
          <w:szCs w:val="24"/>
          <w:lang w:eastAsia="nl-BE"/>
        </w:rPr>
        <w:t xml:space="preserve"> Το άρθρο 15α αναφέρεται αναλυτικά στους όρους που οφείλουν να διαμορφώσουν τα κράτη μέλη για να καταστεί η κοινή χρήση ενέργειας εφικτή χωρίς προβλήματα.</w:t>
      </w:r>
    </w:p>
    <w:p w14:paraId="5287ED4D"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Τέλος, το άρθρο 16 της οδηγίας 2019/944 αναφέρεται στην έννοια της «ενεργειακής κοινότητας πολιτών», δηλαδή </w:t>
      </w:r>
    </w:p>
    <w:p w14:paraId="43A7801C"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νομική οντότητα που: α) βασίζεται σε εθελοντική και ανοικτή συμμετοχή και τελεί υπό τον ουσιαστικό έλεγχο εταίρων ή μελών που είναι φυσικά πρόσωπα, τοπικές αρχές, συμπεριλαμβανομένων των δήμων, ή μικρές επιχειρήσεις, β) έχει ως πρωταρχικό σκοπό να παρέχει περιβαλλοντικά, οικονομικά και κοινωνικά οφέλη σε επίπεδο κοινότητας για τα μέλη ή εταίρους της ή τις </w:t>
      </w:r>
      <w:r w:rsidRPr="00521059">
        <w:rPr>
          <w:rFonts w:ascii="Times New Roman" w:eastAsia="Times New Roman" w:hAnsi="Times New Roman" w:cs="Times New Roman"/>
          <w:color w:val="000000"/>
          <w:sz w:val="24"/>
          <w:szCs w:val="24"/>
          <w:lang w:eastAsia="nl-BE"/>
        </w:rPr>
        <w:lastRenderedPageBreak/>
        <w:t>τοπικές περιοχές όπου δραστηριοποιείται και όχι να παράγει οικονομικά κέρδη, και γ) μπορεί να δραστηριοποιείται στην παραγωγή, περιλαμβανομένης της παραγωγής από ανανεώσιμες πηγές, στη διανομή και στην προμήθεια ηλεκτρικής ενέργειας, στις υπηρεσίες κατανάλωσης, σωρευτικής εκπροσώπησης, αποθήκευσης ενέργειας, στις υπηρεσίες ενεργειακής απόδοσης, στις υπηρεσίες φόρτισης ηλεκτρικών οχημάτων, ή στην παροχή άλλων υπηρεσιών ενέργειας στους εταίρους ή τα μέλη της.</w:t>
      </w:r>
      <w:r w:rsidRPr="00521059">
        <w:rPr>
          <w:rFonts w:ascii="Times New Roman" w:eastAsia="Times New Roman" w:hAnsi="Times New Roman" w:cs="Times New Roman"/>
          <w:color w:val="000000"/>
          <w:sz w:val="24"/>
          <w:szCs w:val="24"/>
          <w:vertAlign w:val="superscript"/>
          <w:lang w:eastAsia="nl-BE"/>
        </w:rPr>
        <w:footnoteReference w:id="393"/>
      </w:r>
    </w:p>
    <w:p w14:paraId="0BEA838C"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Ο ορισμός δείχνει, μεταξύ άλλων, και την έντονη σύνδεση της ενεργειακής κοινότητας πολιτών με τον τόπο και την πολιτική κοινότητας εντός της οποίας λειτουργεί. Όπως και η αναφορά στους «ενεργούς πελάτες», ο ορισμός των ενεργειακών κοινοτήτων πολιτών δεν αναφέρεται στην αξοποίηση ΑΠΕ. Το πιθανότερο είναι όμως ότι μία ενεργειακή κοινότητα πολιτών θα βασίζεται σε ενέργεια από ανανεώσιμες πηγές, ούτως ώστε να πρέπει ταυτοχρόνω και «κοινότητα ανανεώσιμων πηγών» κατά την οδηγία ΑΠΕ.</w:t>
      </w:r>
      <w:r w:rsidRPr="00521059">
        <w:rPr>
          <w:rFonts w:ascii="Times New Roman" w:eastAsia="Times New Roman" w:hAnsi="Times New Roman" w:cs="Times New Roman"/>
          <w:color w:val="000000"/>
          <w:sz w:val="24"/>
          <w:szCs w:val="24"/>
          <w:vertAlign w:val="superscript"/>
          <w:lang w:eastAsia="nl-BE"/>
        </w:rPr>
        <w:footnoteReference w:id="394"/>
      </w:r>
    </w:p>
    <w:p w14:paraId="3EC54F60"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Το άρθρο 16 της οδηγίας 2019/944 απαιτεί από τα κράτη μέλη να θεσπίσουν ένα ευνοϊκό ρυθμιστικό πλαίσιο για τις ενεργειακές κοινότητες πολιτών και να κατοχυρώσουν ορισμένα δικαιώματα για εκείνες και τα μέλη τους ώστε να διασφαλιστεί η δίκαιη και απρόσκοπτη ανάπτυξή τους και συμμετοχή τους στην αγορά ηλεκτρισμού.</w:t>
      </w:r>
    </w:p>
    <w:p w14:paraId="3282F496"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p>
    <w:p w14:paraId="64EDE8BF"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4. Εξελίξεις στο ελληνικό δίκαιο</w:t>
      </w:r>
    </w:p>
    <w:p w14:paraId="1606C174"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Το 4</w:t>
      </w:r>
      <w:r w:rsidRPr="00521059">
        <w:rPr>
          <w:rFonts w:ascii="Times New Roman" w:eastAsia="Calibri" w:hAnsi="Times New Roman" w:cs="Times New Roman"/>
          <w:sz w:val="24"/>
          <w:szCs w:val="24"/>
          <w:vertAlign w:val="superscript"/>
        </w:rPr>
        <w:t>ο</w:t>
      </w:r>
      <w:r w:rsidRPr="00521059">
        <w:rPr>
          <w:rFonts w:ascii="Times New Roman" w:eastAsia="Calibri" w:hAnsi="Times New Roman" w:cs="Times New Roman"/>
          <w:sz w:val="24"/>
          <w:szCs w:val="24"/>
        </w:rPr>
        <w:t xml:space="preserve"> μέρος του άρθρου εξετάζει την προώθηση των ΑΠΕ και της ιδιοκατανάλωσης στην Ελλάδα. Η θέση σε ισχύ της οδηγίας ΑΠΕ τον Δεκέμβριο του 2018 βρήκε την χώρα να έχει ήδη επιτύχει τον στόχο για το μερίδιο ΑΠΕ στο ενεργειακό της μείγμα που είχε τεθεί από την οδηγία 2009/28.</w:t>
      </w:r>
      <w:r w:rsidRPr="00521059">
        <w:rPr>
          <w:rFonts w:ascii="Times New Roman" w:eastAsia="Calibri" w:hAnsi="Times New Roman" w:cs="Times New Roman"/>
          <w:sz w:val="24"/>
          <w:szCs w:val="24"/>
          <w:vertAlign w:val="superscript"/>
        </w:rPr>
        <w:footnoteReference w:id="395"/>
      </w:r>
      <w:r w:rsidRPr="00521059">
        <w:rPr>
          <w:rFonts w:ascii="Times New Roman" w:eastAsia="Calibri" w:hAnsi="Times New Roman" w:cs="Times New Roman"/>
          <w:sz w:val="24"/>
          <w:szCs w:val="24"/>
        </w:rPr>
        <w:t xml:space="preserve"> Ο στόχος ήταν ίσος με 18% για το 2020, και η Ελλάδα είχε ήδη επιτύχει μερίδιο 18,05%,</w:t>
      </w:r>
      <w:r w:rsidRPr="00521059">
        <w:rPr>
          <w:rFonts w:ascii="Times New Roman" w:eastAsia="Calibri" w:hAnsi="Times New Roman" w:cs="Times New Roman"/>
          <w:sz w:val="24"/>
          <w:szCs w:val="24"/>
          <w:vertAlign w:val="superscript"/>
        </w:rPr>
        <w:footnoteReference w:id="396"/>
      </w:r>
      <w:r w:rsidRPr="00521059">
        <w:rPr>
          <w:rFonts w:ascii="Times New Roman" w:eastAsia="Calibri" w:hAnsi="Times New Roman" w:cs="Times New Roman"/>
          <w:sz w:val="24"/>
          <w:szCs w:val="24"/>
        </w:rPr>
        <w:t xml:space="preserve"> το οποίο, σύμφωνα με τα πλέον πρόσφατα στοιχεία, αυξήθηκε σε 21,75% το 2020 και 22,68% το 2022.</w:t>
      </w:r>
      <w:r w:rsidRPr="00521059">
        <w:rPr>
          <w:rFonts w:ascii="Times New Roman" w:eastAsia="Calibri" w:hAnsi="Times New Roman" w:cs="Times New Roman"/>
          <w:sz w:val="24"/>
          <w:szCs w:val="24"/>
          <w:vertAlign w:val="superscript"/>
        </w:rPr>
        <w:footnoteReference w:id="397"/>
      </w:r>
      <w:r w:rsidRPr="00521059">
        <w:rPr>
          <w:rFonts w:ascii="Times New Roman" w:eastAsia="Calibri" w:hAnsi="Times New Roman" w:cs="Times New Roman"/>
          <w:sz w:val="24"/>
          <w:szCs w:val="24"/>
        </w:rPr>
        <w:t xml:space="preserve"> Η εικόνα των ΑΠΕ για το 2022 διαμορφώνεται ως εξής: η πιο αναπτυγμένη ανανεώσιμη πηγή ενέργειας στην Ελλάδα είναι πλέον η ηλιακή, η οποία ξεπέρασε για πρώτη φορά την αιολική ενέργεια το 2022, με την πρώτη να καταγράφει εγκατεστημένη ισχύ 5,4 γιγαβάτ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 xml:space="preserve">»), και την δεύτερη 4,7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 xml:space="preserve">. Τρίτη είναι η υδροηλεκτρική ενέργεια, με </w:t>
      </w:r>
      <w:r w:rsidRPr="00521059">
        <w:rPr>
          <w:rFonts w:ascii="Times New Roman" w:eastAsia="Calibri" w:hAnsi="Times New Roman" w:cs="Times New Roman"/>
          <w:sz w:val="24"/>
          <w:szCs w:val="24"/>
        </w:rPr>
        <w:lastRenderedPageBreak/>
        <w:t xml:space="preserve">εγκατεστημένη ισχύ 3,4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398"/>
      </w:r>
      <w:r w:rsidRPr="00521059">
        <w:rPr>
          <w:rFonts w:ascii="Times New Roman" w:eastAsia="Calibri" w:hAnsi="Times New Roman" w:cs="Times New Roman"/>
          <w:sz w:val="24"/>
          <w:szCs w:val="24"/>
        </w:rPr>
        <w:t xml:space="preserve"> Επίτευξη του τεθέντος για το 2030 στόχου σημαίνει εγκατάσταση τουλάχιστον επιπλέον 12 GW.</w:t>
      </w:r>
      <w:r w:rsidRPr="00521059">
        <w:rPr>
          <w:rFonts w:ascii="Times New Roman" w:eastAsia="Calibri" w:hAnsi="Times New Roman" w:cs="Times New Roman"/>
          <w:sz w:val="24"/>
          <w:szCs w:val="24"/>
          <w:vertAlign w:val="superscript"/>
        </w:rPr>
        <w:footnoteReference w:id="399"/>
      </w:r>
    </w:p>
    <w:p w14:paraId="1C383F5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Ο νέος στόχος ΑΠΕ της Ελλάδας, όπως ανακοινώθηκε με το αναθεωρημένο </w:t>
      </w:r>
      <w:bookmarkStart w:id="28" w:name="_Hlk191312534"/>
      <w:r w:rsidRPr="00521059">
        <w:rPr>
          <w:rFonts w:ascii="Times New Roman" w:eastAsia="Calibri" w:hAnsi="Times New Roman" w:cs="Times New Roman"/>
          <w:sz w:val="24"/>
          <w:szCs w:val="24"/>
        </w:rPr>
        <w:t>Εθνικό Σχέδιο για την Ενέργεια και το Κλίμα</w:t>
      </w:r>
      <w:bookmarkEnd w:id="28"/>
      <w:r w:rsidRPr="00521059">
        <w:rPr>
          <w:rFonts w:ascii="Times New Roman" w:eastAsia="Calibri" w:hAnsi="Times New Roman" w:cs="Times New Roman"/>
          <w:sz w:val="24"/>
          <w:szCs w:val="24"/>
        </w:rPr>
        <w:t xml:space="preserve"> είναι 43% μερίδιο ΑΠΕ στην ακαθάριστη τελική κατανάλωση ενέργειας για το έτος 2030.</w:t>
      </w:r>
      <w:r w:rsidRPr="00521059">
        <w:rPr>
          <w:rFonts w:ascii="Times New Roman" w:eastAsia="Calibri" w:hAnsi="Times New Roman" w:cs="Times New Roman"/>
          <w:sz w:val="24"/>
          <w:szCs w:val="24"/>
          <w:vertAlign w:val="superscript"/>
        </w:rPr>
        <w:footnoteReference w:id="400"/>
      </w:r>
      <w:r w:rsidRPr="00521059">
        <w:rPr>
          <w:rFonts w:ascii="Times New Roman" w:eastAsia="Calibri" w:hAnsi="Times New Roman" w:cs="Times New Roman"/>
          <w:sz w:val="24"/>
          <w:szCs w:val="24"/>
        </w:rPr>
        <w:t xml:space="preserve"> Πρόκειται για έναν φιλόδοξο στόχο, επίτευξη του οποίου απαιτεί λήψη πρόσθετων μέτρων στο πλαίσιο ενός ευνοϊκού κανονιστικού και ρυθμιστικού πλαισίου για τις ΑΠΕ και εφαρμογή νέων πολιτικών. Τα μέτρα που επεξεργάζονται και θα ληφθούν τα επόμενα έτη εντάσσονται σε 8 «Προτεραιότητες Πολιτικής», οι οποίες είναι οι εξής:</w:t>
      </w:r>
    </w:p>
    <w:p w14:paraId="34E35316"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Αναμόρφωση πλαισίου αδειοδότησης και επικαιροποίηση του ειδικού χωροταξικού πλαισίου για τις ΑΠΕ – Επιτάχυνση, ψηφιοποίηση και αποτελεσματικότητα αδειοδότησης </w:t>
      </w:r>
    </w:p>
    <w:p w14:paraId="0FF74258"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Διασφάλιση υλοποίησης επενδύσεων ΑΠΕ και Αποθήκευσης - Προώθηση διμερών συμβάσεων, Υβριδικά συστήματα νησιών </w:t>
      </w:r>
    </w:p>
    <w:p w14:paraId="1BB8EB29"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Προώθηση διεσπαρμένων συστημάτων ΑΠΕ, ενδυνάμωση συμμετοχικού ρόλου τοπικών κοινωνιών – καταναλωτών </w:t>
      </w:r>
    </w:p>
    <w:p w14:paraId="2022386C"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Διασφάλιση βιωσιμότητας και ρευστότητας του μηχανισμού χορήγησης λειτουργικής ενίσχυσης στις μονάδες ηλεκτροπαραγωγής από ΑΠΕ καθώς και στους σταθμούς αποθήκευσης </w:t>
      </w:r>
    </w:p>
    <w:p w14:paraId="5BDB475F"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Ανάπτυξη και ενίσχυση ενεργειακών δικτύων και βέλτιστη ένταξη και λειτουργία μονάδων ΑΠΕ - Αποθήκευση ενέργειας </w:t>
      </w:r>
    </w:p>
    <w:p w14:paraId="064DF3F0"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Διασφάλιση συμμετοχής ΑΠΕ στην κάλυψη ενεργειακών αναγκών στον κτηριακό τομέα - προσαρμογές στον κτηριοδομικό κανονισμό - προώθηση του διαμοιρασμού ενέργειας</w:t>
      </w:r>
    </w:p>
    <w:p w14:paraId="7793EB4B"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Προώθηση της χρήσης συστημάτων ΑΠΕ για κάλυψη θερμικών και ψυκτικών αναγκών</w:t>
      </w:r>
    </w:p>
    <w:p w14:paraId="00B6836D"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Προώθηση νέων τεχνολογιών και σύζευξη ενεργειακών τομέων με έμφαση στον εξηλεκτρισμό για μέγιστη αξιοποίηση του εγχώριου δυναμικού από τις ΑΠΕ.</w:t>
      </w:r>
      <w:r w:rsidRPr="00521059">
        <w:rPr>
          <w:rFonts w:ascii="Times New Roman" w:eastAsia="Calibri" w:hAnsi="Times New Roman" w:cs="Times New Roman"/>
          <w:sz w:val="24"/>
          <w:szCs w:val="24"/>
          <w:vertAlign w:val="superscript"/>
        </w:rPr>
        <w:t xml:space="preserve"> </w:t>
      </w:r>
      <w:r w:rsidRPr="00521059">
        <w:rPr>
          <w:rFonts w:ascii="Times New Roman" w:eastAsia="Calibri" w:hAnsi="Times New Roman" w:cs="Times New Roman"/>
          <w:sz w:val="24"/>
          <w:szCs w:val="24"/>
          <w:vertAlign w:val="superscript"/>
        </w:rPr>
        <w:footnoteReference w:id="401"/>
      </w:r>
    </w:p>
    <w:p w14:paraId="74DCA4B7" w14:textId="77777777" w:rsidR="00521059" w:rsidRPr="00521059" w:rsidRDefault="00521059" w:rsidP="00521059">
      <w:pPr>
        <w:spacing w:after="120" w:line="240" w:lineRule="auto"/>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Από τους παραπάνω πυλώνες, ο πλέον σχετικός με την ιδιοκατανάλωση είναι ο 3</w:t>
      </w:r>
      <w:r w:rsidRPr="00521059">
        <w:rPr>
          <w:rFonts w:ascii="Times New Roman" w:eastAsia="Calibri" w:hAnsi="Times New Roman" w:cs="Times New Roman"/>
          <w:sz w:val="24"/>
          <w:szCs w:val="24"/>
          <w:vertAlign w:val="superscript"/>
        </w:rPr>
        <w:t>ος</w:t>
      </w:r>
      <w:r w:rsidRPr="00521059">
        <w:rPr>
          <w:rFonts w:ascii="Times New Roman" w:eastAsia="Calibri" w:hAnsi="Times New Roman" w:cs="Times New Roman"/>
          <w:sz w:val="24"/>
          <w:szCs w:val="24"/>
        </w:rPr>
        <w:t>. Το ελληνικό ΕΣΕΚ αναγνωρίζει την σημασία της προώθησης της διεσπαρμένης παραγωγής και της ενίσχυσης του ρόλου των ενεργειακών κοινοτήτων για την περαιτέρω ανάπτυξη των ΑΠΕ.</w:t>
      </w:r>
      <w:r w:rsidRPr="00521059">
        <w:rPr>
          <w:rFonts w:ascii="Times New Roman" w:eastAsia="Calibri" w:hAnsi="Times New Roman" w:cs="Times New Roman"/>
          <w:sz w:val="24"/>
          <w:szCs w:val="24"/>
          <w:vertAlign w:val="superscript"/>
        </w:rPr>
        <w:footnoteReference w:id="402"/>
      </w:r>
      <w:r w:rsidRPr="00521059">
        <w:rPr>
          <w:rFonts w:ascii="Times New Roman" w:eastAsia="Calibri" w:hAnsi="Times New Roman" w:cs="Times New Roman"/>
          <w:sz w:val="24"/>
          <w:szCs w:val="24"/>
        </w:rPr>
        <w:t xml:space="preserve"> Η αναγνώριση αυτή δεν προκαλεί έκπληξη. Άλλωστε, η Ελλάδα είναι πρωτοπόρος στην κανονιστική παρέμβαση προς προώθηση της ιδιοκατανάλωσης. Είναι χαρακτηριστικό ότι εφαρμόζει σύστημα συμψηφισμού μετρήσεων για την οικονομική ενίσχυση των αυτοκαταναλωτών ΑΠΕ ήδη από το 2013, ούσα έτσι ένα από τα πρώτα κράτη μέλη που θεσπίζουν τέτοιο σύστημα.</w:t>
      </w:r>
      <w:r w:rsidRPr="00521059">
        <w:rPr>
          <w:rFonts w:ascii="Times New Roman" w:eastAsia="Calibri" w:hAnsi="Times New Roman" w:cs="Times New Roman"/>
          <w:sz w:val="24"/>
          <w:szCs w:val="24"/>
          <w:vertAlign w:val="superscript"/>
        </w:rPr>
        <w:footnoteReference w:id="403"/>
      </w:r>
      <w:r w:rsidRPr="00521059">
        <w:rPr>
          <w:rFonts w:ascii="Times New Roman" w:eastAsia="Calibri" w:hAnsi="Times New Roman" w:cs="Times New Roman"/>
          <w:sz w:val="24"/>
          <w:szCs w:val="24"/>
        </w:rPr>
        <w:t xml:space="preserve"> Μάλιστα, το ελληνικό σύστημα συμψηφισμού μετρήσεων έχει εξελιχθεί μέσα στα </w:t>
      </w:r>
      <w:r w:rsidRPr="00521059">
        <w:rPr>
          <w:rFonts w:ascii="Times New Roman" w:eastAsia="Calibri" w:hAnsi="Times New Roman" w:cs="Times New Roman"/>
          <w:sz w:val="24"/>
          <w:szCs w:val="24"/>
        </w:rPr>
        <w:lastRenderedPageBreak/>
        <w:t>χρόνια, και έχει μεταρρυθμιστεί αρκετές φορές,</w:t>
      </w:r>
      <w:r w:rsidRPr="00521059">
        <w:rPr>
          <w:rFonts w:ascii="Times New Roman" w:eastAsia="Times New Roman" w:hAnsi="Times New Roman" w:cs="Times New Roman"/>
          <w:sz w:val="24"/>
          <w:szCs w:val="24"/>
          <w:vertAlign w:val="superscript"/>
          <w:lang w:val="en-GB"/>
        </w:rPr>
        <w:footnoteReference w:id="404"/>
      </w:r>
      <w:r w:rsidRPr="00521059">
        <w:rPr>
          <w:rFonts w:ascii="Times New Roman" w:eastAsia="Times New Roman" w:hAnsi="Times New Roman" w:cs="Times New Roman"/>
          <w:sz w:val="24"/>
          <w:szCs w:val="24"/>
        </w:rPr>
        <w:t xml:space="preserve"> </w:t>
      </w:r>
      <w:r w:rsidRPr="00521059">
        <w:rPr>
          <w:rFonts w:ascii="Times New Roman" w:eastAsia="Calibri" w:hAnsi="Times New Roman" w:cs="Times New Roman"/>
          <w:sz w:val="24"/>
          <w:szCs w:val="24"/>
        </w:rPr>
        <w:t xml:space="preserve"> έχοντας πλέον καταστεί πιο ώριμο. Για το 2025 έχει προγραμματιστεί και το επόμενο στάδιο μετεξέλιξής του, από σύστημα «συμψηφισμού μετρήσεων» στο ωριμότερο μοντέλο του «συμψηφισμού λογαριασμών». </w:t>
      </w:r>
    </w:p>
    <w:p w14:paraId="4FA8028E" w14:textId="77777777" w:rsidR="00521059" w:rsidRPr="00521059" w:rsidRDefault="00521059" w:rsidP="00521059">
      <w:pPr>
        <w:spacing w:after="120" w:line="240" w:lineRule="auto"/>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Το νυν ισχύον σύστημα συμψηφισμού μετρήσεων στην Ελλάδα απευθύνεται σε όλες τις τεχνολογίες ΑΠΕ. Δεν είναι ανοιχτό, βέβαια, σε όλες τις εγκαταστάσεις αυτοκαταναλωτών ή αυτοκαταναλωτών από κοινού, αλλά μόνο σε εκείνες με μέγιστο όριο εγκατεστημένης ισχύος 10,8 κιλοβάτ (για νοικοκυριά) ή 100 κιλοβάτ (για νομικά πρόσωπα δημοσίου ή ιδιωτικού δικαίου).</w:t>
      </w:r>
      <w:r w:rsidRPr="00521059">
        <w:rPr>
          <w:rFonts w:ascii="Times New Roman" w:eastAsia="Times New Roman" w:hAnsi="Times New Roman" w:cs="Times New Roman"/>
          <w:sz w:val="24"/>
          <w:szCs w:val="24"/>
          <w:vertAlign w:val="superscript"/>
          <w:lang w:val="en-GB"/>
        </w:rPr>
        <w:footnoteReference w:id="405"/>
      </w:r>
      <w:r w:rsidRPr="00521059">
        <w:rPr>
          <w:rFonts w:ascii="Times New Roman" w:eastAsia="Calibri" w:hAnsi="Times New Roman" w:cs="Times New Roman"/>
          <w:sz w:val="24"/>
          <w:szCs w:val="24"/>
        </w:rPr>
        <w:t xml:space="preserve"> Εφαρμόζεται ακόμη «Ειδικό Πρόγραμμα Ανάπτυξης Φωτοβολταϊκών Συστημάτων μικρής ισχύος σε κατοικίες συνδεδεμένες με αντίστοιχη παροχή οικιακής χρήσης», οι λεπτομέρειες του οποίου (χρονική διάρκεια, μέγιστη εγκατεστημένη ισχύς, αδειοδοτική διαδικασία και δικαιολογητικά, κ.ά.) καθορίζονται με απόφαση του Υπουργού Περιβάλλοντος και Ενέργειας.</w:t>
      </w:r>
      <w:r w:rsidRPr="00521059">
        <w:rPr>
          <w:rFonts w:ascii="Times New Roman" w:eastAsia="Calibri" w:hAnsi="Times New Roman" w:cs="Times New Roman"/>
          <w:sz w:val="24"/>
          <w:szCs w:val="24"/>
          <w:vertAlign w:val="superscript"/>
        </w:rPr>
        <w:footnoteReference w:id="406"/>
      </w:r>
      <w:r w:rsidRPr="00521059">
        <w:rPr>
          <w:rFonts w:ascii="Times New Roman" w:eastAsia="Calibri" w:hAnsi="Times New Roman" w:cs="Times New Roman"/>
          <w:sz w:val="24"/>
          <w:szCs w:val="24"/>
        </w:rPr>
        <w:t xml:space="preserve"> Συμμετοχή στο πρόγραμμα συμψηφισμού μετρήσεων σημαίνει ότι οι δικαιούχοι αμείβονται με νόμω καθορισμένη τιμή για κάθε κιλοβατώρα που εγχέουν στο δίκτυο. Η αμοιβή αυτή συμψηφίζεται με τον λογαριασμό ηλεκτρικού ρεύματος και δεν γεννά φορολογικές υποχρεώσεις. Το κράτος δύναται όμως να επιβάλλει πρόσθετες – εύλογες – χρεώσεις χρήσης δικτύου.</w:t>
      </w:r>
    </w:p>
    <w:p w14:paraId="7B76F38C"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Calibri" w:hAnsi="Times New Roman" w:cs="Times New Roman"/>
          <w:sz w:val="24"/>
          <w:szCs w:val="24"/>
        </w:rPr>
        <w:t>Η Ελλάδα είναι μία από τις λίγες χώρες που εφαρμόζει και σύστημα «εικονικού συμψηφισμού μετρήσεων», όπερ και δεικνύει την ωριμότητα του ελληνικού συστήματος συμψηφισμού. Με τον εικονικό ενεργειακό συμψηφισμό, η ηλεκτρική ενέργεια από ΑΠΕ που παράγει ο δικαιούχος συμψηφίζεται και πάλι με την ηλεκτρική ενέργεια που καταναλώνει ο ίδιος, χωρίς όμως να είναι απαραίτητο να υπάρχει ταυτότητα της τοποθεσίας στην οποία παράγεται και στην οποία καταναλώνεται η ενέργεια. Π.χ., η ενέργεια από φωτοβολταϊκά πάνελ σε ένα κτίριο μπορεί να συμψηφίζεται με την κατανάλωση σε άλλα κτίρια.</w:t>
      </w:r>
      <w:r w:rsidRPr="00521059">
        <w:rPr>
          <w:rFonts w:ascii="Times New Roman" w:eastAsia="Calibri" w:hAnsi="Times New Roman" w:cs="Times New Roman"/>
          <w:sz w:val="24"/>
          <w:szCs w:val="24"/>
          <w:vertAlign w:val="superscript"/>
        </w:rPr>
        <w:footnoteReference w:id="407"/>
      </w:r>
      <w:r w:rsidRPr="00521059">
        <w:rPr>
          <w:rFonts w:ascii="Times New Roman" w:eastAsia="Calibri" w:hAnsi="Times New Roman" w:cs="Times New Roman"/>
          <w:sz w:val="24"/>
          <w:szCs w:val="24"/>
        </w:rPr>
        <w:t xml:space="preserve"> Σύμφωνα, όμως, με το άρθρο 14α, παράγραφος 2, του νόμου 3468/2006, ο εικονικός συμψηφισμός παρέχεται ως δυνατότητα σε ορισμένες μόνο κατηγορίες, ήτοι: Α) σε Οργανισμούς Τοπικής Αυτοδιοίκησης α’ και β’ βαθμού (και σύμφωνα και με το άρθρο 14β του ίδιου νόμου)</w:t>
      </w:r>
      <w:r w:rsidRPr="00521059">
        <w:rPr>
          <w:rFonts w:ascii="Times New Roman" w:eastAsia="Times New Roman" w:hAnsi="Times New Roman" w:cs="Times New Roman"/>
          <w:color w:val="000000"/>
          <w:sz w:val="24"/>
          <w:szCs w:val="24"/>
          <w:lang w:eastAsia="nl-BE"/>
        </w:rPr>
        <w:t>· σε εγγεγραμμένους στο Μητρώο Αγροτών και Αγροτικών Εκμεταλλεύσεων για εγκαταστάσεις αγροτικών εκμεταλλεύσεων και αγροτικών χρήσεων·</w:t>
      </w:r>
      <w:r w:rsidRPr="00521059">
        <w:rPr>
          <w:rFonts w:ascii="Times New Roman" w:eastAsia="Times New Roman" w:hAnsi="Times New Roman" w:cs="Times New Roman"/>
          <w:color w:val="000000"/>
          <w:sz w:val="24"/>
          <w:szCs w:val="24"/>
          <w:vertAlign w:val="superscript"/>
          <w:lang w:eastAsia="nl-BE"/>
        </w:rPr>
        <w:footnoteReference w:id="408"/>
      </w:r>
      <w:r w:rsidRPr="00521059">
        <w:rPr>
          <w:rFonts w:ascii="Times New Roman" w:eastAsia="Times New Roman" w:hAnsi="Times New Roman" w:cs="Times New Roman"/>
          <w:sz w:val="24"/>
          <w:szCs w:val="24"/>
        </w:rPr>
        <w:t xml:space="preserve"> και γ) σε Κοινότητες Ανανεώσιμης Ενέργειας, Ενεργειακές Κοινότητες Πολιτών και Ενεργειακές Κοινότητες</w:t>
      </w:r>
      <w:r w:rsidRPr="00521059">
        <w:rPr>
          <w:rFonts w:ascii="Times New Roman" w:eastAsia="Times New Roman" w:hAnsi="Times New Roman" w:cs="Times New Roman"/>
          <w:sz w:val="24"/>
          <w:szCs w:val="24"/>
          <w:vertAlign w:val="superscript"/>
        </w:rPr>
        <w:footnoteReference w:id="409"/>
      </w:r>
      <w:r w:rsidRPr="00521059">
        <w:rPr>
          <w:rFonts w:ascii="Times New Roman" w:eastAsia="Times New Roman" w:hAnsi="Times New Roman" w:cs="Times New Roman"/>
          <w:sz w:val="24"/>
          <w:szCs w:val="24"/>
        </w:rPr>
        <w:t xml:space="preserve"> για την κάλυψη ενεργειακών αναγκών των μελών που είναι αποκλειστικά οικιακοί καταναλωτές, αγρότες εγγεγραμμένοι στο Μητρώο Αγροτών και Αγροτικών Εκμεταλλεύσεων,</w:t>
      </w:r>
      <w:r w:rsidRPr="00521059">
        <w:rPr>
          <w:rFonts w:ascii="Times New Roman" w:eastAsia="Times New Roman" w:hAnsi="Times New Roman" w:cs="Times New Roman"/>
          <w:sz w:val="24"/>
          <w:szCs w:val="24"/>
          <w:vertAlign w:val="superscript"/>
        </w:rPr>
        <w:footnoteReference w:id="410"/>
      </w:r>
      <w:r w:rsidRPr="00521059">
        <w:rPr>
          <w:rFonts w:ascii="Times New Roman" w:eastAsia="Times New Roman" w:hAnsi="Times New Roman" w:cs="Times New Roman"/>
          <w:sz w:val="24"/>
          <w:szCs w:val="24"/>
        </w:rPr>
        <w:t xml:space="preserve"> καθώς και για την κάλυψη ενεργειακών αναγκών πολιτών που ζουν κάτω από το όριο της φτώχειας και νοικοκυριά που πλήττονται από </w:t>
      </w:r>
      <w:r w:rsidRPr="00521059">
        <w:rPr>
          <w:rFonts w:ascii="Times New Roman" w:eastAsia="Times New Roman" w:hAnsi="Times New Roman" w:cs="Times New Roman"/>
          <w:sz w:val="24"/>
          <w:szCs w:val="24"/>
        </w:rPr>
        <w:lastRenderedPageBreak/>
        <w:t>την ενεργειακή ένδεια,</w:t>
      </w:r>
      <w:r w:rsidRPr="00521059">
        <w:rPr>
          <w:rFonts w:ascii="Times New Roman" w:eastAsia="Times New Roman" w:hAnsi="Times New Roman" w:cs="Times New Roman"/>
          <w:sz w:val="24"/>
          <w:szCs w:val="24"/>
          <w:vertAlign w:val="superscript"/>
        </w:rPr>
        <w:footnoteReference w:id="411"/>
      </w:r>
      <w:r w:rsidRPr="00521059">
        <w:rPr>
          <w:rFonts w:ascii="Times New Roman" w:eastAsia="Times New Roman" w:hAnsi="Times New Roman" w:cs="Times New Roman"/>
          <w:sz w:val="24"/>
          <w:szCs w:val="24"/>
        </w:rPr>
        <w:t xml:space="preserve"> καθώς και για την κάλυψη ενεργειακών αναγκών, σύμφωνα με το πρώτο εδάφιο του άρθρου 14β </w:t>
      </w:r>
      <w:r w:rsidRPr="00521059">
        <w:rPr>
          <w:rFonts w:ascii="Times New Roman" w:eastAsia="Calibri" w:hAnsi="Times New Roman" w:cs="Times New Roman"/>
          <w:sz w:val="24"/>
          <w:szCs w:val="24"/>
        </w:rPr>
        <w:t>του νόμου 3468/2006</w:t>
      </w:r>
      <w:r w:rsidRPr="00521059">
        <w:rPr>
          <w:rFonts w:ascii="Times New Roman" w:eastAsia="Times New Roman" w:hAnsi="Times New Roman" w:cs="Times New Roman"/>
          <w:sz w:val="24"/>
          <w:szCs w:val="24"/>
        </w:rPr>
        <w:t>.</w:t>
      </w:r>
    </w:p>
    <w:p w14:paraId="1D6A4CA1"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 xml:space="preserve">Πέραν των συστημάτων συμψηφισμού, η εθνική νομοθεσία κατοχυρώνει δικαιώματα των αυτοκαταναλωτών προς διευκόλυνση της συμμετοχής τους στην αγορά ηλεκτρικής ενέργειας. Σε συμμόρφωση με το άρθρο 21 της οδηγίας ΑΠΕ, το άρθρο 14 του νόμου </w:t>
      </w:r>
      <w:r w:rsidRPr="00521059">
        <w:rPr>
          <w:rFonts w:ascii="Times New Roman" w:eastAsia="Calibri" w:hAnsi="Times New Roman" w:cs="Times New Roman"/>
          <w:sz w:val="24"/>
          <w:szCs w:val="24"/>
        </w:rPr>
        <w:t xml:space="preserve">3468/2006, τροποποιηθέν από </w:t>
      </w:r>
      <w:r w:rsidRPr="00521059">
        <w:rPr>
          <w:rFonts w:ascii="Times New Roman" w:eastAsia="Times New Roman" w:hAnsi="Times New Roman" w:cs="Times New Roman"/>
          <w:sz w:val="24"/>
          <w:szCs w:val="24"/>
        </w:rPr>
        <w:t>το άρθρο 63 του νόμου 5037/2023, απαιτεί την διασφάλιση</w:t>
      </w:r>
    </w:p>
    <w:p w14:paraId="120A7F41" w14:textId="77777777" w:rsidR="00521059" w:rsidRPr="00521059" w:rsidRDefault="00521059" w:rsidP="00521059">
      <w:pPr>
        <w:spacing w:after="120" w:line="240" w:lineRule="auto"/>
        <w:ind w:left="720"/>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(α) [της] πρόσβασ[ης] όλων των τελικών καταναλωτών στην αυτοκατανάλωση, συμπεριλαμβανομένων νοικοκυριών χαμηλού εισοδήματος ή ευάλωτων νοικοκυριών, (β) [της] άρσ[ης] αδικαιολόγητων φραγμών για τη χρηματοδότηση των έργων στην αγορά και η υιοθέτηση μέτρων για τη διευκόλυνση της πρόσβασης στη χρηματοδότηση, (γ) [της] άρσ[ης] αδικαιολόγητων φραγμών για την αυτοκατανάλωση ενέργειας από ανανεώσιμες πηγές, συμπεριλαμβανομένων των ενοικιαστών, (δ) [της] παροχ[ής] κινήτρων για τους ιδιοκτήτες κτιρίων, προκειμένου να δημιουργούν ευκαιρίες για αυτοκατανάλωση ενέργειας από ανανεώσιμες πηγές, συμπεριλαμβανομένων των ενοικιαστών, (ε) [της] πρόσβασ[ης] χωρίς διακρίσεις στα σχετικά καθεστώτα στήριξης, καθώς και σε όλα τα τμήματα της αγοράς ηλεκτρικής ενέργειας, σε αυτοκαταναλωτές για την ηλεκτρική ενέργεια την οποία παράγουν οι ίδιοι από ανανεώσιμες πηγές και εγχέουν στο δίκτυο, με την επιφύλαξη του παρόντος και του ν. 4414/2016, (στ) [της] πρόσβασ[ης] σε όλα τα τμήματα της αγοράς ηλεκτρικής ενέργειας για την προμήθεια της πλεονάζουσας ενέργειας, μέσω συμβάσεων αγοράς ηλεκτρικής ενέργειας, χωρίς διαμεσολάβηση και ιδίως οι προϋποθέσεις, οι τεχνικοί περιορισμοί και πληροφορίες που παρέχονται στους διαχειριστές δικτύων, ο τύπος, το περιεχόμενο και η διαδικασία κατάρτισης των συμβάσεων προμήθειας ηλεκτρικής ενέργειας, καθώς και κάθε άλλο σχετικό θέμα, (ζ) ότι οι αυτοκαταναλωτές συμβάλλουν επαρκώς και με ισορροπημένο τρόπο στον συνολικό επιμερισμό του κόστους του συστήματος, όταν η ενέργεια εγχέεται στο δίκτυο, σύμφωνα με τις διατάξεις που διέπουν την αγορά ηλεκτρισμού.</w:t>
      </w:r>
    </w:p>
    <w:p w14:paraId="37C08E05"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Κατοχυρώνει, ακόμη, στην πρώτη παράγραφο, ότι οι αυτοκαναλωτές «διατηρούν τα δικαιώματα και τις υποχρεώσεις τους ως τελικοί καταναλωτές».</w:t>
      </w:r>
    </w:p>
    <w:p w14:paraId="71153280"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Η ελληνική έννομη τάξη είναι και από τις πρώτες στην ΕΕ που έχουν θεσπίσει ένα πλήρες νομικό πλαίσιο για τις ενεργειακές κοινότητες. Μάλιστα, ο νόμος 4513/2018 δεν διακρίνει μεταξύ ενεργειακών κοινοτήτων ΑΠΕ και πολιτών αλλά εισάγει στην εθνική έννομη τάξη την έννοια της «ενεργειακής κοινότητας», η οποία καλύπτει αμφότερες τις κατηγορίες και ορίζεται ως</w:t>
      </w:r>
    </w:p>
    <w:p w14:paraId="553F4CCA"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7871B79F" w14:textId="77777777" w:rsidR="00521059" w:rsidRPr="00521059" w:rsidRDefault="00521059" w:rsidP="00521059">
      <w:pPr>
        <w:ind w:left="567"/>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 xml:space="preserve">αστικός συνεταιρισμός αποκλειστικού σκοπού με στόχο την προώθηση της κοινωνικής και αλληλέγγυας οικονομίας, όπως ορίζεται στην παρ. 1 του άρθρου 2 του ν. 4430/2016 (Α΄ 205), και της καινοτομίας στον ενεργειακό τομέα, την αντιμετώπιση της ενεργειακής ένδειας και την προαγωγή της ενεργειακής αειφορίας, την παραγωγή, αποθήκευση, ιδιοκατανάλωση, διανομή και προμήθεια ενέργειας, την ενίσχυση της ενεργειακής αυτάρκειας και ασφάλειας σε νησιωτικούς δήμους, καθώς και τη βελτίωση της ενεργειακής αποδοτικότητας στην τελική χρήση σε τοπικό και περιφερειακό επίπεδο, μέσω της </w:t>
      </w:r>
      <w:r w:rsidRPr="00521059">
        <w:rPr>
          <w:rFonts w:ascii="Times New Roman" w:eastAsia="Times New Roman" w:hAnsi="Times New Roman" w:cs="Times New Roman"/>
          <w:sz w:val="24"/>
          <w:szCs w:val="24"/>
        </w:rPr>
        <w:lastRenderedPageBreak/>
        <w:t>δραστηριοποίησης στους τομείς των Ανανεώσιμων Πηγών Ενέργειας (Α.Π.Ε.), της Συμπαραγωγής Ηλεκτρισμού και Θερμότητας Υψηλής Απόδοσης (Σ.Η.Θ.Υ.Α.), της ορθολογικής χρήσης ενέργειας, της ενεργειακής αποδοτικότητας, των βιώσιμων μεταφορών, της διαχείρισης της ζήτησης και της παραγωγής, διανομής και προμήθειας ενέργειας.</w:t>
      </w:r>
      <w:r w:rsidRPr="00521059">
        <w:rPr>
          <w:rFonts w:ascii="Times New Roman" w:eastAsia="Calibri" w:hAnsi="Times New Roman" w:cs="Times New Roman"/>
          <w:bCs/>
          <w:sz w:val="24"/>
          <w:szCs w:val="24"/>
          <w:vertAlign w:val="superscript"/>
          <w:lang w:val="en-GB"/>
        </w:rPr>
        <w:footnoteReference w:id="412"/>
      </w:r>
    </w:p>
    <w:p w14:paraId="3D9E5196"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7DACC706"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Ο νόμος 4513/2018 καλύπτει ποικίλα ζητήματα οργάνωσης και διακυβέρνησης των ενεργειακών κοινοτήτων. Το άρθρο 2 καθορίζει ότι μέλη μπορεί να είναι φυσικά πρόσωπα με πλήρη δικαιοπρακτική ικανότητα και νομικά πρόσωπα δημοσίου δικαίου, συμπεριλαμβανομένων των οργανισμών τοπικής αυτοδιοίκησης α’ βαθμού που βρίσκονται στην ίδια Περιφέρεια με την ενεργειακή κοινότητα ή, για οργανισμούς τοπικής αυτοδιοίκησης β’ βαθμού της έδρας της ενεργειακής κοινότητας. Τίθεται, ακόμη, ελάχιστος απαιτούμενος αριθμός μελών για τις ενεργειακές κοινότητες (ο οποίος ποικίλλει ανάλογα με την φύση των μελών)</w:t>
      </w:r>
      <w:r w:rsidRPr="00521059">
        <w:rPr>
          <w:rFonts w:ascii="Times New Roman" w:eastAsia="Times New Roman" w:hAnsi="Times New Roman" w:cs="Times New Roman"/>
          <w:sz w:val="24"/>
          <w:szCs w:val="24"/>
          <w:vertAlign w:val="superscript"/>
        </w:rPr>
        <w:footnoteReference w:id="413"/>
      </w:r>
      <w:r w:rsidRPr="00521059">
        <w:rPr>
          <w:rFonts w:ascii="Times New Roman" w:eastAsia="Times New Roman" w:hAnsi="Times New Roman" w:cs="Times New Roman"/>
          <w:sz w:val="24"/>
          <w:szCs w:val="24"/>
        </w:rPr>
        <w:t xml:space="preserve"> και επιτάσσεται «τουλάχιστον το 50% συν ένα των μελών» μιας ενεργειακής κοινότητας να σχετίζεται με τον τόπο στον οποίο βρίσκεται η έδρα της, είτε έχοντας πλήρη ή ψιλή κυριότητα ή επικαρπία σε ακίνητο το οποίο βρίσκεται εντός της Περιφέρειας της έδρας της ή όντες δημότες δήμου της Περιφέρειας αυτής (προκειμένου για φυσικά πρόσωπα), είτε έχοντας την έδρα τους εντός της Περιφέρειας της έδρας της ενεργειακής κοινότητας (προκειμένου για νομικά πρόσωπα).</w:t>
      </w:r>
      <w:r w:rsidRPr="00521059">
        <w:rPr>
          <w:rFonts w:ascii="Times New Roman" w:eastAsia="Times New Roman" w:hAnsi="Times New Roman" w:cs="Times New Roman"/>
          <w:sz w:val="24"/>
          <w:szCs w:val="24"/>
          <w:vertAlign w:val="superscript"/>
        </w:rPr>
        <w:footnoteReference w:id="414"/>
      </w:r>
      <w:r w:rsidRPr="00521059">
        <w:rPr>
          <w:rFonts w:ascii="Times New Roman" w:eastAsia="Times New Roman" w:hAnsi="Times New Roman" w:cs="Times New Roman"/>
          <w:sz w:val="24"/>
          <w:szCs w:val="24"/>
        </w:rPr>
        <w:t xml:space="preserve"> Η ρύθμιση αυτή μεταφέρει και στην εθνική έννομη τάξη την απαίτηση να υπάρχει σύνδεση με την τοποθεσία στην οποία έχει η ενεργειακή κοινότητα την έδρα της, ώστε να υπάρχει και προσφορά στην τοπική κοινωνία.</w:t>
      </w:r>
    </w:p>
    <w:p w14:paraId="685C21B8"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31868974"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sz w:val="24"/>
          <w:szCs w:val="24"/>
        </w:rPr>
        <w:t>Ο νόμος 4513/2018 αναφέρεται ακόμη στην σύσταση της ενεργειακής κοινότητας και στον τύπο και το ελάχιστο περιεχόμενο του καταστατικού των ενεργειακών κοινοτήτων (βλ. άρθρα 7 και 5 αντίστοιχα)</w:t>
      </w:r>
      <w:r w:rsidRPr="00521059">
        <w:rPr>
          <w:rFonts w:ascii="Times New Roman" w:eastAsia="Times New Roman" w:hAnsi="Times New Roman" w:cs="Times New Roman"/>
          <w:color w:val="000000"/>
          <w:sz w:val="24"/>
          <w:szCs w:val="24"/>
          <w:lang w:eastAsia="nl-BE"/>
        </w:rPr>
        <w:t>·</w:t>
      </w:r>
      <w:r w:rsidRPr="00521059">
        <w:rPr>
          <w:rFonts w:ascii="Times New Roman" w:eastAsia="Times New Roman" w:hAnsi="Times New Roman" w:cs="Times New Roman"/>
          <w:sz w:val="24"/>
          <w:szCs w:val="24"/>
        </w:rPr>
        <w:t xml:space="preserve"> στην διάθεση πλεονασμάτων χρήσης, τα οποία, κατ’ αρχήν, δεν διανέμονται στα μέλη, αλλά παραμένουν στην ενεργειακή κοινότητα «υπό τη μορφή αποθεματικών και διατίθενται για τους σκοπούς της με απόφαση της γενικής συνέλευσης» (βλ. άρθρο 6)</w:t>
      </w:r>
      <w:r w:rsidRPr="00521059">
        <w:rPr>
          <w:rFonts w:ascii="Times New Roman" w:eastAsia="Times New Roman" w:hAnsi="Times New Roman" w:cs="Times New Roman"/>
          <w:color w:val="000000"/>
          <w:sz w:val="24"/>
          <w:szCs w:val="24"/>
          <w:lang w:eastAsia="nl-BE"/>
        </w:rPr>
        <w:t>· στους όρους για την λύση, εκκαθάριση, συγχώνευση ή μετατροπή της ενεργειακής κοινότητας (βλ. άρθρο 9)· στα μέτρα για την οικονομική στήριξη των ενεργειακών κοινοτήτων, το οποίο είναι ένα πολύ κρίσιμο ζήτημα για την βιωσιμότητα των ενεργειακών κοινοτήτων (άρθρο 11).</w:t>
      </w:r>
      <w:r w:rsidRPr="00521059">
        <w:rPr>
          <w:rFonts w:ascii="Times New Roman" w:eastAsia="Times New Roman" w:hAnsi="Times New Roman" w:cs="Times New Roman"/>
          <w:color w:val="000000"/>
          <w:sz w:val="24"/>
          <w:szCs w:val="24"/>
          <w:vertAlign w:val="superscript"/>
          <w:lang w:eastAsia="nl-BE"/>
        </w:rPr>
        <w:footnoteReference w:id="415"/>
      </w:r>
      <w:r w:rsidRPr="00521059">
        <w:rPr>
          <w:rFonts w:ascii="Times New Roman" w:eastAsia="Times New Roman" w:hAnsi="Times New Roman" w:cs="Times New Roman"/>
          <w:color w:val="000000"/>
          <w:sz w:val="24"/>
          <w:szCs w:val="24"/>
          <w:lang w:eastAsia="nl-BE"/>
        </w:rPr>
        <w:t xml:space="preserve"> Δίδεται ρητά η δυνατότητα στις ενεργειακές κοινότητες να εντάσσονται στον νόμο 4399/2016</w:t>
      </w:r>
      <w:r w:rsidRPr="00521059">
        <w:rPr>
          <w:rFonts w:ascii="Times New Roman" w:eastAsia="Times New Roman" w:hAnsi="Times New Roman" w:cs="Times New Roman"/>
          <w:color w:val="000000"/>
          <w:sz w:val="24"/>
          <w:szCs w:val="24"/>
          <w:vertAlign w:val="superscript"/>
          <w:lang w:eastAsia="nl-BE"/>
        </w:rPr>
        <w:footnoteReference w:id="416"/>
      </w:r>
      <w:r w:rsidRPr="00521059">
        <w:rPr>
          <w:rFonts w:ascii="Times New Roman" w:eastAsia="Times New Roman" w:hAnsi="Times New Roman" w:cs="Times New Roman"/>
          <w:color w:val="000000"/>
          <w:sz w:val="24"/>
          <w:szCs w:val="24"/>
          <w:lang w:eastAsia="nl-BE"/>
        </w:rPr>
        <w:t xml:space="preserve"> για τη σύσταση καθεστώτων ενισχύσεων ιδιωτικών επενδύσεων για την περιφερειακή και οικονομική ανάπτυξη της χώρας, καθώς και σε άλλα προγράμματα χρηματοδοτούμενα από εθνικούς ή ενωσιακούς πόρους. Επιπλέον, και προς διευκόλυνση των ενεργειακών κοινοτήτων, δίδεται και η δυνατότητα στον Υπουργό Περιβάλλοντος και Ενέργειας να καθορίζει ειδικές προϋποθέσεις και όρους «προνομιακής συμμετοχής ή εξαίρεσης από τις </w:t>
      </w:r>
      <w:bookmarkStart w:id="29" w:name="_Hlk191454061"/>
      <w:r w:rsidRPr="00521059">
        <w:rPr>
          <w:rFonts w:ascii="Times New Roman" w:eastAsia="Times New Roman" w:hAnsi="Times New Roman" w:cs="Times New Roman"/>
          <w:color w:val="000000"/>
          <w:sz w:val="24"/>
          <w:szCs w:val="24"/>
          <w:lang w:eastAsia="nl-BE"/>
        </w:rPr>
        <w:t xml:space="preserve">ανταγωνιστικές διαδικασίες υποβολής </w:t>
      </w:r>
      <w:r w:rsidRPr="00521059">
        <w:rPr>
          <w:rFonts w:ascii="Times New Roman" w:eastAsia="Times New Roman" w:hAnsi="Times New Roman" w:cs="Times New Roman"/>
          <w:color w:val="000000"/>
          <w:sz w:val="24"/>
          <w:szCs w:val="24"/>
          <w:lang w:eastAsia="nl-BE"/>
        </w:rPr>
        <w:lastRenderedPageBreak/>
        <w:t xml:space="preserve">προσφορών» </w:t>
      </w:r>
      <w:bookmarkEnd w:id="29"/>
      <w:r w:rsidRPr="00521059">
        <w:rPr>
          <w:rFonts w:ascii="Times New Roman" w:eastAsia="Times New Roman" w:hAnsi="Times New Roman" w:cs="Times New Roman"/>
          <w:color w:val="000000"/>
          <w:sz w:val="24"/>
          <w:szCs w:val="24"/>
          <w:lang w:eastAsia="nl-BE"/>
        </w:rPr>
        <w:t>του άρθρου 7 του ν</w:t>
      </w:r>
      <w:bookmarkStart w:id="30" w:name="_Hlk191469367"/>
      <w:r w:rsidRPr="00521059">
        <w:rPr>
          <w:rFonts w:ascii="Times New Roman" w:eastAsia="Times New Roman" w:hAnsi="Times New Roman" w:cs="Times New Roman"/>
          <w:color w:val="000000"/>
          <w:sz w:val="24"/>
          <w:szCs w:val="24"/>
          <w:lang w:eastAsia="nl-BE"/>
        </w:rPr>
        <w:t xml:space="preserve">. 4414/2016 </w:t>
      </w:r>
      <w:bookmarkEnd w:id="30"/>
      <w:r w:rsidRPr="00521059">
        <w:rPr>
          <w:rFonts w:ascii="Times New Roman" w:eastAsia="Times New Roman" w:hAnsi="Times New Roman" w:cs="Times New Roman"/>
          <w:color w:val="000000"/>
          <w:sz w:val="24"/>
          <w:szCs w:val="24"/>
          <w:lang w:eastAsia="nl-BE"/>
        </w:rPr>
        <w:t>για εγκαταστάσεις ΑΠΕ που πρόκειται να λειτουργήσουν από ενεργειακές κοινότητες.</w:t>
      </w:r>
      <w:r w:rsidRPr="00521059">
        <w:rPr>
          <w:rFonts w:ascii="Times New Roman" w:eastAsia="Times New Roman" w:hAnsi="Times New Roman" w:cs="Times New Roman"/>
          <w:color w:val="000000"/>
          <w:sz w:val="24"/>
          <w:szCs w:val="24"/>
          <w:vertAlign w:val="superscript"/>
          <w:lang w:eastAsia="nl-BE"/>
        </w:rPr>
        <w:footnoteReference w:id="417"/>
      </w:r>
      <w:r w:rsidRPr="00521059">
        <w:rPr>
          <w:rFonts w:ascii="Times New Roman" w:eastAsia="Times New Roman" w:hAnsi="Times New Roman" w:cs="Times New Roman"/>
          <w:color w:val="000000"/>
          <w:sz w:val="24"/>
          <w:szCs w:val="24"/>
          <w:lang w:eastAsia="nl-BE"/>
        </w:rPr>
        <w:t xml:space="preserve"> Η διάταξη αυτή συμβαδίζει με το πνεύμα και το γράμμα της οδηγίας ΑΠΕ, η οποία α) αναγνωρίζει στην αιτιολογική σκέψη 26 του προοιμίου της ότι </w:t>
      </w:r>
    </w:p>
    <w:p w14:paraId="1153F96A" w14:textId="77777777" w:rsidR="00521059" w:rsidRPr="00521059" w:rsidRDefault="00521059" w:rsidP="00521059">
      <w:pPr>
        <w:ind w:left="720"/>
        <w:jc w:val="both"/>
        <w:rPr>
          <w:rFonts w:ascii="Times New Roman" w:eastAsia="Times New Roman" w:hAnsi="Times New Roman" w:cs="Times New Roman"/>
          <w:color w:val="000000"/>
          <w:sz w:val="24"/>
          <w:szCs w:val="24"/>
          <w:lang w:eastAsia="nl-BE"/>
        </w:rPr>
      </w:pPr>
    </w:p>
    <w:p w14:paraId="5D941BEA" w14:textId="77777777" w:rsidR="00521059" w:rsidRPr="00521059" w:rsidRDefault="00521059" w:rsidP="00521059">
      <w:pPr>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τα κράτη μέλη θα πρέπει να εξασφαλίσουν ότι οι κοινότητες ανανεώσιμης ενέργειας μπορούν να συμμετάσχουν στα διαθέσιμα καθεστώτα στήριξης επί ίσοις όροις με άλλους μεγάλους συμμετέχοντες. Για τον σκοπό αυτό, τα κράτη μέλη θα πρέπει να έχουν τη δυνατότητα να λάβουν μέτρα, όπως η παροχή πληροφοριών, η παροχή τεχνικής και χρηματοδοτικής στήριξης, η μείωση των διοικητικών απαιτήσεων, η παροχή κριτηρίων υποβολής προσφορών εστιασμένων στην κοινότητα, η δημιουργία ειδικών περιόδων υποβολής προσφορών για τις κοινότητες ανανεώσιμης ενέργειας ή η παροχή της δυνατότητας στις κοινότητες ανανεώσιμης ενέργειας να αμείβονται μέσω άμεσης στήριξης όταν συμμορφώνονται με τις απαιτήσεις για τις μικρές εγκαταστάσεις·</w:t>
      </w:r>
    </w:p>
    <w:p w14:paraId="15FFD9FE"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και β) ενώ, κατ’αρχήν, επιτάσσει στο άρθρο 4 την χορήγηση οικονομικής ενίσχυσης σε έργα ΑΠΕ μετά από την διενέργεια ανταγωνιστικών διαδικασιών υποβολής προσφορών, επιτρέπει εξαιρέσεις για εγκαταστάσεις μικρής κλίμακας, όπως συνήθως είναι οι εγκαταστάσεις ΑΠΕ των ενεργειακών κοινοτήτων. Επιπλέον, το άρθρο 22, παρ. 7, της οδηγίας ΑΠΕ απαιτεί από τα κράτη μέλη να «λαμβάνουν υπόψη κατά τον σχεδιασμό καθεστώτων στήριξης τις ιδιαιτερότητες των κοινοτήτων ανανεώσιμης ενέργειας, ώστε να τους επιτρέπουν να συναγωνίζονται για στήριξη επί ίσοις όροις με τους άλλους συμμετέχοντες στην αγορά».</w:t>
      </w:r>
      <w:r w:rsidRPr="00521059">
        <w:rPr>
          <w:rFonts w:ascii="Times New Roman" w:eastAsia="Times New Roman" w:hAnsi="Times New Roman" w:cs="Times New Roman"/>
          <w:color w:val="000000"/>
          <w:sz w:val="24"/>
          <w:szCs w:val="24"/>
          <w:vertAlign w:val="superscript"/>
          <w:lang w:eastAsia="nl-BE"/>
        </w:rPr>
        <w:footnoteReference w:id="418"/>
      </w:r>
    </w:p>
    <w:p w14:paraId="135AB407"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p>
    <w:p w14:paraId="19B9205A" w14:textId="77777777" w:rsidR="00521059" w:rsidRPr="00521059" w:rsidRDefault="00521059" w:rsidP="00521059">
      <w:pPr>
        <w:jc w:val="both"/>
        <w:rPr>
          <w:rFonts w:ascii="Times New Roman" w:eastAsia="Calibri" w:hAnsi="Times New Roman" w:cs="Times New Roman"/>
          <w:sz w:val="24"/>
          <w:szCs w:val="24"/>
        </w:rPr>
      </w:pPr>
      <w:bookmarkStart w:id="31" w:name="_Hlk191454939"/>
      <w:r w:rsidRPr="00521059">
        <w:rPr>
          <w:rFonts w:ascii="Times New Roman" w:eastAsia="Calibri" w:hAnsi="Times New Roman" w:cs="Times New Roman"/>
          <w:sz w:val="24"/>
          <w:szCs w:val="24"/>
        </w:rPr>
        <w:t>Οι ανωτέρω νόμοι και ρυθμίσεις διαμορφώνουν ένα ευνοϊκό νομικό πλαίσιο για την αυτοκατανάλωση και την προώθηση των ενεργειακών κοινοτήτων. Το επικαιροποιημένο εθνικό ΕΣΕΚ, όμως, έχει ανακοινώσει και πρόσθετα μέτρα που θα ληφθούν για την περαιτέρω βελτίωση του συστήματος. Έχει, π.χ., ανακοινωθεί η πρόθεση να χρημαοδοτηθεί μέρος της εγκατάστασης «για συγκεκριμένες κατηγορίες καταναλωτών».</w:t>
      </w:r>
      <w:r w:rsidRPr="00521059">
        <w:rPr>
          <w:rFonts w:ascii="Times New Roman" w:eastAsia="Calibri" w:hAnsi="Times New Roman" w:cs="Times New Roman"/>
          <w:sz w:val="24"/>
          <w:szCs w:val="24"/>
          <w:vertAlign w:val="superscript"/>
        </w:rPr>
        <w:footnoteReference w:id="419"/>
      </w:r>
      <w:r w:rsidRPr="00521059">
        <w:rPr>
          <w:rFonts w:ascii="Times New Roman" w:eastAsia="Calibri" w:hAnsi="Times New Roman" w:cs="Times New Roman"/>
          <w:sz w:val="24"/>
          <w:szCs w:val="24"/>
        </w:rPr>
        <w:t xml:space="preserve"> Κάτι τέτοιο θα είναι πολύ σημαντικό. Έχει πράγματι καταγραφεί η αδυναμία φυσικών προσώπων που ενδιαφέρονται να γίνουν αυτοκαταναλωτές να συγκεντρώσουν και να καταβάλουν το κεφάλαιο που απαιτείται για την αρχική επένδυση σε έργο ΑΠΕ ή για να γίνουν μέλη σε ενεργειακή κοινότητα.</w:t>
      </w:r>
      <w:r w:rsidRPr="00521059">
        <w:rPr>
          <w:rFonts w:ascii="Times New Roman" w:eastAsia="Calibri" w:hAnsi="Times New Roman" w:cs="Times New Roman"/>
          <w:sz w:val="24"/>
          <w:szCs w:val="24"/>
          <w:vertAlign w:val="superscript"/>
        </w:rPr>
        <w:footnoteReference w:id="420"/>
      </w:r>
      <w:r w:rsidRPr="00521059">
        <w:rPr>
          <w:rFonts w:ascii="Times New Roman" w:eastAsia="Calibri" w:hAnsi="Times New Roman" w:cs="Times New Roman"/>
          <w:sz w:val="24"/>
          <w:szCs w:val="24"/>
        </w:rPr>
        <w:t xml:space="preserve"> Πρέπει, όμως η διευκόλυνση δια της χρηματοδότησης μέρους της επένδυσης να σχεδιαστεί προσεχτικά, ώστε να μην οδηγήσει π.χ. σε άνοδο των τιμών ή σε στρέβλωση της αγοράς ή σε υπερβολικά μεγάλο αριθμό αιτήσεων και επενδύσεων που θα πιέσουν το διοικητικό σύστημα και θα δοκιμάσουν τα όρια της αντοχής του δικτύου. Μάλιστα, σχεδιάζονται ειδικά προγράμματα επιδότησης «εγκαταστάσεων φωτοβολταϊκών σταθμών με μπαταρία αποκλειστικά για αυτοκατανάλωση»</w:t>
      </w:r>
      <w:bookmarkEnd w:id="31"/>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421"/>
      </w:r>
    </w:p>
    <w:p w14:paraId="6E1ACBD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lastRenderedPageBreak/>
        <w:t>Ειδικά για την προώθηση των ενεργειακών κοινοτήτων και την αξιοποίηση των ωφελειών από την δράση τους για τις τοπικές κοινωνίες, το ΕΣΕΚ αναφέρεται στο πρόγραμμα «ΑΠΟΛΛΩΝ», το οποίο θα υποστηρίξει την εγκατάστασης σταθμών ΑΠΕ με ή χωρίς σταθμό αποθήκευσης από ευάλωτα νοικοκυριά, Οργανισμούς Τοπικής Αυτοδιοίκησης α’ και β’ βαθμού, Τοπικούς και Γενικούς Οργανισμούς Εγγείων Βελτιώσεων, και Δημοτικές Επιχειρήσεις Ύδρευσης και Αποχέτευσης, μέσω ενός προγράμματος εικονικού ταυτοχρονισμένου συμψηφισμού.</w:t>
      </w:r>
      <w:r w:rsidRPr="00521059">
        <w:rPr>
          <w:rFonts w:ascii="Times New Roman" w:eastAsia="Calibri" w:hAnsi="Times New Roman" w:cs="Times New Roman"/>
          <w:sz w:val="24"/>
          <w:szCs w:val="24"/>
          <w:vertAlign w:val="superscript"/>
        </w:rPr>
        <w:footnoteReference w:id="422"/>
      </w:r>
      <w:r w:rsidRPr="00521059">
        <w:rPr>
          <w:rFonts w:ascii="Times New Roman" w:eastAsia="Calibri" w:hAnsi="Times New Roman" w:cs="Times New Roman"/>
          <w:sz w:val="24"/>
          <w:szCs w:val="24"/>
        </w:rPr>
        <w:t xml:space="preserve"> Σκοπός είναι η μείωση του ενεργειακού κόστους που επιβαρύνει τις ως άνω κατηγορίες για λόγους κοινωνικής δικαιοσύνης, αλλά και ενίσχυσης της ανταγωνιστικότητας και της αποτελεσματικότητας των δράσεών τους. Το πρόγραμμα θα υλοποιηθεί σε έξι φάσεις, για τις οποίες θα αξιοποιηθούν κονδύλια ύψους 100 εκατομμυρίων ευρώ από το Ταμείο Ανάκαμψης και Ανθεκτικότητας.</w:t>
      </w:r>
      <w:r w:rsidRPr="00521059">
        <w:rPr>
          <w:rFonts w:ascii="Times New Roman" w:eastAsia="Calibri" w:hAnsi="Times New Roman" w:cs="Times New Roman"/>
          <w:sz w:val="24"/>
          <w:szCs w:val="24"/>
          <w:vertAlign w:val="superscript"/>
        </w:rPr>
        <w:footnoteReference w:id="423"/>
      </w:r>
      <w:r w:rsidRPr="00521059">
        <w:rPr>
          <w:rFonts w:ascii="Times New Roman" w:eastAsia="Calibri" w:hAnsi="Times New Roman" w:cs="Times New Roman"/>
          <w:sz w:val="24"/>
          <w:szCs w:val="24"/>
        </w:rPr>
        <w:t xml:space="preserve"> Η επιλογή των δικαιούχων θα γίνει μετά από ανταγωνιστικές διαδικασίες υποβολής προσφορών.</w:t>
      </w:r>
      <w:r w:rsidRPr="00521059">
        <w:rPr>
          <w:rFonts w:ascii="Times New Roman" w:eastAsia="Calibri" w:hAnsi="Times New Roman" w:cs="Times New Roman"/>
          <w:sz w:val="24"/>
          <w:szCs w:val="24"/>
          <w:vertAlign w:val="superscript"/>
        </w:rPr>
        <w:footnoteReference w:id="424"/>
      </w:r>
      <w:r w:rsidRPr="00521059">
        <w:rPr>
          <w:rFonts w:ascii="Times New Roman" w:eastAsia="Calibri" w:hAnsi="Times New Roman" w:cs="Times New Roman"/>
          <w:sz w:val="24"/>
          <w:szCs w:val="24"/>
        </w:rPr>
        <w:t xml:space="preserve"> Δεν γίνεται, λοιπόν, εξαίρεση από τον κανόνα της οδηγίας ΑΠΕ που απαιτεί ανταγωνιστικές διαδικασίες. Επίσης, εντύπωση προκαλεί ότι, ενώ η ελληνική νομοθεσία έχει υιοθετήσει έναν μόνο ορισμό για τις «ενεργειακές κοινότητες», το πρόγραμμα ΑΠΟΛΛΩΝ αναφέρεται σε «ενεργειακές κοινότητες πολιτών».</w:t>
      </w:r>
      <w:r w:rsidRPr="00521059">
        <w:rPr>
          <w:rFonts w:ascii="Times New Roman" w:eastAsia="Calibri" w:hAnsi="Times New Roman" w:cs="Times New Roman"/>
          <w:sz w:val="24"/>
          <w:szCs w:val="24"/>
          <w:vertAlign w:val="superscript"/>
        </w:rPr>
        <w:footnoteReference w:id="425"/>
      </w:r>
      <w:r w:rsidRPr="00521059">
        <w:rPr>
          <w:rFonts w:ascii="Times New Roman" w:eastAsia="Calibri" w:hAnsi="Times New Roman" w:cs="Times New Roman"/>
          <w:sz w:val="24"/>
          <w:szCs w:val="24"/>
        </w:rPr>
        <w:t xml:space="preserve"> Φυσικά η χρήση του ενός όρου αντί του άλλου μπορεί να προκαλέσει ορισμένη σύγχυση, δεν φαίνεται όμως να αποτελεί πρόβλημα που να υπονομεύει ουσιωδώς το πρόγραμμα.</w:t>
      </w:r>
    </w:p>
    <w:p w14:paraId="150A4129"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Τέλος, αναγνωρίζοντας την ιδιαίτερα τεχνική και σύνθετη φύση που έχουν η αυτοκατανάλωση, η ίδρυση και ένταξη σε ενεργειακές κοινότητες, και οι επενδύσεις σε ΑΠΕ εν γένει, ιδιαίτερα για νοικοκυριά, πολίτες και νομικά πρόσωπα που δεν έχουν κατά τα λοιπά ειδίκευση ή έντονη επαφή με τον χώρο της ενέργειας, το ελληνικό ΕΣΕΚ αναφέρεται στην παροχή τεχνικής βοήθειας και συμβουλευτικής υποστήριξης στους ενδιαφερόμενους.</w:t>
      </w:r>
      <w:r w:rsidRPr="00521059">
        <w:rPr>
          <w:rFonts w:ascii="Times New Roman" w:eastAsia="Calibri" w:hAnsi="Times New Roman" w:cs="Times New Roman"/>
          <w:sz w:val="24"/>
          <w:szCs w:val="24"/>
          <w:vertAlign w:val="superscript"/>
        </w:rPr>
        <w:footnoteReference w:id="426"/>
      </w:r>
    </w:p>
    <w:p w14:paraId="45727DC3" w14:textId="77777777" w:rsidR="00521059" w:rsidRPr="00521059" w:rsidRDefault="00521059" w:rsidP="00521059">
      <w:pPr>
        <w:jc w:val="both"/>
        <w:rPr>
          <w:rFonts w:ascii="Times New Roman" w:eastAsia="Calibri" w:hAnsi="Times New Roman" w:cs="Times New Roman"/>
          <w:sz w:val="24"/>
          <w:szCs w:val="24"/>
        </w:rPr>
      </w:pPr>
    </w:p>
    <w:p w14:paraId="544F80B3"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5. Επίλογος</w:t>
      </w:r>
    </w:p>
    <w:p w14:paraId="09092B39"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προώθηση των ΑΠΕ αποτελεί πολιτικό στόχο και νομική απαίτηση για τα κράτη μέλη ήδη από την δεκαετία του 2000. Η επιδείνωση της κλιματικής κρίσης, καθώς και οι κρίσεις ενεργειακού πληθωρισμού και ενεργειακής ασφάλειας καθιστούν ακόμη μεγαλύτερη την ανάγκη για απεξάρτηση των συστημάτων ενέργειας από τα ορυκτά καύσιμα και τις εισαγωγές και, συνεπώς, για μεγαλύτερη διείσδυση των ΑΠΕ στο ενεργειακό μείγμα των κρατών μελών.</w:t>
      </w:r>
      <w:r w:rsidRPr="00521059">
        <w:rPr>
          <w:rFonts w:ascii="Times New Roman" w:eastAsia="Calibri" w:hAnsi="Times New Roman" w:cs="Times New Roman"/>
          <w:sz w:val="24"/>
          <w:szCs w:val="24"/>
          <w:vertAlign w:val="superscript"/>
        </w:rPr>
        <w:footnoteReference w:id="427"/>
      </w:r>
      <w:r w:rsidRPr="00521059">
        <w:rPr>
          <w:rFonts w:ascii="Times New Roman" w:eastAsia="Calibri" w:hAnsi="Times New Roman" w:cs="Times New Roman"/>
          <w:sz w:val="24"/>
          <w:szCs w:val="24"/>
        </w:rPr>
        <w:t xml:space="preserve"> Στο πλαίσιο αυτό, η Επιτροπή έχει επαναπροσδιορίσει την ενωσιακή πολιτική ενέργειας και ο ενωσιακός νομοθέτης έχει αναθεωρήσει τους στόχους ΑΠΕ και έχει τροποποιήσει, μεταξύ άλλων, την οδηγία ΑΠΕ και την οδηγία και τον κανονισμό για την εσωτερική αγορά ηλεκτρισμού. Τα δε κράτη μέλη καλούνται, ήδη από το 2018 και την θέση σε ισχύ του κανονισμού 2018/1999, να ενημερώνουν και να συνεργάζονται με την Επιτροπή σε σχέση με τους </w:t>
      </w:r>
      <w:r w:rsidRPr="00521059">
        <w:rPr>
          <w:rFonts w:ascii="Times New Roman" w:eastAsia="Calibri" w:hAnsi="Times New Roman" w:cs="Times New Roman"/>
          <w:sz w:val="24"/>
          <w:szCs w:val="24"/>
        </w:rPr>
        <w:lastRenderedPageBreak/>
        <w:t xml:space="preserve">στόχους που θέτουν και τα μέτρα που λαμβάνουν και εφαρμόζουν για την επιδίωξη των στόχων. </w:t>
      </w:r>
    </w:p>
    <w:p w14:paraId="3FCBD52A"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Για την επίτευξη της ενεργειακής μετάβασης απαιτείται και η προώθηση της αυτοκατανάλωσης και των ενεργειακών κοινοτήτων.  Η ενωσιακή νομοθεσία αναγνωρίζει σε πολλές αναφορές την αξία των αυτοκαταναλωτών και των ενεργειακών κοινοτήτων ΑΠΕ και πολιτών για την δίκαιη ενεργειακή μετάβαση, αλλά και για την ανάπτυξη των περιφερειών και την απάλειψη της ενεργειακής πενίας. Επιπροσθέτως, η οδηγία ΑΠΕ 2018/2001 και η οδηγία για την εσωτερική αγορά ηλεκτρισμού 2019/944 κατοχυρώνουν σειρά δικαιωμάτων για τους αυτοκαταναλωτές και τις ενεργειακές κοινότητες. </w:t>
      </w:r>
    </w:p>
    <w:p w14:paraId="09BD9396"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Το παρόν άρθρο εξέτασε ακόμη το εθνικό νομικό πλαίσιο, το οποίο είναι αρκετά ανεπτυγμένο. Η ελληνική έννομη τάξη εφαρμόζει εδώ και πολλά έτη συστήματα συμψηφισμού και εικονικού συμψηφισμού, το οποίο είναι το πιο κλασικό μέτρο οικονομικής στήριξης για τους αυτοκαταναλωτές και τις ενεργειακές κοινότητες. Κατοχυρώνονται ακόμη τα δικαιώματα των ως άνω δρώντων, σε συμμόρφωση και με το δίκαιο της ΕΕ, ώστε να διασφαλιστεί η δυνατότητά τους να συμμετέχουν ενεργά στην αγορά ηλεκτρισμού. Εξετάζοντας και το ΕΣΕΚ που ανακοίνωσε η Ελλάδα, πολιτική προτεραιότητα πλέον αποτελεί η επέκταση των συστημάτων συμψηφισμού, με έμφαση στο πλέον καινοτόμο μέτρο του εικονικού συμψηφισμού. Αποτυπώνεται ακόμη ο προσανατολισμός των εθνικών αρχών να απλοποιήσουν τις διοικητικές διαδικασίες που συχνά επιβαρύνουν υπέρμετρα ενδιαφερόμενους να επενδύσουν σε έργα αυτοκατανάλωσης ή να δημιουργήσουν ή να ενταχθούν σε ενεργειακή κοινότητα. Σημαντική είναι και η παροχή τεχνικών συμβουλών διότι, πράγματι, πρόκειται για έναν τομέα που απαιτεί ειδικές γνώσεις και η έλλειψη καθοδήγησης μπορεί να αποθαρρύνει φυσικά και νομικά πρόσωπα από την υλοποίηση επένδυσης ή από την ενασχόληση με την αυτοκατανάλωση. Ένα επιπλέον πρόβλημα, το οποίο φαίνεται να είναι δύσκολο να αντιμετωπιστεί, είναι η εξεύρεση αρχικού κεφαλαίου για την υλοποίηση των επενδύσεων από τους ενδιαφερόμενους. </w:t>
      </w:r>
    </w:p>
    <w:p w14:paraId="48D3A77A" w14:textId="77777777" w:rsidR="00521059" w:rsidRPr="00521059" w:rsidRDefault="00521059" w:rsidP="00C3021F">
      <w:pPr>
        <w:jc w:val="both"/>
        <w:rPr>
          <w:rFonts w:ascii="Times New Roman" w:eastAsia="Calibri" w:hAnsi="Times New Roman" w:cs="Times New Roman"/>
          <w:sz w:val="24"/>
          <w:szCs w:val="24"/>
        </w:rPr>
        <w:sectPr w:rsidR="00521059" w:rsidRPr="00521059" w:rsidSect="00E74C1A">
          <w:footnotePr>
            <w:numRestart w:val="eachSect"/>
          </w:footnotePr>
          <w:type w:val="continuous"/>
          <w:pgSz w:w="11906" w:h="16838"/>
          <w:pgMar w:top="1440" w:right="1800" w:bottom="1440" w:left="1800" w:header="708" w:footer="708" w:gutter="0"/>
          <w:cols w:space="708"/>
          <w:docGrid w:linePitch="360"/>
        </w:sectPr>
      </w:pPr>
      <w:r w:rsidRPr="00521059">
        <w:rPr>
          <w:rFonts w:ascii="Times New Roman" w:eastAsia="Calibri" w:hAnsi="Times New Roman" w:cs="Times New Roman"/>
          <w:sz w:val="24"/>
          <w:szCs w:val="24"/>
        </w:rPr>
        <w:t>Φυσικά πρόκειται για έναν τομέα που αναπτύσσεται ραγδαία. Είναι αναμενόμενο να υπάρξουν αρκετές μεταρρυθμίσεις ώστε να βελτιώνεται το νομικό και ρυθμιστικό πλαίσιο, και να ανταποκρίνεται και στις τεχνολογικές και κοινωνικές εξελίξεις. Στο πλαίσιο αυτό, είναι σημαντικό να μελετηθεί το φαινόμενο της αυτοκατανάλωσης και υπό συγκριτική σκοπιά, ώστε να καταγραφούν βέλτιστες πρακτικές και παραδείγματα προς αποφυγή. Τέλος, είναι κρίσιμη η διεπιστημονική προσέγγιση. Είναι σημαντικός ο διάλογος της νομικής με τις «σκληρές» επιστήμες, αλλά και με τις ανθρωπιστικές και τις κοινωνικές, π.χ. ώστε να μελετηθεί πώς η προώθηση της αυτοκατανάλωσης και των ενεργειακών κοινοτήτων μπορεί να συμβάλει στην «δίκαιη» μετάβαση ή στην λεγόμενη «ενεργειακή δημοκρατία», έναν όρο που χρησιμοποιείται όλο και περισσότερο, χωρίς όμως να έχει τύχει επαρκούς επεξεργασίας ώστε να αποκτήσει σαφές περιεχόμενο.</w:t>
      </w:r>
    </w:p>
    <w:p w14:paraId="7ACCBFD2" w14:textId="77777777" w:rsidR="00521059" w:rsidRDefault="00521059" w:rsidP="00C3021F">
      <w:pPr>
        <w:jc w:val="both"/>
        <w:rPr>
          <w:rFonts w:ascii="Times New Roman" w:hAnsi="Times New Roman" w:cs="Times New Roman"/>
          <w:sz w:val="24"/>
          <w:szCs w:val="24"/>
        </w:rPr>
      </w:pPr>
    </w:p>
    <w:p w14:paraId="1BE7C697" w14:textId="77777777" w:rsidR="00521059" w:rsidRDefault="00521059" w:rsidP="00C3021F">
      <w:pPr>
        <w:jc w:val="both"/>
        <w:rPr>
          <w:rFonts w:ascii="Times New Roman" w:hAnsi="Times New Roman" w:cs="Times New Roman"/>
          <w:sz w:val="24"/>
          <w:szCs w:val="24"/>
        </w:rPr>
      </w:pPr>
    </w:p>
    <w:p w14:paraId="25BA4687" w14:textId="77777777" w:rsidR="00521059" w:rsidRDefault="00521059" w:rsidP="00C3021F">
      <w:pPr>
        <w:jc w:val="both"/>
        <w:rPr>
          <w:rFonts w:ascii="Times New Roman" w:hAnsi="Times New Roman" w:cs="Times New Roman"/>
          <w:sz w:val="24"/>
          <w:szCs w:val="24"/>
        </w:rPr>
      </w:pPr>
    </w:p>
    <w:p w14:paraId="7630814E" w14:textId="77777777" w:rsidR="006F6C59" w:rsidRDefault="006F6C59" w:rsidP="006F6C59">
      <w:pPr>
        <w:spacing w:after="0" w:line="240" w:lineRule="auto"/>
        <w:jc w:val="both"/>
        <w:rPr>
          <w:rFonts w:ascii="Times New Roman" w:eastAsia="Calibri" w:hAnsi="Times New Roman" w:cs="Times New Roman"/>
          <w:b/>
          <w:bCs/>
          <w:sz w:val="28"/>
          <w:szCs w:val="28"/>
        </w:rPr>
        <w:sectPr w:rsidR="006F6C59" w:rsidSect="00E74C1A">
          <w:type w:val="continuous"/>
          <w:pgSz w:w="11906" w:h="16838"/>
          <w:pgMar w:top="1440" w:right="1800" w:bottom="1440" w:left="1800" w:header="708" w:footer="708" w:gutter="0"/>
          <w:cols w:space="708"/>
          <w:docGrid w:linePitch="360"/>
        </w:sectPr>
      </w:pPr>
    </w:p>
    <w:p w14:paraId="3DDD8C7D" w14:textId="77777777" w:rsidR="006F6C59" w:rsidRPr="006F6C59" w:rsidRDefault="007A465B" w:rsidP="006F6C59">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Το Άρθρο 46 της ΕΣΔΑ και η Επανάληψη Εθνικής Διαδικασίας σε Αστικές Υποθέσεις συνεπεία Κ</w:t>
      </w:r>
      <w:r w:rsidR="006F6C59" w:rsidRPr="006F6C59">
        <w:rPr>
          <w:rFonts w:ascii="Times New Roman" w:eastAsia="Calibri" w:hAnsi="Times New Roman" w:cs="Times New Roman"/>
          <w:b/>
          <w:bCs/>
          <w:sz w:val="28"/>
          <w:szCs w:val="28"/>
        </w:rPr>
        <w:t xml:space="preserve">αταδίκης από το ΕΔΔΑ: Αναψηλάφηση λόγω έκδοσης οριστικής απόφασης του ΕΔΔΑ; </w:t>
      </w:r>
    </w:p>
    <w:p w14:paraId="77637AB0" w14:textId="77777777" w:rsidR="006F6C59" w:rsidRPr="006F6C59" w:rsidRDefault="006F6C59" w:rsidP="006F6C59">
      <w:pPr>
        <w:spacing w:after="0" w:line="240" w:lineRule="auto"/>
        <w:rPr>
          <w:rFonts w:ascii="Times New Roman" w:eastAsia="Calibri" w:hAnsi="Times New Roman" w:cs="Times New Roman"/>
          <w:b/>
          <w:bCs/>
          <w:sz w:val="24"/>
          <w:szCs w:val="24"/>
        </w:rPr>
      </w:pPr>
    </w:p>
    <w:p w14:paraId="3E66A5A1"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b/>
          <w:bCs/>
          <w:sz w:val="24"/>
          <w:szCs w:val="24"/>
        </w:rPr>
        <w:t>Αριστείδης Τσάτσος,</w:t>
      </w:r>
      <w:r w:rsidRPr="006F6C59">
        <w:rPr>
          <w:rFonts w:ascii="Times New Roman" w:eastAsia="Calibri" w:hAnsi="Times New Roman" w:cs="Times New Roman"/>
          <w:sz w:val="24"/>
          <w:szCs w:val="24"/>
        </w:rPr>
        <w:t xml:space="preserve"> Δικηγόρος, </w:t>
      </w:r>
      <w:r w:rsidRPr="006F6C59">
        <w:rPr>
          <w:rFonts w:ascii="Times New Roman" w:eastAsia="Calibri" w:hAnsi="Times New Roman" w:cs="Times New Roman"/>
          <w:sz w:val="24"/>
          <w:szCs w:val="24"/>
          <w:lang w:val="en-US"/>
        </w:rPr>
        <w:t>Dr</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iur</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Sc</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LL</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 Εντεταλμένος Διδάσκων Πανεπιστημίου Αιγαίου, Τμήμα Μεσογειακών Σπουδών: Αρχαιολογία, Γλωσσολογία, Διεθνείς Σχέσεις</w:t>
      </w:r>
    </w:p>
    <w:p w14:paraId="02ECD65A"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2E7EB66"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b/>
          <w:bCs/>
          <w:sz w:val="24"/>
          <w:szCs w:val="24"/>
        </w:rPr>
        <w:t>Παύλος Στεφάνου,</w:t>
      </w:r>
      <w:r w:rsidRPr="006F6C59">
        <w:rPr>
          <w:rFonts w:ascii="Times New Roman" w:eastAsia="Calibri" w:hAnsi="Times New Roman" w:cs="Times New Roman"/>
          <w:sz w:val="24"/>
          <w:szCs w:val="24"/>
        </w:rPr>
        <w:t xml:space="preserve"> Δικηγόρος, ΜΔΕ, </w:t>
      </w:r>
      <w:r w:rsidRPr="006F6C59">
        <w:rPr>
          <w:rFonts w:ascii="Times New Roman" w:eastAsia="Calibri" w:hAnsi="Times New Roman" w:cs="Times New Roman"/>
          <w:sz w:val="24"/>
          <w:szCs w:val="24"/>
          <w:lang w:val="en-US"/>
        </w:rPr>
        <w:t>LL</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w:t>
      </w:r>
    </w:p>
    <w:p w14:paraId="263E8472"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32" w:name="_Hlk195081387"/>
    </w:p>
    <w:p w14:paraId="476BD278"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p>
    <w:p w14:paraId="0E762342"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p>
    <w:p w14:paraId="65335066"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t xml:space="preserve">1. Εισαγωγή: Ο Νόμος 5130/2024 και οι στόχοι μιας συνεχώς αναβαλλόμενης πρωτοβουλίας </w:t>
      </w:r>
    </w:p>
    <w:bookmarkEnd w:id="32"/>
    <w:p w14:paraId="7CA04672"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έκδοση προηγούμενης καταδικαστικής απόφασης από το Ευρωπαϊκό Δικαστήριο Δικαιωμάτων του Ανθρώπου (ΕΔΔΑ/Δικαστήριο) προτεινόταν εδώ και πάνω από δεκαπέντε έτη ως ειδικός λόγος αναψηλάφησης. Για παράδειγμα, το άρθρο 58 του σχεδίου Νόμου της Νομοπαρασκευαστικής Επιτροπής για την αναμόρφωση του Κώδικα Πολιτικής Δικονομίας του έτους 2009 προέβλεπε αναψηλάφηση για την περίπτωση που </w:t>
      </w:r>
      <w:r w:rsidRPr="006F6C59">
        <w:rPr>
          <w:rFonts w:ascii="Times New Roman" w:eastAsia="Calibri" w:hAnsi="Times New Roman" w:cs="Times New Roman"/>
          <w:i/>
          <w:iCs/>
          <w:sz w:val="24"/>
          <w:szCs w:val="24"/>
        </w:rPr>
        <w:t>«… με απόφαση του Ευρωπαϊκού Δικαστηρίου Δικαιωμάτων του Ανθρώπου διαπιστώνεται παραβίαση δικαιώματος που αφορά το δίκαιο χαρακτήρα της διαδικασίας που τηρήθηκε. …»</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28"/>
      </w:r>
      <w:r w:rsidRPr="006F6C59">
        <w:rPr>
          <w:rFonts w:ascii="Times New Roman" w:eastAsia="Calibri" w:hAnsi="Times New Roman" w:cs="Times New Roman"/>
          <w:sz w:val="24"/>
          <w:szCs w:val="24"/>
        </w:rPr>
        <w:t xml:space="preserve"> Αν και ο προταθείς λόγος περιοριζόταν στο δίκαιο χαρακτήρα της διαδικασίας και μόνο, ουδέποτε ψηφίστηκε. Το Σχέδιο Κώδικα Πολιτικής Δικονομίας του 2014 εμπεριείχε διάταξη που καθιστούσε δυνατή την αναψηλάφηση σε αστικές υποθέσεις σε περίπτωση παραβίασης οποιουδήποτε δικαιώματος της Ευρωπαϊκής Σύμβασης για τα Δικαιώματα του Ανθρώπου (ΕΣΔΑ/Σύμβαση) προβλέποντας στη διάταξη του άρθρου 544 αριθ. 10 επί λέξει αναψηλάφηση </w:t>
      </w:r>
      <w:r w:rsidRPr="006F6C59">
        <w:rPr>
          <w:rFonts w:ascii="Times New Roman" w:eastAsia="Calibri" w:hAnsi="Times New Roman" w:cs="Times New Roman"/>
          <w:i/>
          <w:iCs/>
          <w:sz w:val="24"/>
          <w:szCs w:val="24"/>
        </w:rPr>
        <w:t>« … αν είναι αναγκαία η εξαφάνιση ή τροποποίηση της απόφασης για να αποκατασταθεί η παραβίαση δικαιώματος της ΕΣΔΑ που διαπιστώθηκε με απόφαση του ΕΔΔΑ. …».</w:t>
      </w:r>
      <w:r w:rsidRPr="006F6C59">
        <w:rPr>
          <w:rFonts w:ascii="Times New Roman" w:eastAsia="Calibri" w:hAnsi="Times New Roman" w:cs="Times New Roman"/>
          <w:sz w:val="24"/>
          <w:szCs w:val="24"/>
          <w:vertAlign w:val="superscript"/>
        </w:rPr>
        <w:footnoteReference w:id="429"/>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 xml:space="preserve">Εκ νέου η διάταξη αυτή δεν έμελλε να θεσπισθεί και να γίνει νόμος. </w:t>
      </w:r>
    </w:p>
    <w:p w14:paraId="2BBB8B1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54D48936"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Με το άρθρο 25 του του Νόμου 5130/2024 (ΦΕΚ Α' 127/01.08.2024), εισήχθη τελικά η ζητούμενη ρύθμιση δια της οποίας προστίθεται η περίπτωση 11 στο άρθρο 544 του Κ.Πολ.Δικ. ενσωματώνοντας διατάξεις που καθιστούν δυνατή την επανάληψη / επανεξέταση της διαδικασίας σε συνέχεια καταδίκης από το ΕΔΔΑ. Η αιτιολογική έκθεση θεμελιώνει την ως ανωτέρω ρύθμιση σε δύο άξονες. Ο πρώτος άξονας αφορά το συγχρονισμό και την εναρμόνιση του Κώδικα Πολιτικής Δικονομίας με τους λοιπούς κλάδους του ημεδαπού δικαίου που προβλέπουν τη δυνατότητα αυτή.</w:t>
      </w:r>
      <w:r w:rsidRPr="006F6C59">
        <w:rPr>
          <w:rFonts w:ascii="Times New Roman" w:eastAsia="Calibri" w:hAnsi="Times New Roman" w:cs="Times New Roman"/>
          <w:sz w:val="24"/>
          <w:szCs w:val="24"/>
          <w:vertAlign w:val="superscript"/>
        </w:rPr>
        <w:footnoteReference w:id="430"/>
      </w:r>
      <w:r w:rsidRPr="006F6C59">
        <w:rPr>
          <w:rFonts w:ascii="Times New Roman" w:eastAsia="Calibri" w:hAnsi="Times New Roman" w:cs="Times New Roman"/>
          <w:sz w:val="24"/>
          <w:szCs w:val="24"/>
        </w:rPr>
        <w:t xml:space="preserve"> Πρόκειται για εναρμόνιση του δικαίου της αναψηλάφησης με τις διατάξεις του Κώδικα </w:t>
      </w:r>
      <w:r w:rsidRPr="006F6C59">
        <w:rPr>
          <w:rFonts w:ascii="Times New Roman" w:eastAsia="Calibri" w:hAnsi="Times New Roman" w:cs="Times New Roman"/>
          <w:sz w:val="24"/>
          <w:szCs w:val="24"/>
        </w:rPr>
        <w:lastRenderedPageBreak/>
        <w:t xml:space="preserve">Ποινικής Δικονομίας (βλ. Νόμο 2865/2000 και άρθρο 525 ΚΠΔ), με το άρθρο 16 του Νόμου 4446/2016 (βλ. άρθρο 69Α Π.Δ. 18/1989) και το άρθρο 23 του Νόμου 3900/2010 (βλ. άρθρο 105Α Κώδικα Διοικητικής Δικονομίας), με το άρθρο 75 του Νόμου 4055/2012 για το Ελεγκτικό Συνέδριο καθώς και με τις ήδη ισχύουσες ρυθμίσεις στο βιβλίο της εκούσιας δικαιοδοσίας του Κ.Πολ.Δικ (βλ. άρθρο 29 του Νόμου 4491/2017). Ο δεύτερος άξονας θεμελίωσης της ανωτέρω ρύθμισης αποσκοπεί στο να αντιμετωπίσει επί λέξει </w:t>
      </w:r>
      <w:r w:rsidRPr="006F6C59">
        <w:rPr>
          <w:rFonts w:ascii="Times New Roman" w:eastAsia="Calibri" w:hAnsi="Times New Roman" w:cs="Times New Roman"/>
          <w:i/>
          <w:iCs/>
          <w:sz w:val="24"/>
          <w:szCs w:val="24"/>
        </w:rPr>
        <w:t>« …. το παράδοξο να μην παρέχεται στο Κεφάλαιο Δ΄ του Τρίτου Βιβλίου του Κώδικα Πολιτικής Δικονομίας, περί αναψηλάφησης, η δυνατότητα ένα νομικό γεγονός, όπως η οριστική απόφαση του Ευρωπαϊκού Δικαστηρίου Ανθρωπίνων Δικαιωμάτων, να θραύσει το δεδικασμένο και να αναψηλαφηθεί η εθνική δίκη. ….»</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31"/>
      </w:r>
      <w:r w:rsidRPr="006F6C59">
        <w:rPr>
          <w:rFonts w:ascii="Times New Roman" w:eastAsia="Calibri" w:hAnsi="Times New Roman" w:cs="Times New Roman"/>
          <w:sz w:val="24"/>
          <w:szCs w:val="24"/>
        </w:rPr>
        <w:t xml:space="preserve"> Συναφώς, το άρθρο 46 της ΕΣΔΑ υποχρεώνει τα συμβαλλόμενα σε αυτή κράτη να συμμορφώνονται προς τις οριστικές αποφάσεις του Δικαστηρίου.</w:t>
      </w:r>
    </w:p>
    <w:p w14:paraId="78A0C6D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AF9FBDA"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lang w:val="de-DE"/>
        </w:rPr>
        <w:t>H</w:t>
      </w:r>
      <w:r w:rsidRPr="006F6C59">
        <w:rPr>
          <w:rFonts w:ascii="Times New Roman" w:eastAsia="Calibri" w:hAnsi="Times New Roman" w:cs="Times New Roman"/>
          <w:sz w:val="24"/>
          <w:szCs w:val="24"/>
        </w:rPr>
        <w:t xml:space="preserve"> παρούσα μελέτη έχει ως αντικείμενο την επανάληψη της διαδικασίας σε αστικές υποθέσεις συνεπεία καταδικαστικής απόφασης του</w:t>
      </w:r>
      <w:bookmarkStart w:id="33" w:name="_Hlk194931632"/>
      <w:r w:rsidRPr="006F6C59">
        <w:rPr>
          <w:rFonts w:ascii="Times New Roman" w:eastAsia="Calibri" w:hAnsi="Times New Roman" w:cs="Times New Roman"/>
          <w:sz w:val="24"/>
          <w:szCs w:val="24"/>
        </w:rPr>
        <w:t xml:space="preserve"> ΕΔΔΑ</w:t>
      </w:r>
      <w:bookmarkEnd w:id="33"/>
      <w:r w:rsidRPr="006F6C59">
        <w:rPr>
          <w:rFonts w:ascii="Times New Roman" w:eastAsia="Calibri" w:hAnsi="Times New Roman" w:cs="Times New Roman"/>
          <w:sz w:val="24"/>
          <w:szCs w:val="24"/>
        </w:rPr>
        <w:t xml:space="preserve">. Εκκινεί από την ανάλυση του άρθρου 46 παράγραφος 1 της Σύμβασης και συνεχίζει εξετάζοντας την πρακτική εφαρμογή της ανωτέρω διάταξης με σκοπό να διαπιστωθεί, εάν από </w:t>
      </w:r>
      <w:bookmarkStart w:id="34" w:name="_Hlk194934457"/>
      <w:r w:rsidRPr="006F6C59">
        <w:rPr>
          <w:rFonts w:ascii="Times New Roman" w:eastAsia="Calibri" w:hAnsi="Times New Roman" w:cs="Times New Roman"/>
          <w:sz w:val="24"/>
          <w:szCs w:val="24"/>
        </w:rPr>
        <w:t xml:space="preserve">αυτή απορρέει υποχρέωση προς τα κράτη μέλη να θεσπίσουν στο εσωτερικό τους δίκαιο διαδικασία επανεξέτασης αστικής υπόθεσης συνεπεία καταδικαστικής απόφασης του Δικαστηρίου. </w:t>
      </w:r>
      <w:bookmarkEnd w:id="34"/>
      <w:r w:rsidRPr="006F6C59">
        <w:rPr>
          <w:rFonts w:ascii="Times New Roman" w:eastAsia="Calibri" w:hAnsi="Times New Roman" w:cs="Times New Roman"/>
          <w:sz w:val="24"/>
          <w:szCs w:val="24"/>
        </w:rPr>
        <w:t xml:space="preserve">Ως εκ τούτου αναλύεται η Σύσταση R (2000) 2 της Επιτροπής Υπουργών καθώς και ενδεικτική νομολογία του Δικαστηρίου. Ακολούθως, συζητείται αν και κατά πόσο το κράτη μέλη έχουν θεσπίσει σχετικές ρυθμίσεις στο ημεδαπό δίκαιό τους και στη συνέχεια  εξετάζεται η δυνατότητα επανάληψης της διαδικασίας υπό το πρίσμα του ελληνικού δικαίου. Για το σκοπό αυτό, ερευνάται η μέχρι τούδε νομολογία του Αρείου Πάγου αναφορικά με τη δυνατότητα άσκησης αναψηλάφησης συνεπεία καταδίκης από το ΕΔΔΑ. Ακολούθως, επιχειρείται μια πρώτη ερμηνευτική προσέγγιση της νέας ρύθμισης του Νόμου 5130/2024 που εισάγει τη δυνατότητα άσκησης αναψηλάφησης κατόπιν έκδοσης καταδικαστικής απόφασης του ΕΔΔΑ. Εν κατακλείδι, αποπειράται να προσεγγιστεί το ζήτημα της προστασίας των εννόμων συμφερόντων του ενώπιον του ΕΔΔΑ δικαιωθέντος διαδίκου στην περίπτωση που η αίτηση αναψηλάφησης απορριφθεί και, στα πλαίσια αυτά, συζητείται η συγκρουσιακή προβληματική που απορρέει από τελεσίδικη - κατά κανόνα αμετάκλητη - απόφαση ελληνικού δικαστηρίου, όταν εκείνη ευρίσκεται σε ασυμφωνία με απόφαση του ΕΔΔΑ και τις υποχρεώσεις που απορρέουν από το άρθρο 46 της Συμβάσης.  </w:t>
      </w:r>
    </w:p>
    <w:p w14:paraId="733FC5D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7096B029"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35" w:name="_Hlk195081399"/>
      <w:r w:rsidRPr="006F6C59">
        <w:rPr>
          <w:rFonts w:ascii="Times New Roman" w:eastAsia="Calibri" w:hAnsi="Times New Roman" w:cs="Times New Roman"/>
          <w:b/>
          <w:bCs/>
          <w:sz w:val="24"/>
          <w:szCs w:val="24"/>
        </w:rPr>
        <w:t xml:space="preserve">2. Η υποχρέωση συμμόρφωσης στις αποφάσεις του Δικαστηρίου και η επανάληψη διαδικασίας ως </w:t>
      </w:r>
      <w:r w:rsidRPr="006F6C59">
        <w:rPr>
          <w:rFonts w:ascii="Times New Roman" w:eastAsia="Calibri" w:hAnsi="Times New Roman" w:cs="Times New Roman"/>
          <w:b/>
          <w:bCs/>
          <w:i/>
          <w:iCs/>
          <w:sz w:val="24"/>
          <w:szCs w:val="24"/>
          <w:lang w:val="de-DE"/>
        </w:rPr>
        <w:t>restitutio</w:t>
      </w:r>
      <w:r w:rsidRPr="006F6C59">
        <w:rPr>
          <w:rFonts w:ascii="Times New Roman" w:eastAsia="Calibri" w:hAnsi="Times New Roman" w:cs="Times New Roman"/>
          <w:b/>
          <w:bCs/>
          <w:i/>
          <w:iCs/>
          <w:sz w:val="24"/>
          <w:szCs w:val="24"/>
        </w:rPr>
        <w:t xml:space="preserve"> </w:t>
      </w:r>
      <w:r w:rsidRPr="006F6C59">
        <w:rPr>
          <w:rFonts w:ascii="Times New Roman" w:eastAsia="Calibri" w:hAnsi="Times New Roman" w:cs="Times New Roman"/>
          <w:b/>
          <w:bCs/>
          <w:i/>
          <w:iCs/>
          <w:sz w:val="24"/>
          <w:szCs w:val="24"/>
          <w:lang w:val="de-DE"/>
        </w:rPr>
        <w:t>in</w:t>
      </w:r>
      <w:r w:rsidRPr="006F6C59">
        <w:rPr>
          <w:rFonts w:ascii="Times New Roman" w:eastAsia="Calibri" w:hAnsi="Times New Roman" w:cs="Times New Roman"/>
          <w:b/>
          <w:bCs/>
          <w:i/>
          <w:iCs/>
          <w:sz w:val="24"/>
          <w:szCs w:val="24"/>
        </w:rPr>
        <w:t xml:space="preserve"> </w:t>
      </w:r>
      <w:r w:rsidRPr="006F6C59">
        <w:rPr>
          <w:rFonts w:ascii="Times New Roman" w:eastAsia="Calibri" w:hAnsi="Times New Roman" w:cs="Times New Roman"/>
          <w:b/>
          <w:bCs/>
          <w:i/>
          <w:iCs/>
          <w:sz w:val="24"/>
          <w:szCs w:val="24"/>
          <w:lang w:val="en-US"/>
        </w:rPr>
        <w:t>integrum</w:t>
      </w:r>
    </w:p>
    <w:p w14:paraId="5FF0FEEB" w14:textId="77777777" w:rsidR="006F6C59" w:rsidRPr="006F6C59" w:rsidRDefault="006F6C59" w:rsidP="006F6C59">
      <w:pPr>
        <w:spacing w:after="0" w:line="240" w:lineRule="auto"/>
        <w:jc w:val="both"/>
        <w:rPr>
          <w:rFonts w:ascii="Times New Roman" w:eastAsia="Calibri" w:hAnsi="Times New Roman" w:cs="Times New Roman"/>
          <w:sz w:val="24"/>
          <w:szCs w:val="24"/>
        </w:rPr>
      </w:pPr>
      <w:bookmarkStart w:id="36" w:name="_Hlk194932312"/>
      <w:bookmarkEnd w:id="35"/>
      <w:r w:rsidRPr="006F6C59">
        <w:rPr>
          <w:rFonts w:ascii="Times New Roman" w:eastAsia="Calibri" w:hAnsi="Times New Roman" w:cs="Times New Roman"/>
          <w:sz w:val="24"/>
          <w:szCs w:val="24"/>
        </w:rPr>
        <w:t xml:space="preserve">Με το άρθρο 46 της ΕΣΔΑ τα συμβαλλόμενα κράτη αναλαμβάνουν την υποχρέωση να συμμορφώνονται προς τις οριστικές αποφάσεις του Δικαστηρίου </w:t>
      </w:r>
      <w:bookmarkEnd w:id="36"/>
      <w:r w:rsidRPr="006F6C59">
        <w:rPr>
          <w:rFonts w:ascii="Times New Roman" w:eastAsia="Calibri" w:hAnsi="Times New Roman" w:cs="Times New Roman"/>
          <w:sz w:val="24"/>
          <w:szCs w:val="24"/>
        </w:rPr>
        <w:t xml:space="preserve">επί των διαφορών στις οποίες είναι διάδικοι, ενώ η εκτέλεση της σχετικής οριστικής απόφασης εποπτεύεται από την Επιτροπή Υπουργών. Η υποχρέωση συμμόρφωσης της παραγράφου 1 του άρθρου 46 της ΕΣΔΑ αντικατοπτρίζει την αρχή </w:t>
      </w:r>
      <w:r w:rsidRPr="006F6C59">
        <w:rPr>
          <w:rFonts w:ascii="Times New Roman" w:eastAsia="Calibri" w:hAnsi="Times New Roman" w:cs="Times New Roman"/>
          <w:sz w:val="24"/>
          <w:szCs w:val="24"/>
          <w:lang w:val="de-DE"/>
        </w:rPr>
        <w:t>pacta</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i/>
          <w:iCs/>
          <w:sz w:val="24"/>
          <w:szCs w:val="24"/>
          <w:lang w:val="de-DE"/>
        </w:rPr>
        <w:t>sunt</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servanda</w:t>
      </w:r>
      <w:r w:rsidRPr="006F6C59">
        <w:rPr>
          <w:rFonts w:ascii="Times New Roman" w:eastAsia="Calibri" w:hAnsi="Times New Roman" w:cs="Times New Roman"/>
          <w:sz w:val="24"/>
          <w:szCs w:val="24"/>
        </w:rPr>
        <w:t xml:space="preserve"> ως έχει κωδικοποιηθεί στο άρθρο 26 της Σύμβαση της Βιέννης για το Δίκαιο των Συνθηκών.</w:t>
      </w:r>
      <w:r w:rsidRPr="006F6C59">
        <w:rPr>
          <w:rFonts w:ascii="Times New Roman" w:eastAsia="Calibri" w:hAnsi="Times New Roman" w:cs="Times New Roman"/>
          <w:sz w:val="24"/>
          <w:szCs w:val="24"/>
          <w:vertAlign w:val="superscript"/>
        </w:rPr>
        <w:footnoteReference w:id="432"/>
      </w:r>
      <w:r w:rsidRPr="006F6C59">
        <w:rPr>
          <w:rFonts w:ascii="Times New Roman" w:eastAsia="Calibri" w:hAnsi="Times New Roman" w:cs="Times New Roman"/>
          <w:sz w:val="24"/>
          <w:szCs w:val="24"/>
        </w:rPr>
        <w:t xml:space="preserve"> Η φύση του άρθρου 46 συνίσταται στο ότι επιβάλλει στο εναγόμενο κράτος τη νομική υποχρέωση να δώσει τέλος στην παραβίαση και να αποκαταστήσει τις συνέπειες αυτής κατά τρόπο ώστε να αποκατασταθεί στο μέτρο του δυνατού η </w:t>
      </w:r>
      <w:r w:rsidRPr="006F6C59">
        <w:rPr>
          <w:rFonts w:ascii="Times New Roman" w:eastAsia="Calibri" w:hAnsi="Times New Roman" w:cs="Times New Roman"/>
          <w:sz w:val="24"/>
          <w:szCs w:val="24"/>
        </w:rPr>
        <w:lastRenderedPageBreak/>
        <w:t>κατάσταση που επικρατούσε πριν από την παραβίαση.</w:t>
      </w:r>
      <w:r w:rsidRPr="006F6C59">
        <w:rPr>
          <w:rFonts w:ascii="Times New Roman" w:eastAsia="Calibri" w:hAnsi="Times New Roman" w:cs="Times New Roman"/>
          <w:sz w:val="24"/>
          <w:szCs w:val="24"/>
          <w:vertAlign w:val="superscript"/>
        </w:rPr>
        <w:footnoteReference w:id="433"/>
      </w:r>
      <w:r w:rsidRPr="006F6C59">
        <w:rPr>
          <w:rFonts w:ascii="Times New Roman" w:eastAsia="Calibri" w:hAnsi="Times New Roman" w:cs="Times New Roman"/>
          <w:sz w:val="24"/>
          <w:szCs w:val="24"/>
        </w:rPr>
        <w:t xml:space="preserve"> Με άλλα λόγια, η υποχρέωση των κρατών δεν συνίσταται μόνο στην καταβολή των ποσών που επιδικάστηκαν ως δίκαιη ικανοποίηση στα πλαίσια του άρθρου 41 της ΕΣΔΑ, άλλα έτι περαιτέρω υποχρεούνται να λάβουν στην εθνική τους έννομη τάξη μέτρα γενικά ή και ειδικά προκειμένου να τερματιστεί η διαπιστωθείσα παραβίαση και να επανορθωθούν στο μέτρο του δυνατού τα αποτελέσματα αυτής με σκοπό ο προσφεύγων να περιέλθει στην κατάσταση που ευρισκόταν πριν από την παραβίαση.</w:t>
      </w:r>
      <w:r w:rsidRPr="006F6C59">
        <w:rPr>
          <w:rFonts w:ascii="Times New Roman" w:eastAsia="Calibri" w:hAnsi="Times New Roman" w:cs="Times New Roman"/>
          <w:sz w:val="24"/>
          <w:szCs w:val="24"/>
          <w:vertAlign w:val="superscript"/>
        </w:rPr>
        <w:footnoteReference w:id="434"/>
      </w:r>
      <w:r w:rsidRPr="006F6C59">
        <w:rPr>
          <w:rFonts w:ascii="Times New Roman" w:eastAsia="Calibri" w:hAnsi="Times New Roman" w:cs="Times New Roman"/>
          <w:sz w:val="24"/>
          <w:szCs w:val="24"/>
        </w:rPr>
        <w:t xml:space="preserve"> Άλλωστε, μόνο κατά τα αρχικά στάδια του συστήματος της ΕΣΔΑ, συνιστούσε η καταβολή δίκαιης ικανοποίησης την κύρια υποχρέωση των κρατών συνεπεία έκδοσης απόφασης που διαπίστωνε παραβίαση της Σύμβασης από αυτά.</w:t>
      </w:r>
      <w:r w:rsidRPr="006F6C59">
        <w:rPr>
          <w:rFonts w:ascii="Times New Roman" w:eastAsia="Calibri" w:hAnsi="Times New Roman" w:cs="Times New Roman"/>
          <w:sz w:val="24"/>
          <w:szCs w:val="24"/>
          <w:vertAlign w:val="superscript"/>
        </w:rPr>
        <w:footnoteReference w:id="435"/>
      </w:r>
      <w:r w:rsidRPr="006F6C59">
        <w:rPr>
          <w:rFonts w:ascii="Times New Roman" w:eastAsia="Calibri" w:hAnsi="Times New Roman" w:cs="Times New Roman"/>
          <w:sz w:val="24"/>
          <w:szCs w:val="24"/>
        </w:rPr>
        <w:t xml:space="preserve"> Όσο επαναστατική και αν φαίνεται η εξέλιξη αυτή στο καθετοποιημένο πλέον επίπεδο προστασίας ανθρωπίνων δικαιωμάτων, δεν αντικατοπτρίζει παρά μόνο την εθιμικώς παραδεδεγμένη αρχή του διεθνούς δικαίου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ως αυτή αποτυπώνεται και στο άρθρο 35 των Άρθρων για την Ευθύνη των Κρατών από Διεθνώς Άδικες Πράξεις. Και τούτο είναι εύλογο αν αναλογιστεί κάνεις ότι και αυτή η ίδια η προσφυγή ενώπιον του ΕΔΔΑ δύναται να μην εμπεριέχει καθόλου αίτημα για καταβολή δίκαιης ικανοποίησης, αλλά μόνο αίτημα επανάληψης της εθνικής διαδικασίας ενώπιων των δικαστηρίων του εναγόμενου κράτους προκειμένου να αποκατασταθεί στο μέτρο του δυνατού η κατάσταση που επικρατούσε πριν από την παραβίαση</w:t>
      </w:r>
      <w:r w:rsidRPr="006F6C59">
        <w:rPr>
          <w:rFonts w:ascii="Times New Roman" w:eastAsia="Calibri" w:hAnsi="Times New Roman" w:cs="Times New Roman"/>
          <w:i/>
          <w:iCs/>
          <w:sz w:val="24"/>
          <w:szCs w:val="24"/>
        </w:rPr>
        <w:t>.</w:t>
      </w:r>
      <w:r w:rsidRPr="006F6C59">
        <w:rPr>
          <w:rFonts w:ascii="Times New Roman" w:eastAsia="Calibri" w:hAnsi="Times New Roman" w:cs="Times New Roman"/>
          <w:sz w:val="24"/>
          <w:szCs w:val="24"/>
          <w:vertAlign w:val="superscript"/>
        </w:rPr>
        <w:footnoteReference w:id="436"/>
      </w:r>
      <w:r w:rsidRPr="006F6C59">
        <w:rPr>
          <w:rFonts w:ascii="Times New Roman" w:eastAsia="Calibri" w:hAnsi="Times New Roman" w:cs="Times New Roman"/>
          <w:sz w:val="24"/>
          <w:szCs w:val="24"/>
        </w:rPr>
        <w:t xml:space="preserve"> Σε επίπεδο κατηγοριοποίησης, η επανάληψη της εθνικής διαδικασίας συνεπεία καταδικαστικής απόφασης του ΕΔΔΑ ανήκει στα ατομικά μέτρα συμμόρφωσης και λογίζεται ως η πιο αποτελεσματική μορφή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w:t>
      </w:r>
    </w:p>
    <w:p w14:paraId="3B70581C"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FF102BC"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Η γενική αρχή του διεθνούς δικαίου σύμφωνα με την οποία ο τρόπος εφαρμογής των υποχρεώσεων που πηγάζουν από το διεθνές δίκαιο καταλείπεται στη διακριτική ευχέρεια των κρατών, υπό την προϋπόθεση ότι το αποτέλεσμα των οικείων υποχρεώσεων επιτυγχάνεται, εφαρμόζεται και εντός του συστήματος της ΕΣΔΑ.</w:t>
      </w:r>
      <w:r w:rsidRPr="006F6C59">
        <w:rPr>
          <w:rFonts w:ascii="Times New Roman" w:eastAsia="Calibri" w:hAnsi="Times New Roman" w:cs="Times New Roman"/>
          <w:sz w:val="24"/>
          <w:szCs w:val="24"/>
          <w:vertAlign w:val="superscript"/>
        </w:rPr>
        <w:footnoteReference w:id="437"/>
      </w:r>
      <w:r w:rsidRPr="006F6C59">
        <w:rPr>
          <w:rFonts w:ascii="Times New Roman" w:eastAsia="Calibri" w:hAnsi="Times New Roman" w:cs="Times New Roman"/>
          <w:sz w:val="24"/>
          <w:szCs w:val="24"/>
        </w:rPr>
        <w:t xml:space="preserve"> Συνεπώς, κάθε εμπλεκόμενο κράτος είναι, κατ’ αρχήν, ελεύθερο να επιλέξει τον τρόπο και τα μέσα συμμόρφωσής του με απόφαση του Δικαστηρίου που διαπιστώνει ότι παραβιάστηκε η Σύμβαση. Αυτή η διακριτική ευχέρεια ως προς τον τρόπο εκτέλεσης μίας απόφασης αντανακλά την ελευθερία επιλογής η οποία συνοδεύει την πρωταρχική υποχρέωση των συμβαλλομένων κρατών, να εξασφαλίζουν τα δικαιώματα και τις ελευθερίες που προστατεύει η Σύμβαση.</w:t>
      </w:r>
      <w:r w:rsidRPr="006F6C59">
        <w:rPr>
          <w:rFonts w:ascii="Times New Roman" w:eastAsia="Calibri" w:hAnsi="Times New Roman" w:cs="Times New Roman"/>
          <w:sz w:val="24"/>
          <w:szCs w:val="24"/>
          <w:vertAlign w:val="superscript"/>
        </w:rPr>
        <w:footnoteReference w:id="438"/>
      </w:r>
      <w:r w:rsidRPr="006F6C59">
        <w:rPr>
          <w:rFonts w:ascii="Times New Roman" w:eastAsia="Calibri" w:hAnsi="Times New Roman" w:cs="Times New Roman"/>
          <w:sz w:val="24"/>
          <w:szCs w:val="24"/>
        </w:rPr>
        <w:t xml:space="preserve"> Με την πάροδο του χρόνου και την εξελικτική ενδυνάμωση του συστήματος προστασίας δικαιωμάτων του ανθρώπου εντός της ΕΣΔΑ, η «ελευθερία» αυτή των κρατών έχει υποστεί σημαντικούς περιορισμούς. Το ΕΔΔΑ επί τη βάσει του άρθρου 46 ερμηνευμένου υπό το φως του </w:t>
      </w:r>
      <w:r w:rsidRPr="006F6C59">
        <w:rPr>
          <w:rFonts w:ascii="Times New Roman" w:eastAsia="Calibri" w:hAnsi="Times New Roman" w:cs="Times New Roman"/>
          <w:sz w:val="24"/>
          <w:szCs w:val="24"/>
        </w:rPr>
        <w:lastRenderedPageBreak/>
        <w:t>άρθρου 1 καθώς και δυνάμει των άρθρων 19 και 32, 45 της Σύμβασης σε συνδυασμό με την αρχή της αποτελεσματικότητας έχει πλέον, πέραν πάσης αμφιβολίας, το δικαίωμα και τη δικαιοδοσία ανάλογα με τα πραγματικά περιστατικά της κάθε υπόθεσης, να υποδεικνύει στο εκάστοτε κράτος τα ενδεικνυόμενα ατομικά μέτρα συμμόρφωσης και ταυτόχρονα να συνεπικουρεί τα κράτη μέλη να συμμορφωθούν στις αποφάσεις του.</w:t>
      </w:r>
      <w:r w:rsidRPr="006F6C59">
        <w:rPr>
          <w:rFonts w:ascii="Times New Roman" w:eastAsia="Calibri" w:hAnsi="Times New Roman" w:cs="Times New Roman"/>
          <w:sz w:val="24"/>
          <w:szCs w:val="24"/>
          <w:vertAlign w:val="superscript"/>
        </w:rPr>
        <w:footnoteReference w:id="439"/>
      </w:r>
      <w:r w:rsidRPr="006F6C59">
        <w:rPr>
          <w:rFonts w:ascii="Times New Roman" w:eastAsia="Calibri" w:hAnsi="Times New Roman" w:cs="Times New Roman"/>
          <w:sz w:val="24"/>
          <w:szCs w:val="24"/>
        </w:rPr>
        <w:t xml:space="preserve"> </w:t>
      </w:r>
    </w:p>
    <w:p w14:paraId="3C02DAF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496E216"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διάταξη του άρθρου 46 παρ. 1 της ΕΣΔΑ ερμηνευμένη υπό το φως των γενικών αρχών του διεθνούς δικαίου, του άρθρου 4 των Άρθρων για την Ευθύνη των Κρατών από Διεθνώς Άδικες Πράξεις καθώς και σε συνδυασμό με το άρθρο 1 της ΕΣΔΑ καθιστά σαφές ότι η ευθύνη συμμόρφωσης και εκτέλεσης αποφάσεων του ΕΔΔΑ δεσμεύει </w:t>
      </w:r>
      <w:bookmarkStart w:id="38" w:name="_Hlk195035826"/>
      <w:r w:rsidRPr="006F6C59">
        <w:rPr>
          <w:rFonts w:ascii="Times New Roman" w:eastAsia="Calibri" w:hAnsi="Times New Roman" w:cs="Times New Roman"/>
          <w:sz w:val="24"/>
          <w:szCs w:val="24"/>
        </w:rPr>
        <w:t>όλες τις κρατικές λειτουργίες: εκτελεστική, δικαστική και νομοθετική.</w:t>
      </w:r>
      <w:bookmarkEnd w:id="38"/>
      <w:r w:rsidRPr="006F6C59">
        <w:rPr>
          <w:rFonts w:ascii="Times New Roman" w:eastAsia="Calibri" w:hAnsi="Times New Roman" w:cs="Times New Roman"/>
          <w:sz w:val="24"/>
          <w:szCs w:val="24"/>
          <w:vertAlign w:val="superscript"/>
        </w:rPr>
        <w:footnoteReference w:id="440"/>
      </w:r>
      <w:r w:rsidRPr="006F6C59">
        <w:rPr>
          <w:rFonts w:ascii="Times New Roman" w:eastAsia="Calibri" w:hAnsi="Times New Roman" w:cs="Times New Roman"/>
          <w:sz w:val="24"/>
          <w:szCs w:val="24"/>
        </w:rPr>
        <w:t xml:space="preserve"> Κοινώς, οι υποχρεώσεις τερματισμού της παραβίασης και επανόρθωσης που συνεπάγεται η διαπίστωση του Δικαστηρίου ότι παραβιάστηκε η Σύμβαση δεσμεύουν συλλήβδην όλες τις κρατικές αρχές του ηττηθέντος κράτους.</w:t>
      </w:r>
      <w:r w:rsidRPr="006F6C59">
        <w:rPr>
          <w:rFonts w:ascii="Times New Roman" w:eastAsia="Calibri" w:hAnsi="Times New Roman" w:cs="Times New Roman"/>
          <w:sz w:val="24"/>
          <w:szCs w:val="24"/>
          <w:vertAlign w:val="superscript"/>
        </w:rPr>
        <w:footnoteReference w:id="441"/>
      </w:r>
      <w:r w:rsidRPr="006F6C59">
        <w:rPr>
          <w:rFonts w:ascii="Times New Roman" w:eastAsia="Calibri" w:hAnsi="Times New Roman" w:cs="Times New Roman"/>
          <w:sz w:val="24"/>
          <w:szCs w:val="24"/>
        </w:rPr>
        <w:t xml:space="preserve"> </w:t>
      </w:r>
    </w:p>
    <w:p w14:paraId="3B6C543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5E77CE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Ομοίως η γενική αρχή του διεθνούς δικαίου που αποτυπώνει το άρθρο 27 της Σύμβασης της Βιέννης για το Δίκαιο των Συνθηκών σύμφωνα με την οποία ένα κράτος δεν επιτρέπεται να επικαλεσθεί τις διατάξεις του εσωτερικού του δικαίου ως λόγο για τη μη εκτέλεση μιας διεθνούς συνθήκης, εμπεριέχεται στο άρθρο 1 της ΕΣΔΑ και συνιστά βασικό εργαλείο για την ερμηνεία και την εφαρμογή του άρθρου 46 παρ.</w:t>
      </w:r>
      <w:r w:rsidRPr="006F6C59">
        <w:rPr>
          <w:rFonts w:ascii="Times New Roman" w:eastAsia="Calibri" w:hAnsi="Times New Roman" w:cs="Times New Roman"/>
          <w:sz w:val="24"/>
          <w:szCs w:val="24"/>
          <w:lang w:val="en-US"/>
        </w:rPr>
        <w:t> </w:t>
      </w:r>
      <w:r w:rsidRPr="006F6C59">
        <w:rPr>
          <w:rFonts w:ascii="Times New Roman" w:eastAsia="Calibri" w:hAnsi="Times New Roman" w:cs="Times New Roman"/>
          <w:sz w:val="24"/>
          <w:szCs w:val="24"/>
        </w:rPr>
        <w:t>1 της Σύμβασης.</w:t>
      </w:r>
      <w:r w:rsidRPr="006F6C59">
        <w:rPr>
          <w:rFonts w:ascii="Times New Roman" w:eastAsia="Calibri" w:hAnsi="Times New Roman" w:cs="Times New Roman"/>
          <w:sz w:val="24"/>
          <w:szCs w:val="24"/>
          <w:vertAlign w:val="superscript"/>
        </w:rPr>
        <w:footnoteReference w:id="442"/>
      </w:r>
      <w:r w:rsidRPr="006F6C59">
        <w:rPr>
          <w:rFonts w:ascii="Times New Roman" w:eastAsia="Calibri" w:hAnsi="Times New Roman" w:cs="Times New Roman"/>
          <w:sz w:val="24"/>
          <w:szCs w:val="24"/>
        </w:rPr>
        <w:t xml:space="preserve"> Για παράδειγμα, εάν αιτία διαπιστωθείσας παραβίασης της ΕΣΔΑ συνίσταται σε ερμηνεία νομοθετικής διάταξης από τα εθνικά δικαστήρια, τα τελευταία υποχρεούνται να υιοθετήσουν μελλοντικά μια σύμφωνη προς της σχετική απόφαση του ΕΔΔΑ ερμηνεία.</w:t>
      </w:r>
      <w:r w:rsidRPr="006F6C59">
        <w:rPr>
          <w:rFonts w:ascii="Times New Roman" w:eastAsia="Calibri" w:hAnsi="Times New Roman" w:cs="Times New Roman"/>
          <w:sz w:val="24"/>
          <w:szCs w:val="24"/>
          <w:vertAlign w:val="superscript"/>
        </w:rPr>
        <w:footnoteReference w:id="443"/>
      </w:r>
      <w:r w:rsidRPr="006F6C59">
        <w:rPr>
          <w:rFonts w:ascii="Times New Roman" w:eastAsia="Calibri" w:hAnsi="Times New Roman" w:cs="Times New Roman"/>
          <w:sz w:val="24"/>
          <w:szCs w:val="24"/>
        </w:rPr>
        <w:t xml:space="preserve"> </w:t>
      </w:r>
    </w:p>
    <w:p w14:paraId="5CAE6E5F"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2ACD19EA"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Ανεξάρτητα από το ανωτέρω γενικό ερμηνευτικό πλαίσιο, για τη διερεύνηση του ειδικότερου ζητήματος εάν και κατά πόσο το άρθρο 46 της ΕΣΔΑ θεμελιώνει ευθεία υποχρέωση προς τα κράτη να θεσπίσουν στην εσωτερική τους νομοθεσία διαδικασία επανάληψης εθνικής διαδικασίας συνεπεία καταδικαστικής απόφασης του ΕΔΔΑ, είναι κομβικής σημασίας η πρακτική των οργάνων της Σύμβασης υπό την έννοια της «επιγενόμενης πρακτικής» του άρθρου 31 παρ. 3 περίπτωση β) της Σύμβασης της Βιέννης για το Δίκαιο των Συνθηκών.</w:t>
      </w:r>
      <w:r w:rsidRPr="006F6C59">
        <w:rPr>
          <w:rFonts w:ascii="Times New Roman" w:eastAsia="Calibri" w:hAnsi="Times New Roman" w:cs="Times New Roman"/>
          <w:sz w:val="24"/>
          <w:szCs w:val="24"/>
          <w:vertAlign w:val="superscript"/>
        </w:rPr>
        <w:footnoteReference w:id="444"/>
      </w:r>
      <w:r w:rsidRPr="006F6C59">
        <w:rPr>
          <w:rFonts w:ascii="Times New Roman" w:eastAsia="Calibri" w:hAnsi="Times New Roman" w:cs="Times New Roman"/>
          <w:sz w:val="24"/>
          <w:szCs w:val="24"/>
        </w:rPr>
        <w:t xml:space="preserve"> Η ανωτέρω πρακτική αποτυπώνεται στη νομολογία του Δικαστηρίου και στις συστάσεις της Επιτροπής Υπουργών του Συμβουλίου της Ευρώπης.</w:t>
      </w:r>
      <w:r w:rsidRPr="006F6C59">
        <w:rPr>
          <w:rFonts w:ascii="Times New Roman" w:eastAsia="Calibri" w:hAnsi="Times New Roman" w:cs="Times New Roman"/>
          <w:sz w:val="24"/>
          <w:szCs w:val="24"/>
          <w:vertAlign w:val="superscript"/>
        </w:rPr>
        <w:footnoteReference w:id="445"/>
      </w:r>
    </w:p>
    <w:p w14:paraId="1967F2F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3E08FBF"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40" w:name="_Hlk195081429"/>
      <w:r w:rsidRPr="006F6C59">
        <w:rPr>
          <w:rFonts w:ascii="Times New Roman" w:eastAsia="Calibri" w:hAnsi="Times New Roman" w:cs="Times New Roman"/>
          <w:b/>
          <w:bCs/>
          <w:sz w:val="24"/>
          <w:szCs w:val="24"/>
        </w:rPr>
        <w:t>3. Η Σύσταση R (2000) 2 της Επιτροπής Υπουργών</w:t>
      </w:r>
    </w:p>
    <w:bookmarkEnd w:id="40"/>
    <w:p w14:paraId="18F77E1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lastRenderedPageBreak/>
        <w:t xml:space="preserve">Πριν από εικοσιπέντε περίπου έτη, στις 19 Ιανουαρίου του έτους 2000, η Επιτροπή Υπουργών του Συμβουλίου της Ευρώπης υιοθέτησε τη </w:t>
      </w:r>
      <w:bookmarkStart w:id="41" w:name="_Hlk195036556"/>
      <w:r w:rsidRPr="006F6C59">
        <w:rPr>
          <w:rFonts w:ascii="Times New Roman" w:eastAsia="Calibri" w:hAnsi="Times New Roman" w:cs="Times New Roman"/>
          <w:sz w:val="24"/>
          <w:szCs w:val="24"/>
        </w:rPr>
        <w:t>Σύσταση R (2000) 2</w:t>
      </w:r>
      <w:bookmarkEnd w:id="41"/>
      <w:r w:rsidRPr="006F6C59">
        <w:rPr>
          <w:rFonts w:ascii="Times New Roman" w:eastAsia="Calibri" w:hAnsi="Times New Roman" w:cs="Times New Roman"/>
          <w:sz w:val="24"/>
          <w:szCs w:val="24"/>
        </w:rPr>
        <w:t xml:space="preserve"> περί  επανεξέτασης ή επανάληψης υποθέσεων σε εθνικό επίπεδο, κατόπιν καταδικαστικής απόφασης του ΕΔΔΑ.</w:t>
      </w:r>
      <w:r w:rsidRPr="006F6C59">
        <w:rPr>
          <w:rFonts w:ascii="Times New Roman" w:eastAsia="Calibri" w:hAnsi="Times New Roman" w:cs="Times New Roman"/>
          <w:sz w:val="24"/>
          <w:szCs w:val="24"/>
          <w:vertAlign w:val="superscript"/>
        </w:rPr>
        <w:footnoteReference w:id="446"/>
      </w:r>
      <w:r w:rsidRPr="006F6C59">
        <w:rPr>
          <w:rFonts w:ascii="Times New Roman" w:eastAsia="Calibri" w:hAnsi="Times New Roman" w:cs="Times New Roman"/>
          <w:sz w:val="24"/>
          <w:szCs w:val="24"/>
        </w:rPr>
        <w:t xml:space="preserve"> Το εν προκειμένω κρίσιμο απόσπασμά έχει αυτολεξεί ως κατωτέρω:  </w:t>
      </w:r>
    </w:p>
    <w:p w14:paraId="69ABDFF6"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 …. Λαμβάνοντας υπόψη ωστόσο, ως προκύπτει από τη πρακτική της Επιτροπής Υπουργών σχετικά με την εποπτεία εκτέλεσης των αποφάσεων του Δικαστηρίου, οτι υπάρχουν εξαιρετικές περιστάσεις στις οποίες η επανεξέταση μίας υπόθεσης ή η επανάληψη μίας δίκης συνιστά  το πλέον αποτελεσματικό, αν όχι το μοναδικό, μέσο, για την επίτευξη restitutio in integrum, </w:t>
      </w:r>
    </w:p>
    <w:p w14:paraId="01BBCA65"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Ι. Καλεί, υπό το φως των ανωτέρω σκέψεων, τα Συμβαλλόμενα Μέρη να εξασφαλίσουν ότι υφίστανται σε εθνικό επίπεδο επαρκείς δυνατότητες προκειμένου να επιτευχθεί κατά το δυνατό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 xml:space="preserve"> ·</w:t>
      </w:r>
    </w:p>
    <w:p w14:paraId="1C5038FE"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ΙΙ. Ενθαρρύνει εν προκειμένω τα Συμβαλλόμενα Μέρη να εξετάσουν τα εθνικά νομικά τους συστήματα προκειμένου να διασφαλίσουν ότι υφίστανται  ενδεδειγμένες δυνατότητες για την επανεξέταση μίας υπόθεσης, συμπεριλαμβανομένης της επανάληψης μίας δίκης, στις περιπτώσεις που το Δικαστήριο διαπίστωσε παραβίαση της Σύμβασης, ιδίως όταν:</w:t>
      </w:r>
    </w:p>
    <w:p w14:paraId="4CA739DF"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i. Το θιγόμενο μέρος συνεχίζει να υφίσταται σοβαρότατες αρνητικές συνέπειες εξαιτίας έκβασης σχετικής εθνικής απόφασης, συνέπειες οι οποίες δεν δύναται να  επανορθωθούν επαρκώς με δίκαιη ικανοποίηση και δεν μπορούν να διορθωθούν παρά μόνο με επανεξέταση ή επανάληψη, και</w:t>
      </w:r>
    </w:p>
    <w:p w14:paraId="46640970"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ii.</w:t>
      </w:r>
      <w:r w:rsidRPr="006F6C59">
        <w:rPr>
          <w:rFonts w:ascii="Times New Roman" w:eastAsia="Calibri" w:hAnsi="Times New Roman" w:cs="Times New Roman"/>
          <w:b/>
          <w:bCs/>
          <w:i/>
          <w:iCs/>
          <w:sz w:val="24"/>
          <w:szCs w:val="24"/>
        </w:rPr>
        <w:t> </w:t>
      </w:r>
      <w:r w:rsidRPr="006F6C59">
        <w:rPr>
          <w:rFonts w:ascii="Times New Roman" w:eastAsia="Calibri" w:hAnsi="Times New Roman" w:cs="Times New Roman"/>
          <w:i/>
          <w:iCs/>
          <w:sz w:val="24"/>
          <w:szCs w:val="24"/>
        </w:rPr>
        <w:t>Προκύπτει από την απόφαση του Δικαστηρίου ότι</w:t>
      </w:r>
    </w:p>
    <w:p w14:paraId="06CAD6F9"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α) Η προσβαλλόμενη εσωτερική απόφαση είναι στην ουσία της αντίθετη με τη Σύμβαση, ή</w:t>
      </w:r>
    </w:p>
    <w:p w14:paraId="2EA5B44C"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β) Η παραβίαση που διαπιστώθηκε, βασίζεται σε διαδικαστικά σφάλματα ή παραλείψεις, τέτοιας βαρύτητας που γεννώνται σοβαρές αμφιβολίες ως προς το αποτέλεσμα της εσωτερικής διαδικασίας που συνιστούν το αντικείμενο της προσφυγής.  ….» </w:t>
      </w:r>
      <w:r w:rsidRPr="006F6C59">
        <w:rPr>
          <w:rFonts w:ascii="Times New Roman" w:eastAsia="Calibri" w:hAnsi="Times New Roman" w:cs="Times New Roman"/>
          <w:sz w:val="24"/>
          <w:szCs w:val="24"/>
          <w:u w:val="single"/>
        </w:rPr>
        <w:t xml:space="preserve">[Ανεπίσημη μετάφραση των συντακτών] </w:t>
      </w:r>
    </w:p>
    <w:p w14:paraId="26029709" w14:textId="77777777" w:rsidR="006F6C59" w:rsidRPr="006F6C59" w:rsidRDefault="006F6C59" w:rsidP="006F6C59">
      <w:pPr>
        <w:spacing w:after="0" w:line="240" w:lineRule="auto"/>
        <w:rPr>
          <w:rFonts w:ascii="Times New Roman" w:eastAsia="Calibri" w:hAnsi="Times New Roman" w:cs="Times New Roman"/>
          <w:sz w:val="24"/>
          <w:szCs w:val="24"/>
        </w:rPr>
      </w:pPr>
    </w:p>
    <w:p w14:paraId="4C68FC6D"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 και η ως ανωτέρω σύσταση αποτελεί πολιτικό κυρίως κείμενο σε υπουργικό επίπεδο και, εν προκειμένω, σε επίπεδο αναπληρωτών υπουργών, από αυτή προκύπτει ότι τα συμβαλλόμενα στη Σύμβαση μέρη  οφείλουν να θεσπίσουν στο εσωτερικό τους δίκαιο διαδικασία επανεξέτασης / επανάληψης υπόθεσης συνεπεία καταδίκης από το ΕΔΔΑ. Από την ανωτέρω σύσταση αναγνωρίζεται σε επίπεδο πρακτικής κρατών</w:t>
      </w:r>
      <w:r w:rsidRPr="006F6C59">
        <w:rPr>
          <w:rFonts w:ascii="Times New Roman" w:eastAsia="Calibri" w:hAnsi="Times New Roman" w:cs="Times New Roman"/>
          <w:sz w:val="24"/>
          <w:szCs w:val="24"/>
          <w:vertAlign w:val="superscript"/>
        </w:rPr>
        <w:footnoteReference w:id="447"/>
      </w:r>
      <w:r w:rsidRPr="006F6C59">
        <w:rPr>
          <w:rFonts w:ascii="Times New Roman" w:eastAsia="Calibri" w:hAnsi="Times New Roman" w:cs="Times New Roman"/>
          <w:sz w:val="24"/>
          <w:szCs w:val="24"/>
        </w:rPr>
        <w:t xml:space="preserve"> ότι υπάρχουν συγκεκριμένες περιπτώσεις που η επανεξέταση / επανάληψη διαδικασίας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Σε επίπεδο αρχών δεν γίνεται καμία διάκριση ως προς τη δυνατότητα επανεξέτασης / επανάληψης της διαδικασίας  ανάλογα με τη φύση της υπόθεσης ως αστικής, ποινικής, διοικητικής ή άλλης τινάς.</w:t>
      </w:r>
      <w:r w:rsidRPr="006F6C59">
        <w:rPr>
          <w:rFonts w:ascii="Times New Roman" w:eastAsia="Calibri" w:hAnsi="Times New Roman" w:cs="Times New Roman"/>
          <w:sz w:val="24"/>
          <w:szCs w:val="24"/>
          <w:vertAlign w:val="superscript"/>
        </w:rPr>
        <w:footnoteReference w:id="448"/>
      </w:r>
      <w:r w:rsidRPr="006F6C59">
        <w:rPr>
          <w:rFonts w:ascii="Times New Roman" w:eastAsia="Calibri" w:hAnsi="Times New Roman" w:cs="Times New Roman"/>
          <w:sz w:val="24"/>
          <w:szCs w:val="24"/>
        </w:rPr>
        <w:t xml:space="preserve"> Οι στην ανωτέρω σύσταση αναφερόμενες περιπτώσεις παρατίθενται ενδεικτικά και μη περιοριστικά (</w:t>
      </w:r>
      <w:r w:rsidRPr="006F6C59">
        <w:rPr>
          <w:rFonts w:ascii="Times New Roman" w:eastAsia="Calibri" w:hAnsi="Times New Roman" w:cs="Times New Roman"/>
          <w:i/>
          <w:iCs/>
          <w:sz w:val="24"/>
          <w:szCs w:val="24"/>
        </w:rPr>
        <w:t>« … συμπεριλαμβανομένης της επανάληψης μια δίκης  …. ιδίως όταν …. »</w:t>
      </w:r>
      <w:r w:rsidRPr="006F6C59">
        <w:rPr>
          <w:rFonts w:ascii="Times New Roman" w:eastAsia="Calibri" w:hAnsi="Times New Roman" w:cs="Times New Roman"/>
          <w:sz w:val="24"/>
          <w:szCs w:val="24"/>
        </w:rPr>
        <w:t xml:space="preserve">) και αναφέρονται </w:t>
      </w:r>
      <w:r w:rsidRPr="006F6C59">
        <w:rPr>
          <w:rFonts w:ascii="Times New Roman" w:eastAsia="Calibri" w:hAnsi="Times New Roman" w:cs="Times New Roman"/>
          <w:sz w:val="24"/>
          <w:szCs w:val="24"/>
        </w:rPr>
        <w:lastRenderedPageBreak/>
        <w:t xml:space="preserve">σε εθνική απόφαση που είναι αντίθετη επί της ουσίας της με την ΕΣΔΑ και σε σοβαρότατο διαδικαστικό σφάλμα.  </w:t>
      </w:r>
    </w:p>
    <w:p w14:paraId="72A8B85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DB5AEA9"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Ακολούθως η αιτιολογική έκθεση / </w:t>
      </w:r>
      <w:bookmarkStart w:id="47" w:name="_Hlk194436607"/>
      <w:r w:rsidRPr="006F6C59">
        <w:rPr>
          <w:rFonts w:ascii="Times New Roman" w:eastAsia="Calibri" w:hAnsi="Times New Roman" w:cs="Times New Roman"/>
          <w:sz w:val="24"/>
          <w:szCs w:val="24"/>
          <w:lang w:val="en-US"/>
        </w:rPr>
        <w:t>explanatory</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memorandum</w:t>
      </w:r>
      <w:r w:rsidRPr="006F6C59">
        <w:rPr>
          <w:rFonts w:ascii="Times New Roman" w:eastAsia="Calibri" w:hAnsi="Times New Roman" w:cs="Times New Roman"/>
          <w:sz w:val="24"/>
          <w:szCs w:val="24"/>
        </w:rPr>
        <w:t xml:space="preserve"> </w:t>
      </w:r>
      <w:bookmarkEnd w:id="47"/>
      <w:r w:rsidRPr="006F6C59">
        <w:rPr>
          <w:rFonts w:ascii="Times New Roman" w:eastAsia="Calibri" w:hAnsi="Times New Roman" w:cs="Times New Roman"/>
          <w:sz w:val="24"/>
          <w:szCs w:val="24"/>
        </w:rPr>
        <w:t xml:space="preserve">παραθέτει ενδεικτικά παραδείγματα περιπτώσεων που υπάγονται στα υπό στοιχεία </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xml:space="preserve">. και </w:t>
      </w:r>
      <w:r w:rsidRPr="006F6C59">
        <w:rPr>
          <w:rFonts w:ascii="Times New Roman" w:eastAsia="Calibri" w:hAnsi="Times New Roman" w:cs="Times New Roman"/>
          <w:sz w:val="24"/>
          <w:szCs w:val="24"/>
          <w:lang w:val="en-US"/>
        </w:rPr>
        <w:t>ii</w:t>
      </w:r>
      <w:r w:rsidRPr="006F6C59">
        <w:rPr>
          <w:rFonts w:ascii="Times New Roman" w:eastAsia="Calibri" w:hAnsi="Times New Roman" w:cs="Times New Roman"/>
          <w:sz w:val="24"/>
          <w:szCs w:val="24"/>
        </w:rPr>
        <w:t xml:space="preserve">. κριτήρια της σύστασης. Ως προς την υπό στοιχείο </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περίπτωση παραβίασης, η έκθεση δεν αναφέρεται μόνο σε στερητικές της ελευθερίας ποινικές καταδίκες, αλλά επιπλέον άπτεται και περιπτώσεων αστικής φύσεως όπως απώλεια νομικής προσωπικότητάς, απώλεια ικανότητας για δικαιοπραξία, κήρυξη πτώχευσης, παραβίαση του δικαιώματος στην οικογενειακή ζωή καθώς και αδικαιολόγητη απαγόρευση επικοινωνίας τέκνου με τους γονείς/τον γονέα  του.</w:t>
      </w:r>
      <w:r w:rsidRPr="006F6C59">
        <w:rPr>
          <w:rFonts w:ascii="Times New Roman" w:eastAsia="Calibri" w:hAnsi="Times New Roman" w:cs="Times New Roman"/>
          <w:sz w:val="24"/>
          <w:szCs w:val="24"/>
          <w:vertAlign w:val="superscript"/>
        </w:rPr>
        <w:footnoteReference w:id="449"/>
      </w:r>
      <w:r w:rsidRPr="006F6C59">
        <w:rPr>
          <w:rFonts w:ascii="Times New Roman" w:eastAsia="Calibri" w:hAnsi="Times New Roman" w:cs="Times New Roman"/>
          <w:sz w:val="24"/>
          <w:szCs w:val="24"/>
        </w:rPr>
        <w:t xml:space="preserve"> Ως προϋπόθεση επανεξέτασης / επανάληψης διαδικασίας τίθεται η ύπαρξη άμεσου αιτιώδους συνδέσμου («</w:t>
      </w:r>
      <w:r w:rsidRPr="006F6C59">
        <w:rPr>
          <w:rFonts w:ascii="Times New Roman" w:eastAsia="Calibri" w:hAnsi="Times New Roman" w:cs="Times New Roman"/>
          <w:i/>
          <w:iCs/>
          <w:sz w:val="24"/>
          <w:szCs w:val="24"/>
        </w:rPr>
        <w:t>direct causal link</w:t>
      </w:r>
      <w:r w:rsidRPr="006F6C59">
        <w:rPr>
          <w:rFonts w:ascii="Times New Roman" w:eastAsia="Calibri" w:hAnsi="Times New Roman" w:cs="Times New Roman"/>
          <w:sz w:val="24"/>
          <w:szCs w:val="24"/>
        </w:rPr>
        <w:t>») μεταξύ της παραβίασης της ΕΣΔΑ και των συνεχών σοβαρών δυσμενών συνεπειών που υφίσταται το θιγόμενο μέρος κατά τα αναφερόμενα στο υπό στοιχείο ΙΙ.</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xml:space="preserve">. της σύστασης. Ως προς την υπό στοιχείο </w:t>
      </w:r>
      <w:r w:rsidRPr="006F6C59">
        <w:rPr>
          <w:rFonts w:ascii="Times New Roman" w:eastAsia="Calibri" w:hAnsi="Times New Roman" w:cs="Times New Roman"/>
          <w:sz w:val="24"/>
          <w:szCs w:val="24"/>
          <w:lang w:val="en-US"/>
        </w:rPr>
        <w:t>ii</w:t>
      </w:r>
      <w:r w:rsidRPr="006F6C59">
        <w:rPr>
          <w:rFonts w:ascii="Times New Roman" w:eastAsia="Calibri" w:hAnsi="Times New Roman" w:cs="Times New Roman"/>
          <w:sz w:val="24"/>
          <w:szCs w:val="24"/>
        </w:rPr>
        <w:t>. περίπτωση παραβίασης, η έκθεση επικεντρώνεται κατά κύριο λόγο σε ποινικής φύσεως υποθέσεις · αναφέρει όμως ενδεικτικά αστικές υποθέσεις στις οποίες παραβιάστηκε η αρχή ισότητας των όπλων.</w:t>
      </w:r>
      <w:r w:rsidRPr="006F6C59">
        <w:rPr>
          <w:rFonts w:ascii="Times New Roman" w:eastAsia="Calibri" w:hAnsi="Times New Roman" w:cs="Times New Roman"/>
          <w:sz w:val="24"/>
          <w:szCs w:val="24"/>
          <w:vertAlign w:val="superscript"/>
        </w:rPr>
        <w:footnoteReference w:id="450"/>
      </w:r>
      <w:r w:rsidRPr="006F6C59">
        <w:rPr>
          <w:rFonts w:ascii="Times New Roman" w:eastAsia="Calibri" w:hAnsi="Times New Roman" w:cs="Times New Roman"/>
          <w:sz w:val="24"/>
          <w:szCs w:val="24"/>
        </w:rPr>
        <w:t xml:space="preserve">  </w:t>
      </w:r>
    </w:p>
    <w:p w14:paraId="4DFA725E"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C026C59"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Συνεπώς, το έτος 2000 - περί τα δύο έτη μετά τη θέση σε ισχύ του 11</w:t>
      </w:r>
      <w:r w:rsidRPr="006F6C59">
        <w:rPr>
          <w:rFonts w:ascii="Times New Roman" w:eastAsia="Calibri" w:hAnsi="Times New Roman" w:cs="Times New Roman"/>
          <w:sz w:val="24"/>
          <w:szCs w:val="24"/>
          <w:vertAlign w:val="superscript"/>
        </w:rPr>
        <w:t>ου</w:t>
      </w:r>
      <w:r w:rsidRPr="006F6C59">
        <w:rPr>
          <w:rFonts w:ascii="Times New Roman" w:eastAsia="Calibri" w:hAnsi="Times New Roman" w:cs="Times New Roman"/>
          <w:sz w:val="24"/>
          <w:szCs w:val="24"/>
        </w:rPr>
        <w:t xml:space="preserve"> Πρωτοκόλλου της ΕΣΔΑ - η Επιτροπή Υπουργών, ένα πολιτικό όργανο επιφορτισμένο με την επίβλεψη της εκτέλεσης των αποφάσεων του Δικαστηρίου,</w:t>
      </w:r>
      <w:r w:rsidRPr="006F6C59">
        <w:rPr>
          <w:rFonts w:ascii="Times New Roman" w:eastAsia="Calibri" w:hAnsi="Times New Roman" w:cs="Times New Roman"/>
          <w:sz w:val="24"/>
          <w:szCs w:val="24"/>
          <w:vertAlign w:val="superscript"/>
        </w:rPr>
        <w:footnoteReference w:id="451"/>
      </w:r>
      <w:r w:rsidRPr="006F6C59">
        <w:rPr>
          <w:rFonts w:ascii="Times New Roman" w:eastAsia="Calibri" w:hAnsi="Times New Roman" w:cs="Times New Roman"/>
          <w:sz w:val="24"/>
          <w:szCs w:val="24"/>
        </w:rPr>
        <w:t xml:space="preserve"> υιοθετώντας  </w:t>
      </w:r>
      <w:bookmarkStart w:id="51" w:name="_Hlk186530198"/>
      <w:r w:rsidRPr="006F6C59">
        <w:rPr>
          <w:rFonts w:ascii="Times New Roman" w:eastAsia="Calibri" w:hAnsi="Times New Roman" w:cs="Times New Roman"/>
          <w:sz w:val="24"/>
          <w:szCs w:val="24"/>
        </w:rPr>
        <w:t xml:space="preserve">τη Σύσταση R (2000) 2 </w:t>
      </w:r>
      <w:bookmarkEnd w:id="51"/>
      <w:r w:rsidRPr="006F6C59">
        <w:rPr>
          <w:rFonts w:ascii="Times New Roman" w:eastAsia="Calibri" w:hAnsi="Times New Roman" w:cs="Times New Roman"/>
          <w:sz w:val="24"/>
          <w:szCs w:val="24"/>
        </w:rPr>
        <w:t xml:space="preserve">κάλεσε τα κράτη μέλη να θεσπίσουν στο εθνικό τους δίκαιο διαδικασία επανεξέτασης / επανάληψης υπόθεσης σε συνέχεια καταδικαστικής απόφασης του ΕΔΔΑ. Η Επιτροπή αναγνώρισε ότι η ανωτέρω διαδικασία σε εξαιρετικές περιπτώσεις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xml:space="preserve">, καίτοι η ΕΣΔΑ καθ΄ αυτή δεν υποχρεώνει τα κράτη μέλη να θεσπίσουν στο εθνικό τους δίκαιο διαδικασία επανεξέτασης / επανάληψης της υπόθεσης. Επιπλέον, χωρίς γίνεται διάκριση ως προς τη φύση της υπόθεσης ως αστικής, ποινικής, διοικητικής ή άλλης τινάς, η Επιτροπή παρέθεσε σε επίπεδο αρχών ενδεικτικά τα κριτήρια επανεξέτασης / επανάληψης της διαδικασίας. Ο θεσμός της </w:t>
      </w:r>
      <w:bookmarkStart w:id="52" w:name="_Hlk183714342"/>
      <w:r w:rsidRPr="006F6C59">
        <w:rPr>
          <w:rFonts w:ascii="Times New Roman" w:eastAsia="Calibri" w:hAnsi="Times New Roman" w:cs="Times New Roman"/>
          <w:sz w:val="24"/>
          <w:szCs w:val="24"/>
        </w:rPr>
        <w:t xml:space="preserve">επανεξέτασης / επανάληψης </w:t>
      </w:r>
      <w:bookmarkEnd w:id="52"/>
      <w:r w:rsidRPr="006F6C59">
        <w:rPr>
          <w:rFonts w:ascii="Times New Roman" w:eastAsia="Calibri" w:hAnsi="Times New Roman" w:cs="Times New Roman"/>
          <w:sz w:val="24"/>
          <w:szCs w:val="24"/>
        </w:rPr>
        <w:t>αναγνωρίστηκε ότι αποτελεί ζήτημα ύψιστης σημασίας κυρίως στο πεδίο του ποινικού δικαίου, παρατέθηκαν όμως ενδεικτικά και αστικής φύσεως περιπτώσεις όπου ο σκοπός διασφάλισης των δικαιωμάτων του ατόμου και η αποτελεσματική εφαρμογή των αποφάσεων του ΕΔΔΑ υπερισχύουν των εθνικών αρχών της ασφάλειας του δικαίου και της προστασίας του δεδικασμένου.</w:t>
      </w:r>
      <w:r w:rsidRPr="006F6C59">
        <w:rPr>
          <w:rFonts w:ascii="Times New Roman" w:eastAsia="Calibri" w:hAnsi="Times New Roman" w:cs="Times New Roman"/>
          <w:sz w:val="24"/>
          <w:szCs w:val="24"/>
          <w:vertAlign w:val="superscript"/>
        </w:rPr>
        <w:footnoteReference w:id="452"/>
      </w:r>
      <w:r w:rsidRPr="006F6C59">
        <w:rPr>
          <w:rFonts w:ascii="Times New Roman" w:eastAsia="Calibri" w:hAnsi="Times New Roman" w:cs="Times New Roman"/>
          <w:sz w:val="24"/>
          <w:szCs w:val="24"/>
        </w:rPr>
        <w:t xml:space="preserve"> Συμπερασματικά η Σύσταση R (2000) καθ΄ αυτή  εμπεριέχει έντονα στοιχεία πρακτικής κρατών </w:t>
      </w:r>
      <w:bookmarkStart w:id="53" w:name="_Hlk194478199"/>
      <w:r w:rsidRPr="006F6C59">
        <w:rPr>
          <w:rFonts w:ascii="Times New Roman" w:eastAsia="Calibri" w:hAnsi="Times New Roman" w:cs="Times New Roman"/>
          <w:sz w:val="24"/>
          <w:szCs w:val="24"/>
        </w:rPr>
        <w:t xml:space="preserve">κατά την εφαρμογή και ερμηνεία της Σύμβασης </w:t>
      </w:r>
      <w:bookmarkStart w:id="54" w:name="_Hlk194933057"/>
      <w:r w:rsidRPr="006F6C59">
        <w:rPr>
          <w:rFonts w:ascii="Times New Roman" w:eastAsia="Calibri" w:hAnsi="Times New Roman" w:cs="Times New Roman"/>
          <w:sz w:val="24"/>
          <w:szCs w:val="24"/>
        </w:rPr>
        <w:t>υπό την έννοια της επιγενόμενης πρακτικής  του άρθρου 31 παρ. 3 περίπτωση β) της Σύμβασης της Βιέννης για το Δίκαιο των Συνθηκών</w:t>
      </w:r>
      <w:bookmarkEnd w:id="53"/>
      <w:bookmarkEnd w:id="54"/>
      <w:r w:rsidRPr="006F6C59">
        <w:rPr>
          <w:rFonts w:ascii="Times New Roman" w:eastAsia="Calibri" w:hAnsi="Times New Roman" w:cs="Times New Roman"/>
          <w:sz w:val="24"/>
          <w:szCs w:val="24"/>
          <w:vertAlign w:val="superscript"/>
        </w:rPr>
        <w:footnoteReference w:id="453"/>
      </w:r>
      <w:r w:rsidRPr="006F6C59">
        <w:rPr>
          <w:rFonts w:ascii="Times New Roman" w:eastAsia="Calibri" w:hAnsi="Times New Roman" w:cs="Times New Roman"/>
          <w:sz w:val="24"/>
          <w:szCs w:val="24"/>
        </w:rPr>
        <w:t xml:space="preserve"> και διατυπώνει, σε επίπεδο αρχών, τις προϋποθέσεις  επανεξέτασης / επανάληψης διαδικασίας από τα ημεδαπά δικαστήρια συνεπεία καταδίκης από το ΕΔΔΑ, ευρισκόμενη χωρικά και χρονικά μεταξύ </w:t>
      </w:r>
      <w:r w:rsidRPr="006F6C59">
        <w:rPr>
          <w:rFonts w:ascii="Times New Roman" w:eastAsia="Calibri" w:hAnsi="Times New Roman" w:cs="Times New Roman"/>
          <w:i/>
          <w:iCs/>
          <w:sz w:val="24"/>
          <w:szCs w:val="24"/>
          <w:lang w:val="en-US"/>
        </w:rPr>
        <w:t>de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lege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lata</w:t>
      </w:r>
      <w:r w:rsidRPr="006F6C59">
        <w:rPr>
          <w:rFonts w:ascii="Times New Roman" w:eastAsia="Calibri" w:hAnsi="Times New Roman" w:cs="Times New Roman"/>
          <w:sz w:val="24"/>
          <w:szCs w:val="24"/>
        </w:rPr>
        <w:t xml:space="preserve"> και </w:t>
      </w:r>
      <w:r w:rsidRPr="006F6C59">
        <w:rPr>
          <w:rFonts w:ascii="Times New Roman" w:eastAsia="Calibri" w:hAnsi="Times New Roman" w:cs="Times New Roman"/>
          <w:i/>
          <w:iCs/>
          <w:sz w:val="24"/>
          <w:szCs w:val="24"/>
          <w:lang w:val="de-DE"/>
        </w:rPr>
        <w:t>de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lege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ferenda</w:t>
      </w:r>
      <w:r w:rsidRPr="006F6C59">
        <w:rPr>
          <w:rFonts w:ascii="Times New Roman" w:eastAsia="Calibri" w:hAnsi="Times New Roman" w:cs="Times New Roman"/>
          <w:sz w:val="24"/>
          <w:szCs w:val="24"/>
        </w:rPr>
        <w:t xml:space="preserve">.  </w:t>
      </w:r>
    </w:p>
    <w:p w14:paraId="240350E6" w14:textId="77777777" w:rsidR="006F6C59" w:rsidRPr="006F6C59" w:rsidRDefault="006F6C59" w:rsidP="006F6C59">
      <w:pPr>
        <w:spacing w:after="0" w:line="240" w:lineRule="auto"/>
        <w:rPr>
          <w:rFonts w:ascii="Times New Roman" w:eastAsia="Calibri" w:hAnsi="Times New Roman" w:cs="Times New Roman"/>
          <w:sz w:val="24"/>
          <w:szCs w:val="24"/>
        </w:rPr>
      </w:pPr>
    </w:p>
    <w:p w14:paraId="2E4354BB" w14:textId="77777777" w:rsidR="006F6C59" w:rsidRPr="006F6C59" w:rsidRDefault="006F6C59" w:rsidP="006F6C59">
      <w:pPr>
        <w:spacing w:after="0" w:line="240" w:lineRule="auto"/>
        <w:rPr>
          <w:rFonts w:ascii="Times New Roman" w:eastAsia="Calibri" w:hAnsi="Times New Roman" w:cs="Times New Roman"/>
          <w:b/>
          <w:bCs/>
          <w:sz w:val="24"/>
          <w:szCs w:val="24"/>
        </w:rPr>
      </w:pPr>
      <w:bookmarkStart w:id="56" w:name="_Hlk195081441"/>
      <w:r w:rsidRPr="006F6C59">
        <w:rPr>
          <w:rFonts w:ascii="Times New Roman" w:eastAsia="Calibri" w:hAnsi="Times New Roman" w:cs="Times New Roman"/>
          <w:b/>
          <w:bCs/>
          <w:sz w:val="24"/>
          <w:szCs w:val="24"/>
        </w:rPr>
        <w:t>4.  Ενδεικτική νομολογία του ΕΔΔΑ</w:t>
      </w:r>
    </w:p>
    <w:bookmarkEnd w:id="56"/>
    <w:p w14:paraId="68166738"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υπόθεση  </w:t>
      </w:r>
      <w:r w:rsidRPr="006F6C59">
        <w:rPr>
          <w:rFonts w:ascii="Times New Roman" w:eastAsia="Calibri" w:hAnsi="Times New Roman" w:cs="Times New Roman"/>
          <w:i/>
          <w:iCs/>
          <w:sz w:val="24"/>
          <w:szCs w:val="24"/>
        </w:rPr>
        <w:t>Verein gegen Tierfabriken Schweiz (VgT) κατά Ελβετίας (αρ. 2)</w:t>
      </w:r>
      <w:r w:rsidRPr="006F6C59">
        <w:rPr>
          <w:rFonts w:ascii="Times New Roman" w:eastAsia="Calibri" w:hAnsi="Times New Roman" w:cs="Times New Roman"/>
          <w:sz w:val="24"/>
          <w:szCs w:val="24"/>
        </w:rPr>
        <w:t xml:space="preserve"> [30.06.2009, Ευρεία Σύνθεση] αφορά την από πλευράς ελβετικών αρχών συνέχιση της </w:t>
      </w:r>
      <w:r w:rsidRPr="006F6C59">
        <w:rPr>
          <w:rFonts w:ascii="Times New Roman" w:eastAsia="Calibri" w:hAnsi="Times New Roman" w:cs="Times New Roman"/>
          <w:sz w:val="24"/>
          <w:szCs w:val="24"/>
        </w:rPr>
        <w:lastRenderedPageBreak/>
        <w:t xml:space="preserve">απαγόρευσης μετάδοσης τηλεοπτικής διαφήμισης φιλοζωικού σωματείου, η οποία εκφράζει την αντίθεσή του σωματείου σε συγκεκριμένο τρόπο εκτροφής και τούτο μάλιστα παρά την διαπίστωση του ΕΔΔΑ σε προηγούμενη απόφασή του ότι τοιαύτη η απαγόρευση συνιστά παραβίαση της ελευθερίας της έκφρασης ως προστατεύεται από το άρθρο 10 της Σύμβασης. Στην υπόθεση αυτή το Δικαστήριο τόνισε ότι το εναγόμενο κράτος παραμένει κατ' αρχήν ελεύθερο να επιλέξει τα μέσα με τα οποία θα εκπληρώσει τις υποχρεώσεις του βάσει του άρθρου 46 παρ. 1 της Σύμβασης αναγνωρίζοντας στη συνέχεια ότι υπάρχουν περιπτώσεις που η φύση της παραβίασης δεν αφήνει καν καμία επιλογή ως προς τα μέτρα που πρέπει να ληφθούν (παρ.88). </w:t>
      </w:r>
      <w:bookmarkStart w:id="57" w:name="_Hlk194933694"/>
      <w:r w:rsidRPr="006F6C59">
        <w:rPr>
          <w:rFonts w:ascii="Times New Roman" w:eastAsia="Calibri" w:hAnsi="Times New Roman" w:cs="Times New Roman"/>
          <w:sz w:val="24"/>
          <w:szCs w:val="24"/>
        </w:rPr>
        <w:t>Αναφορικά με την επανάληψη των εθνικών διαδικασιών υπογράμμισε ότι αυτό το ίδιο το Δικαστήριο δεν είναι αρμόδιο να διατάξει τέτοια μέτρα,</w:t>
      </w:r>
      <w:bookmarkEnd w:id="57"/>
      <w:r w:rsidRPr="006F6C59">
        <w:rPr>
          <w:rFonts w:ascii="Times New Roman" w:eastAsia="Calibri" w:hAnsi="Times New Roman" w:cs="Times New Roman"/>
          <w:sz w:val="24"/>
          <w:szCs w:val="24"/>
        </w:rPr>
        <w:t xml:space="preserve"> εν τούτοις όταν πρόκειται για καταδίκες ατόμου συνεπεία παραβίασης του άρθρου 6 της ΕΣΔΑ, τότε το Δικαστήριο μπορεί να υποδείξει ότι η επανεξέταση / επανάληψη διαδικασίας, εάν ζητηθεί, αποτελεί καταρχήν κατάλληλο τρόπο αποκατάστασης της παραβίασης και παρέπεμψε σε σχετική νομολογία του καθώς και στην ανωτέρω Σύσταση R (2000) 2 της Επιτροπής Υπουργών (παρ.89). Ως προς την επανεξέταση / επανάληψη διαδικασίας σε εθνικό επίπεδο καθαυτή έκρινε ότι θα μπορούσε να αποτελέσει σημαντική πτυχή της εκτέλεσης των αποφάσεων του Δικαστηρίου τονίζοντας ότι  η επανεξέταση δεν είναι αυτοσκοπός αλλά συνιστά ένα βασικό μέσο που μπορεί να χρησιμοποιηθεί για  την πλήρη και ορθή εκτέλεση των αποφάσεων του Δικαστηρίου κατά τις επιταγές του άρθρου 46 παράγραφος 1 της Σύμβασης (παρ.90). </w:t>
      </w:r>
    </w:p>
    <w:p w14:paraId="3E82AEA7"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3673184E"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Αναλυτικότερο επι των αρχών που ρυθμίζουν το υπό κρίση θέμα υπήρξε το Δικαστήριο στην υπόθεση </w:t>
      </w:r>
      <w:r w:rsidRPr="006F6C59">
        <w:rPr>
          <w:rFonts w:ascii="Times New Roman" w:eastAsia="Calibri" w:hAnsi="Times New Roman" w:cs="Times New Roman"/>
          <w:i/>
          <w:iCs/>
          <w:sz w:val="24"/>
          <w:szCs w:val="24"/>
        </w:rPr>
        <w:t>Moreira Ferreira κατά Πορτογαλίας (No. 2)</w:t>
      </w:r>
      <w:r w:rsidRPr="006F6C59">
        <w:rPr>
          <w:rFonts w:ascii="Times New Roman" w:eastAsia="Calibri" w:hAnsi="Times New Roman" w:cs="Times New Roman"/>
          <w:sz w:val="24"/>
          <w:szCs w:val="24"/>
        </w:rPr>
        <w:t xml:space="preserve"> [11.07.2017, Ευρεία Σύνθεση] που αφορά ζητήματα παραβίασής του άρθρου 6 της Σύμβασης λόγω απόρριψης του Ανώτατου Δικαστηρίου της Πορτογαλίας αίτησης για αναθεώρηση ποινικής απόφασης κατόπιν έκδοσής απόφασης του ΕΔΔΑ που διαπίστωσε παραβίαση του άρθρου 6 της Σύμβασης.  Το Δικαστήριο εκκινώντας από την Σύσταση R (2000) 2 της Επιτροπής Υπουργών, προέβη σε συγκριτική επισκόπηση της νομοθεσίας και της πρακτικής  43 κρατών μελών του Συμβουλίου της Ευρώπης διαπιστώνοντας ότι πολλά κράτη έχουν εισάγει στο εσωτερικό τους δίκαιο διαδικασίες επανεξέτασης / επανάληψης ποινικής υπόθεσης συνεπεία καταδικαστικής απόφασης του ΕΔΔΑ (παρ.34). Αναγνωρίζοντας ότι οι ως ανωτέρω διαδικασίες δεν συνεπάγονται αυτομάτως την επανεξέταση της υπόθεσης αλλά υπόκεινται σε προϋποθέσεις παραδεκτού και προθεσμίες  και ενίοτε σε προσθετές νομικές προϋποθέσεις παραδεκτού (παρ.38), διαπίστωσε ότι η επανεξέταση ποινικών υποθέσεων καίτοι δεν προβλέπεται ρητά στο εσωτερικό δίκαιο κάποιων κρατών μελών, είναι εν τούτοις δυνατή και μέσω διασταλτικής ερμηνείας γενικών διατάξεων αναφέροντας ως παράδειγμα την Αλβανία, Δανία Ιταλία και Σουηδία, ενώ διαπίστωσε ότι μόνο στο Λιχτενστάιν δεν είναι δυνατή η επανάληψη ποινικής διαδικασίας συνεπεία καταδικαστικής απόφασης του ΕΔΔΑ για ποινικές υποθέσεις (παρ.39). Παραπέμποντας στην υπόθεση </w:t>
      </w:r>
      <w:r w:rsidRPr="006F6C59">
        <w:rPr>
          <w:rFonts w:ascii="Times New Roman" w:eastAsia="Calibri" w:hAnsi="Times New Roman" w:cs="Times New Roman"/>
          <w:i/>
          <w:iCs/>
          <w:sz w:val="24"/>
          <w:szCs w:val="24"/>
        </w:rPr>
        <w:t>Verein gegen Tierfabriken Schweiz (VgT) κατά Ελβετίας</w:t>
      </w:r>
      <w:r w:rsidRPr="006F6C59">
        <w:rPr>
          <w:rFonts w:ascii="Times New Roman" w:eastAsia="Calibri" w:hAnsi="Times New Roman" w:cs="Times New Roman"/>
          <w:sz w:val="24"/>
          <w:szCs w:val="24"/>
        </w:rPr>
        <w:t>,</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 xml:space="preserve">το ΕΔΔΑ επανέλαβε ότι το ίδιο δεν είναι αρμόδιο να διατάξει την </w:t>
      </w:r>
      <w:bookmarkStart w:id="58" w:name="_Hlk194933939"/>
      <w:r w:rsidRPr="006F6C59">
        <w:rPr>
          <w:rFonts w:ascii="Times New Roman" w:eastAsia="Calibri" w:hAnsi="Times New Roman" w:cs="Times New Roman"/>
          <w:sz w:val="24"/>
          <w:szCs w:val="24"/>
        </w:rPr>
        <w:t xml:space="preserve">επανάληψη της διαδικασίας, και επικαλούμενο τη Σύσταση R (2000) 2 επανέλαβε τη γενική διατύπωση ότι σε εξαιρετικές περιστάσεις η επανεξέταση/επανάληψη  μίας υπόθεσης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xml:space="preserve">, ειδικότερα στον τομέα του ποινικού δικαίου (παρ.48). Σε εξαιρετικές περιπτώσεις, η φύση της παραβίασης που διαπιστώθηκε δύναται να είναι τέτοια που να μην καταλείπει πραγματική επιλογή ως προς τα μέτρα που απαιτούνται για την </w:t>
      </w:r>
      <w:r w:rsidRPr="006F6C59">
        <w:rPr>
          <w:rFonts w:ascii="Times New Roman" w:eastAsia="Calibri" w:hAnsi="Times New Roman" w:cs="Times New Roman"/>
          <w:sz w:val="24"/>
          <w:szCs w:val="24"/>
        </w:rPr>
        <w:lastRenderedPageBreak/>
        <w:t xml:space="preserve">αποκατάστασή της και αυτό θα ωθήσει το Δικαστήριο να υποδείξει μόνο ένα τέτοιο μέτρο (παρ.51). </w:t>
      </w:r>
    </w:p>
    <w:bookmarkEnd w:id="58"/>
    <w:p w14:paraId="787847CB"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39672052"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Με σαφή προσανατολισμό σε ποινικού χαρακτήρα ζητήματα και δη στο δικαίωμα για μια δίκαιη δίκη κατά το άρθρο 6 της ΕΣΔΑ, το Δικαστήριο στην απόφαση </w:t>
      </w:r>
      <w:r w:rsidRPr="006F6C59">
        <w:rPr>
          <w:rFonts w:ascii="Times New Roman" w:eastAsia="Calibri" w:hAnsi="Times New Roman" w:cs="Times New Roman"/>
          <w:i/>
          <w:iCs/>
          <w:sz w:val="24"/>
          <w:szCs w:val="24"/>
        </w:rPr>
        <w:t>Serrano Contreras κατά Ισπανίας (αρ. 2)</w:t>
      </w:r>
      <w:r w:rsidRPr="006F6C59">
        <w:rPr>
          <w:rFonts w:ascii="Times New Roman" w:eastAsia="Calibri" w:hAnsi="Times New Roman" w:cs="Times New Roman"/>
          <w:sz w:val="24"/>
          <w:szCs w:val="24"/>
        </w:rPr>
        <w:t xml:space="preserve"> </w:t>
      </w:r>
      <w:bookmarkStart w:id="59" w:name="_Hlk195466702"/>
      <w:r w:rsidRPr="006F6C59">
        <w:rPr>
          <w:rFonts w:ascii="Times New Roman" w:eastAsia="Calibri" w:hAnsi="Times New Roman" w:cs="Times New Roman"/>
          <w:sz w:val="24"/>
          <w:szCs w:val="24"/>
        </w:rPr>
        <w:t xml:space="preserve">[26.10.2021, Τρίτο Τμήμα] </w:t>
      </w:r>
      <w:bookmarkEnd w:id="59"/>
      <w:r w:rsidRPr="006F6C59">
        <w:rPr>
          <w:rFonts w:ascii="Times New Roman" w:eastAsia="Calibri" w:hAnsi="Times New Roman" w:cs="Times New Roman"/>
          <w:sz w:val="24"/>
          <w:szCs w:val="24"/>
        </w:rPr>
        <w:t xml:space="preserve">ερειδόμενο επι της απόφασης  </w:t>
      </w:r>
      <w:r w:rsidRPr="006F6C59">
        <w:rPr>
          <w:rFonts w:ascii="Times New Roman" w:eastAsia="Calibri" w:hAnsi="Times New Roman" w:cs="Times New Roman"/>
          <w:i/>
          <w:iCs/>
          <w:sz w:val="24"/>
          <w:szCs w:val="24"/>
        </w:rPr>
        <w:t xml:space="preserve">Moreira Ferreira κατά Πορτογαλίας  (No. 2) </w:t>
      </w:r>
      <w:r w:rsidRPr="006F6C59">
        <w:rPr>
          <w:rFonts w:ascii="Times New Roman" w:eastAsia="Calibri" w:hAnsi="Times New Roman" w:cs="Times New Roman"/>
          <w:sz w:val="24"/>
          <w:szCs w:val="24"/>
        </w:rPr>
        <w:t xml:space="preserve">επανέλαβε τις ανωτέρω αρχές (παρ.32-33). </w:t>
      </w:r>
    </w:p>
    <w:p w14:paraId="444FC115"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2AF0D8F"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Ιδιαίτερης σημασίας για τις αρχές που δεσπόζουν το υπό εξέταση ζήτημα είναι η απόφαση </w:t>
      </w:r>
      <w:r w:rsidRPr="006F6C59">
        <w:rPr>
          <w:rFonts w:ascii="Times New Roman" w:eastAsia="Calibri" w:hAnsi="Times New Roman" w:cs="Times New Roman"/>
          <w:i/>
          <w:iCs/>
          <w:sz w:val="24"/>
          <w:szCs w:val="24"/>
        </w:rPr>
        <w:t xml:space="preserve">Γεωργίου κατά Ελλάδας </w:t>
      </w:r>
      <w:r w:rsidRPr="006F6C59">
        <w:rPr>
          <w:rFonts w:ascii="Times New Roman" w:eastAsia="Calibri" w:hAnsi="Times New Roman" w:cs="Times New Roman"/>
          <w:sz w:val="24"/>
          <w:szCs w:val="24"/>
        </w:rPr>
        <w:t xml:space="preserve">[13.03.2023, Τρίτο Τμήμα], η οποία προσανατολίζεται και πάλι στον τομέα του ποινικού δικαίου. Η υπόθεση αφορά τη στα πλαίσια αναιρετικής ποινικής δίκης σιωπηρή απόρριψη αιτήματος του προσφεύγοντος προς τον Άρειο Πάγο με το οποίο ζήτησε την έκδοση προδικαστικής απόφασης από το Δικαστήριο της Ευρωπαϊκής Ένωσης (ΔΕΕ) καθώς και την έλλειψη αιτιολογίας για τη σιωπηρή απόρριψη του εν λόγω αιτήματος (παρ.17,19). Το ΕΔΔΑ αφού διαπίστωσε ότι υπήρξε παραβίαση του άρθρου 6 παράγραφος 1 της ΕΣΔΑ (παρ.32) αποφάνθηκε </w:t>
      </w:r>
      <w:r w:rsidRPr="006F6C59">
        <w:rPr>
          <w:rFonts w:ascii="Times New Roman" w:eastAsia="Calibri" w:hAnsi="Times New Roman" w:cs="Times New Roman"/>
          <w:i/>
          <w:iCs/>
          <w:color w:val="000000"/>
          <w:sz w:val="24"/>
          <w:szCs w:val="24"/>
        </w:rPr>
        <w:t xml:space="preserve">«ότι η λήψη μέτρων από το εναγόμενο κράτος για να εξασφαλίσει την επανεκκίνηση της διαδικασίας ενώπιον του Ακυρωτικού Δικαστηρίου, εφόσον ζητηθεί, θα αποτελούσε κατάλληλη επανόρθωση για την παραβίαση των δικαιωμάτων του προσφεύγοντος» </w:t>
      </w:r>
      <w:r w:rsidRPr="006F6C59">
        <w:rPr>
          <w:rFonts w:ascii="Times New Roman" w:eastAsia="Calibri" w:hAnsi="Times New Roman" w:cs="Times New Roman"/>
          <w:color w:val="000000"/>
          <w:sz w:val="24"/>
          <w:szCs w:val="24"/>
        </w:rPr>
        <w:t>(διατακτικό απόφασης, στοιχείο 3)</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color w:val="000000"/>
          <w:sz w:val="24"/>
          <w:szCs w:val="24"/>
        </w:rPr>
        <w:t>Ήτοι</w:t>
      </w:r>
      <w:r w:rsidRPr="006F6C59">
        <w:rPr>
          <w:rFonts w:ascii="Times New Roman" w:eastAsia="Calibri" w:hAnsi="Times New Roman" w:cs="Times New Roman"/>
          <w:sz w:val="24"/>
          <w:szCs w:val="24"/>
        </w:rPr>
        <w:t xml:space="preserve">, σε συνέπεια και κατ΄ εφαρμογή των αρχών που έθεσε στην προηγούμενη νομολογία του, το ΕΔΔΑ έκρινε ότι η επανεκκίνηση της εθνικής διαδικασίας ενώπιον του Αρείου Πάγου συνιστά το κατάλληλο ατομικό μέτρο προκειμένου να επιτευχθεί </w:t>
      </w:r>
      <w:bookmarkStart w:id="60" w:name="_Hlk186532311"/>
      <w:r w:rsidRPr="006F6C59">
        <w:rPr>
          <w:rFonts w:ascii="Times New Roman" w:eastAsia="Calibri" w:hAnsi="Times New Roman" w:cs="Times New Roman"/>
          <w:i/>
          <w:iCs/>
          <w:sz w:val="24"/>
          <w:szCs w:val="24"/>
          <w:lang w:val="en-US"/>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sz w:val="24"/>
          <w:szCs w:val="24"/>
        </w:rPr>
        <w:t xml:space="preserve"> </w:t>
      </w:r>
      <w:bookmarkEnd w:id="60"/>
      <w:r w:rsidRPr="006F6C59">
        <w:rPr>
          <w:rFonts w:ascii="Times New Roman" w:eastAsia="Calibri" w:hAnsi="Times New Roman" w:cs="Times New Roman"/>
          <w:sz w:val="24"/>
          <w:szCs w:val="24"/>
        </w:rPr>
        <w:t xml:space="preserve">αποσυνδέοντάς έτσι τη </w:t>
      </w:r>
      <w:r w:rsidRPr="006F6C59">
        <w:rPr>
          <w:rFonts w:ascii="Times New Roman" w:eastAsia="Calibri" w:hAnsi="Times New Roman" w:cs="Times New Roman"/>
          <w:i/>
          <w:iCs/>
          <w:sz w:val="24"/>
          <w:szCs w:val="24"/>
        </w:rPr>
        <w:t xml:space="preserve">restitutio in integrum </w:t>
      </w:r>
      <w:r w:rsidRPr="006F6C59">
        <w:rPr>
          <w:rFonts w:ascii="Times New Roman" w:eastAsia="Calibri" w:hAnsi="Times New Roman" w:cs="Times New Roman"/>
          <w:sz w:val="24"/>
          <w:szCs w:val="24"/>
        </w:rPr>
        <w:t xml:space="preserve">πλήρως από την καταβολή δίκαιης ικανοποίησή σύμφωνα και με το αίτημα του προσφεύγοντος. Ακολούθως </w:t>
      </w:r>
      <w:r w:rsidRPr="006F6C59">
        <w:rPr>
          <w:rFonts w:ascii="Times New Roman" w:eastAsia="Calibri" w:hAnsi="Times New Roman" w:cs="Times New Roman"/>
          <w:color w:val="000000"/>
          <w:sz w:val="24"/>
          <w:szCs w:val="24"/>
        </w:rPr>
        <w:t xml:space="preserve">ο Δικαστής </w:t>
      </w:r>
      <w:r w:rsidRPr="006F6C59">
        <w:rPr>
          <w:rFonts w:ascii="Times New Roman" w:eastAsia="Calibri" w:hAnsi="Times New Roman" w:cs="Times New Roman"/>
          <w:i/>
          <w:iCs/>
          <w:color w:val="000000"/>
          <w:sz w:val="24"/>
          <w:szCs w:val="24"/>
        </w:rPr>
        <w:t>Σεργίδης</w:t>
      </w:r>
      <w:r w:rsidRPr="006F6C59">
        <w:rPr>
          <w:rFonts w:ascii="Times New Roman" w:eastAsia="Calibri" w:hAnsi="Times New Roman" w:cs="Times New Roman"/>
          <w:color w:val="000000"/>
          <w:sz w:val="24"/>
          <w:szCs w:val="24"/>
        </w:rPr>
        <w:t xml:space="preserve"> στην Σύμφωνη Γνώμη του συνόψισε τις νομικές βάσεις που επιτρέπουν στο ΕΔΔΑ να υποδείξει ατομικά μέτρα όπως η επανεκκίνηση της εθνικής διαδικασίας κατά το στοιχείο 3. του διατακτικού της ανωτέρω απόφασης. Πρόκειται μεταξύ άλλων για τις διατάξεις των άρθρων 46, 45, 32, 19, 6 παρ. 1 της ΕΣΔΑ, συνεπικουρούμενες από την αρχή της αποτελεσματικότητας στο διεθνές δίκαιο καθώς και από την εγγενή εξουσία του ΕΔΔΑ για την αποτελεσματική προστασία των ανθρωπίνων δικαιωμάτων (παρ.8).</w:t>
      </w:r>
    </w:p>
    <w:p w14:paraId="50A7F300"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56222ED9" w14:textId="77777777" w:rsidR="006F6C59" w:rsidRPr="006F6C59" w:rsidRDefault="006F6C59" w:rsidP="006F6C59">
      <w:pPr>
        <w:spacing w:after="0" w:line="240" w:lineRule="auto"/>
        <w:jc w:val="both"/>
        <w:rPr>
          <w:rFonts w:ascii="Times New Roman" w:eastAsia="Calibri" w:hAnsi="Times New Roman" w:cs="Times New Roman"/>
          <w:i/>
          <w:iCs/>
          <w:color w:val="000000"/>
          <w:sz w:val="24"/>
          <w:szCs w:val="24"/>
        </w:rPr>
      </w:pPr>
      <w:r w:rsidRPr="006F6C59">
        <w:rPr>
          <w:rFonts w:ascii="Times New Roman" w:eastAsia="Calibri" w:hAnsi="Times New Roman" w:cs="Times New Roman"/>
          <w:sz w:val="24"/>
          <w:szCs w:val="24"/>
        </w:rPr>
        <w:t xml:space="preserve">Στην απόφαση </w:t>
      </w:r>
      <w:r w:rsidRPr="006F6C59">
        <w:rPr>
          <w:rFonts w:ascii="Times New Roman" w:eastAsia="Calibri" w:hAnsi="Times New Roman" w:cs="Times New Roman"/>
          <w:i/>
          <w:iCs/>
          <w:sz w:val="24"/>
          <w:szCs w:val="24"/>
        </w:rPr>
        <w:t xml:space="preserve">Βόντας και λοιποί κατά Ελλάδας </w:t>
      </w:r>
      <w:r w:rsidRPr="006F6C59">
        <w:rPr>
          <w:rFonts w:ascii="Times New Roman" w:eastAsia="Calibri" w:hAnsi="Times New Roman" w:cs="Times New Roman"/>
          <w:sz w:val="24"/>
          <w:szCs w:val="24"/>
        </w:rPr>
        <w:t xml:space="preserve">[05.02.2009, Πρώτο Τμήμα] οι προσφεύγοντες επικαλέστηκαν παραβίαση του δικαιώματος σεβασμού της ιδιοκτησίας τους για οικόπεδο στις Σπέτσες. Το Δικαστήριο στο διατακτικό της απόφασης διαπίστωσε </w:t>
      </w:r>
      <w:r w:rsidRPr="006F6C59">
        <w:rPr>
          <w:rFonts w:ascii="Times New Roman" w:eastAsia="Calibri" w:hAnsi="Times New Roman" w:cs="Times New Roman"/>
          <w:color w:val="000000"/>
          <w:sz w:val="24"/>
          <w:szCs w:val="24"/>
        </w:rPr>
        <w:t xml:space="preserve">ομόφωνα ότι υπήρξε παράβαση του Άρθρου 1 του Πρώτου Πρόσθετου Πρωτοκόλλου της ΕΣΔΑ και στη συνέχεια έκρινε στο υπό στοιχείο 3. του διατακτικό με 6 ψήφους υπέρ έναντι 1 ότι η Ελλάδα </w:t>
      </w:r>
      <w:r w:rsidRPr="006F6C59">
        <w:rPr>
          <w:rFonts w:ascii="Times New Roman" w:eastAsia="Calibri" w:hAnsi="Times New Roman" w:cs="Times New Roman"/>
          <w:i/>
          <w:iCs/>
          <w:color w:val="000000"/>
          <w:sz w:val="24"/>
          <w:szCs w:val="24"/>
        </w:rPr>
        <w:t xml:space="preserve">« … πρέπει να επαναφέρει στην προτέρα κατάσταση, εντός χρονικής περιόδου τριών μηνών από της ημερομηνίας κατά την οποία η δικαστική απόφαση καθίσταται τελεσίδικη σύμφωνα με το Άρθρο 44 παράγραφος 2 της Σύμβασης, τα δικαιώματα κυριότητας των προσφευγόντων επί του αμφισβητουμένου οικοπέδου ... » </w:t>
      </w:r>
      <w:r w:rsidRPr="006F6C59">
        <w:rPr>
          <w:rFonts w:ascii="Times New Roman" w:eastAsia="Calibri" w:hAnsi="Times New Roman" w:cs="Times New Roman"/>
          <w:color w:val="000000"/>
          <w:sz w:val="24"/>
          <w:szCs w:val="24"/>
        </w:rPr>
        <w:t xml:space="preserve">Ιδιαίτερο ενδιαφέρον παρουσιάζει στη απόφαση αυτή η εν μέρει αντίθετη γνώμη του Δικαστή </w:t>
      </w:r>
      <w:r w:rsidRPr="006F6C59">
        <w:rPr>
          <w:rFonts w:ascii="Times New Roman" w:eastAsia="Calibri" w:hAnsi="Times New Roman" w:cs="Times New Roman"/>
          <w:i/>
          <w:iCs/>
          <w:color w:val="000000"/>
          <w:sz w:val="24"/>
          <w:szCs w:val="24"/>
        </w:rPr>
        <w:t xml:space="preserve">Malinverni, </w:t>
      </w:r>
      <w:r w:rsidRPr="006F6C59">
        <w:rPr>
          <w:rFonts w:ascii="Times New Roman" w:eastAsia="Calibri" w:hAnsi="Times New Roman" w:cs="Times New Roman"/>
          <w:color w:val="000000"/>
          <w:sz w:val="24"/>
          <w:szCs w:val="24"/>
        </w:rPr>
        <w:t xml:space="preserve">ο οποίος αιτιολόγησε την αντίθετή του ψήφο ως κατωτέρω: </w:t>
      </w:r>
      <w:r w:rsidRPr="006F6C59">
        <w:rPr>
          <w:rFonts w:ascii="Times New Roman" w:eastAsia="Calibri" w:hAnsi="Times New Roman" w:cs="Times New Roman"/>
          <w:i/>
          <w:iCs/>
          <w:color w:val="000000"/>
          <w:sz w:val="24"/>
          <w:szCs w:val="24"/>
        </w:rPr>
        <w:t xml:space="preserve">« … Χωρίς αναψηλάφηση της εθνικής δικαστικής διαδικασίας, η οποία δεν φαίνεται να είναι κάτι δυνατόν στο Ελληνικό δίκαιο, η προτεινόμενη από την πλειοψηφία λύση (αποκατάσταση εις ολόκληρον - restitutio in integrum) δεν είναι η πλέον κατάλληλη στην περίπτωση αυτή. Για το λόγο αυτό ψήφισα εναντίον του σημείου 3 του λειτουργικού μέρους. 8. Κατά την γνώμη μου το Δικαστήριο θα έπρεπε μάλλον, </w:t>
      </w:r>
      <w:r w:rsidRPr="006F6C59">
        <w:rPr>
          <w:rFonts w:ascii="Times New Roman" w:eastAsia="Calibri" w:hAnsi="Times New Roman" w:cs="Times New Roman"/>
          <w:i/>
          <w:iCs/>
          <w:color w:val="000000"/>
          <w:sz w:val="24"/>
          <w:szCs w:val="24"/>
        </w:rPr>
        <w:lastRenderedPageBreak/>
        <w:t xml:space="preserve">στην περίπτωση αυτή, να έχει αποφασίσει για την πληρωμή αποζημιώσεως στους προσφεύγοντες για την ζημία την οποία υπέστησαν ….. » </w:t>
      </w:r>
    </w:p>
    <w:p w14:paraId="786C3197" w14:textId="77777777" w:rsidR="006F6C59" w:rsidRPr="006F6C59" w:rsidRDefault="006F6C59" w:rsidP="006F6C59">
      <w:pPr>
        <w:spacing w:after="0" w:line="240" w:lineRule="auto"/>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w:t>
      </w:r>
    </w:p>
    <w:p w14:paraId="69B76A3C" w14:textId="77777777" w:rsidR="006F6C59" w:rsidRPr="006F6C59" w:rsidRDefault="006F6C59" w:rsidP="006F6C59">
      <w:pPr>
        <w:spacing w:after="0" w:line="240" w:lineRule="auto"/>
        <w:jc w:val="both"/>
        <w:rPr>
          <w:rFonts w:ascii="Times New Roman" w:eastAsia="Calibri" w:hAnsi="Times New Roman" w:cs="Times New Roman"/>
          <w:b/>
          <w:bCs/>
          <w:color w:val="000000"/>
          <w:sz w:val="24"/>
          <w:szCs w:val="24"/>
        </w:rPr>
      </w:pPr>
      <w:bookmarkStart w:id="61" w:name="_Hlk195081460"/>
      <w:r w:rsidRPr="006F6C59">
        <w:rPr>
          <w:rFonts w:ascii="Times New Roman" w:eastAsia="Calibri" w:hAnsi="Times New Roman" w:cs="Times New Roman"/>
          <w:b/>
          <w:bCs/>
          <w:color w:val="000000"/>
          <w:sz w:val="24"/>
          <w:szCs w:val="24"/>
        </w:rPr>
        <w:t xml:space="preserve">5. Νομολογία ΕΔΔΑ και Σύσταση R (2000) 2 της Επιτροπής Υπουργών: Συμπέρασμα </w:t>
      </w:r>
    </w:p>
    <w:bookmarkEnd w:id="61"/>
    <w:p w14:paraId="3C736DB8"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Σε αντίθεση με τη Σύσταση  </w:t>
      </w:r>
      <w:bookmarkStart w:id="62" w:name="_Hlk194439075"/>
      <w:r w:rsidRPr="006F6C59">
        <w:rPr>
          <w:rFonts w:ascii="Times New Roman" w:eastAsia="Calibri" w:hAnsi="Times New Roman" w:cs="Times New Roman"/>
          <w:color w:val="000000"/>
          <w:sz w:val="24"/>
          <w:szCs w:val="24"/>
        </w:rPr>
        <w:t xml:space="preserve">R (2000) 2 </w:t>
      </w:r>
      <w:bookmarkEnd w:id="62"/>
      <w:r w:rsidRPr="006F6C59">
        <w:rPr>
          <w:rFonts w:ascii="Times New Roman" w:eastAsia="Calibri" w:hAnsi="Times New Roman" w:cs="Times New Roman"/>
          <w:color w:val="000000"/>
          <w:sz w:val="24"/>
          <w:szCs w:val="24"/>
        </w:rPr>
        <w:t>που καλεί τα κράτη να θεσπίσουν διαδικασίες επανεξέτασης συνεπεία καταδίκης από το ΕΔΔΑ χωρίς να  διακρίνει  μεταξύ αστικών, ποινικών, διοικητικών ή άλλων τινών υποθέσεων</w:t>
      </w:r>
      <w:bookmarkStart w:id="63" w:name="_Hlk194933409"/>
      <w:r w:rsidRPr="006F6C59">
        <w:rPr>
          <w:rFonts w:ascii="Times New Roman" w:eastAsia="Calibri" w:hAnsi="Times New Roman" w:cs="Times New Roman"/>
          <w:color w:val="000000"/>
          <w:sz w:val="24"/>
          <w:szCs w:val="24"/>
        </w:rPr>
        <w:t xml:space="preserve">, η σχετική νομολογία του ΕΔΔΑ προσανατολίζεται κατά κύριο λόγο σε ποινικές υποθέσεις και σε εξαιρετικές περιπτώσεις ορίζει ως ατομικό μέτρο την επανάληψη / επανεξέταση της εθνικής ποινικής διαδικασίας για την επίτευξη </w:t>
      </w:r>
      <w:r w:rsidRPr="006F6C59">
        <w:rPr>
          <w:rFonts w:ascii="Times New Roman" w:eastAsia="Calibri" w:hAnsi="Times New Roman" w:cs="Times New Roman"/>
          <w:i/>
          <w:iCs/>
          <w:color w:val="000000"/>
          <w:sz w:val="24"/>
          <w:szCs w:val="24"/>
        </w:rPr>
        <w:t xml:space="preserve">restitutio in integrum. </w:t>
      </w:r>
      <w:r w:rsidRPr="006F6C59">
        <w:rPr>
          <w:rFonts w:ascii="Times New Roman" w:eastAsia="Calibri" w:hAnsi="Times New Roman" w:cs="Times New Roman"/>
          <w:color w:val="000000"/>
          <w:sz w:val="24"/>
          <w:szCs w:val="24"/>
        </w:rPr>
        <w:t>Τούτο είναι εύλογο αν αναλογιστεί κανείς ότι στις περιπτώσεις αυτές διακυβεύεται άμεσα η ανθρώπινη ελευθερία ή ότι ο προσφεύγων εκτίει ήδη στερητική της ελευθερίας ποινή.</w:t>
      </w:r>
      <w:r w:rsidRPr="006F6C59">
        <w:rPr>
          <w:rFonts w:ascii="Times New Roman" w:eastAsia="Calibri" w:hAnsi="Times New Roman" w:cs="Times New Roman"/>
          <w:color w:val="000000"/>
          <w:sz w:val="24"/>
          <w:szCs w:val="24"/>
          <w:vertAlign w:val="superscript"/>
        </w:rPr>
        <w:footnoteReference w:id="454"/>
      </w:r>
      <w:r w:rsidRPr="006F6C59">
        <w:rPr>
          <w:rFonts w:ascii="Times New Roman" w:eastAsia="Calibri" w:hAnsi="Times New Roman" w:cs="Times New Roman"/>
          <w:color w:val="000000"/>
          <w:sz w:val="24"/>
          <w:szCs w:val="24"/>
        </w:rPr>
        <w:t xml:space="preserve"> Εν τούτοις, το γεγονός ότι το ΕΔΔΑ έχει υιοθετήσει αυτολεξεί τις αρχές που αποτυπώνονται στην ανωτέρω Σύσταση, η οποία δεν κάνει διάκριση ως προς το χαρακτήρα της διαδικασίας, άγει στη διαπίστωση ότι αυτές τυγχάνουν αναγνώρισης και εφαρμογής αδιακρίτως σε κάθε περίπτωση, συμπεριλαμβανομένων των αστικής φύσεως υποθέσεων.</w:t>
      </w:r>
      <w:r w:rsidRPr="006F6C59">
        <w:rPr>
          <w:rFonts w:ascii="Times New Roman" w:eastAsia="Calibri" w:hAnsi="Times New Roman" w:cs="Times New Roman"/>
          <w:color w:val="000000"/>
          <w:sz w:val="24"/>
          <w:szCs w:val="24"/>
          <w:vertAlign w:val="superscript"/>
        </w:rPr>
        <w:footnoteReference w:id="455"/>
      </w:r>
      <w:r w:rsidRPr="006F6C59">
        <w:rPr>
          <w:rFonts w:ascii="Times New Roman" w:eastAsia="Calibri" w:hAnsi="Times New Roman" w:cs="Times New Roman"/>
          <w:color w:val="000000"/>
          <w:sz w:val="24"/>
          <w:szCs w:val="24"/>
        </w:rPr>
        <w:t xml:space="preserve"> </w:t>
      </w:r>
    </w:p>
    <w:p w14:paraId="3344F13A"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76E71F8D"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Τονίζεται ότι οι νομικές βάσεις που επιτρέπουν στο Δικαστήριο να υποδείξει ατομικά μέτρα, συμπεριλαμβανομένης της επανάληψης της εθνικής διαδικασίας, ως υποδείχθηκαν από το Δικαστή </w:t>
      </w:r>
      <w:r w:rsidRPr="006F6C59">
        <w:rPr>
          <w:rFonts w:ascii="Times New Roman" w:eastAsia="Calibri" w:hAnsi="Times New Roman" w:cs="Times New Roman"/>
          <w:i/>
          <w:iCs/>
          <w:color w:val="000000"/>
          <w:sz w:val="24"/>
          <w:szCs w:val="24"/>
        </w:rPr>
        <w:t>Σεργίδη</w:t>
      </w:r>
      <w:r w:rsidRPr="006F6C59">
        <w:rPr>
          <w:rFonts w:ascii="Times New Roman" w:eastAsia="Calibri" w:hAnsi="Times New Roman" w:cs="Times New Roman"/>
          <w:color w:val="000000"/>
          <w:sz w:val="24"/>
          <w:szCs w:val="24"/>
        </w:rPr>
        <w:t xml:space="preserve"> στην Σύμφωνη του Γνώμη επί της απόφασης </w:t>
      </w:r>
      <w:r w:rsidRPr="006F6C59">
        <w:rPr>
          <w:rFonts w:ascii="Times New Roman" w:eastAsia="Calibri" w:hAnsi="Times New Roman" w:cs="Times New Roman"/>
          <w:i/>
          <w:iCs/>
          <w:color w:val="000000"/>
          <w:sz w:val="24"/>
          <w:szCs w:val="24"/>
        </w:rPr>
        <w:t>Γεωργίου κατά Ελλάδας</w:t>
      </w:r>
      <w:r w:rsidRPr="006F6C59">
        <w:rPr>
          <w:rFonts w:ascii="Times New Roman" w:eastAsia="Calibri" w:hAnsi="Times New Roman" w:cs="Times New Roman"/>
          <w:color w:val="000000"/>
          <w:sz w:val="24"/>
          <w:szCs w:val="24"/>
        </w:rPr>
        <w:t xml:space="preserve">, είναι οι ίδιες και δεν εξαρτώνται από τη φύση της υπόθεσης ως ποινικής, αστικής ή άλλης τινάς. Η υποχρέωση των κρατών να συμμορφώνονται στις αποφάσεις του Δικαστηρίου είναι μία, ενιαία και αδιάσπαστη. Συνεπώς, όταν η ένταση και η φύση της παραβίασης που διαπιστώθηκε είναι τέτοια που να μην καταλείπει πραγματική επιλογή ως προς τα μέτρα που απαιτούνται για την αποκατάστασή της, τότε το Δικαστήριο μπορεί να υποδείξει </w:t>
      </w:r>
      <w:bookmarkStart w:id="65" w:name="_Hlk194478891"/>
      <w:r w:rsidRPr="006F6C59">
        <w:rPr>
          <w:rFonts w:ascii="Times New Roman" w:eastAsia="Calibri" w:hAnsi="Times New Roman" w:cs="Times New Roman"/>
          <w:color w:val="000000"/>
          <w:sz w:val="24"/>
          <w:szCs w:val="24"/>
        </w:rPr>
        <w:t xml:space="preserve">την επανεξέταση/επανάληψη μίας αστικής υπόθεσης </w:t>
      </w:r>
      <w:bookmarkEnd w:id="65"/>
      <w:r w:rsidRPr="006F6C59">
        <w:rPr>
          <w:rFonts w:ascii="Times New Roman" w:eastAsia="Calibri" w:hAnsi="Times New Roman" w:cs="Times New Roman"/>
          <w:color w:val="000000"/>
          <w:sz w:val="24"/>
          <w:szCs w:val="24"/>
        </w:rPr>
        <w:t xml:space="preserve">προκειμένου να λάβει χώρα </w:t>
      </w:r>
      <w:r w:rsidRPr="006F6C59">
        <w:rPr>
          <w:rFonts w:ascii="Times New Roman" w:eastAsia="Calibri" w:hAnsi="Times New Roman" w:cs="Times New Roman"/>
          <w:i/>
          <w:iCs/>
          <w:color w:val="000000"/>
          <w:sz w:val="24"/>
          <w:szCs w:val="24"/>
          <w:lang w:val="en-US"/>
        </w:rPr>
        <w:t>restitutio</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integrum</w:t>
      </w:r>
      <w:r w:rsidRPr="006F6C59">
        <w:rPr>
          <w:rFonts w:ascii="Times New Roman" w:eastAsia="Calibri" w:hAnsi="Times New Roman" w:cs="Times New Roman"/>
          <w:color w:val="000000"/>
          <w:sz w:val="24"/>
          <w:szCs w:val="24"/>
        </w:rPr>
        <w:t xml:space="preserve">. </w:t>
      </w:r>
    </w:p>
    <w:p w14:paraId="1BB24A2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21D288AA"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Εύλογα η </w:t>
      </w:r>
      <w:bookmarkStart w:id="66" w:name="_Hlk194935176"/>
      <w:r w:rsidRPr="006F6C59">
        <w:rPr>
          <w:rFonts w:ascii="Times New Roman" w:eastAsia="Calibri" w:hAnsi="Times New Roman" w:cs="Times New Roman"/>
          <w:color w:val="000000"/>
          <w:sz w:val="24"/>
          <w:szCs w:val="24"/>
        </w:rPr>
        <w:t xml:space="preserve">επανεξέταση / επανάληψη εθνικής διαδικασίας </w:t>
      </w:r>
      <w:bookmarkEnd w:id="66"/>
      <w:r w:rsidRPr="006F6C59">
        <w:rPr>
          <w:rFonts w:ascii="Times New Roman" w:eastAsia="Calibri" w:hAnsi="Times New Roman" w:cs="Times New Roman"/>
          <w:color w:val="000000"/>
          <w:sz w:val="24"/>
          <w:szCs w:val="24"/>
        </w:rPr>
        <w:t xml:space="preserve">δύναται να αποτελεί και σε υποθέσεις που αφορούν τη διασφάλιση του δικαιώματος της ιδιωτικής και οικογενειακής ζωής το πλέον αποτελεσματικό, αν όχι το μοναδικό μέσο, για την επίτευξη </w:t>
      </w:r>
      <w:r w:rsidRPr="006F6C59">
        <w:rPr>
          <w:rFonts w:ascii="Times New Roman" w:eastAsia="Calibri" w:hAnsi="Times New Roman" w:cs="Times New Roman"/>
          <w:i/>
          <w:iCs/>
          <w:color w:val="000000"/>
          <w:sz w:val="24"/>
          <w:szCs w:val="24"/>
        </w:rPr>
        <w:t>restitutio in integrum</w:t>
      </w:r>
      <w:r w:rsidRPr="006F6C59">
        <w:rPr>
          <w:rFonts w:ascii="Times New Roman" w:eastAsia="Calibri" w:hAnsi="Times New Roman" w:cs="Times New Roman"/>
          <w:color w:val="000000"/>
          <w:sz w:val="24"/>
          <w:szCs w:val="24"/>
        </w:rPr>
        <w:t xml:space="preserve">. Υπάρχουν περιπτώσεις που η θέση του προσφεύγοντος διόλου αποκαθίσταται αν του καταβληθεί κάποιο ποσό ως δίκαιη αποζημίωση και/ή </w:t>
      </w:r>
      <w:r w:rsidRPr="006F6C59">
        <w:rPr>
          <w:rFonts w:ascii="Times New Roman" w:eastAsia="Calibri" w:hAnsi="Times New Roman" w:cs="Times New Roman"/>
          <w:color w:val="000000"/>
          <w:sz w:val="24"/>
          <w:szCs w:val="24"/>
        </w:rPr>
        <w:lastRenderedPageBreak/>
        <w:t xml:space="preserve">ηθική βλάβη. Για παράδειγμα, όταν κατά παράβαση της Σύμβασης με απόφαση εθνικού δικαστηρίου έχει αφαιρεθεί η επιμέλεια τέκνου ή το δικαίωμα επικοινωνίας του προσφεύγοντος με εκείνο, μια πιθανή επιδίκαση και καταβολή χρηματικού ποσού από το ΕΔΔΑ επ΄ ουδενί δεν φαίνεται να αποκαθιστά τη θέση του προσφεύγοντος. Ήτοι, και σε αστικής φύσεως υποθέσεις, η επανεξέταση / επανάληψη εθνικής διαδικασίας καθ΄ αυτή δύναται να αποτελεί συστατικό στοιχείο της </w:t>
      </w:r>
      <w:r w:rsidRPr="006F6C59">
        <w:rPr>
          <w:rFonts w:ascii="Times New Roman" w:eastAsia="Calibri" w:hAnsi="Times New Roman" w:cs="Times New Roman"/>
          <w:i/>
          <w:iCs/>
          <w:color w:val="000000"/>
          <w:sz w:val="24"/>
          <w:szCs w:val="24"/>
        </w:rPr>
        <w:t>restitutio in integrum</w:t>
      </w:r>
      <w:r w:rsidRPr="006F6C59">
        <w:rPr>
          <w:rFonts w:ascii="Times New Roman" w:eastAsia="Calibri" w:hAnsi="Times New Roman" w:cs="Times New Roman"/>
          <w:color w:val="000000"/>
          <w:sz w:val="24"/>
          <w:szCs w:val="24"/>
        </w:rPr>
        <w:t xml:space="preserve">.   </w:t>
      </w:r>
    </w:p>
    <w:p w14:paraId="24D1AFD6"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1B536290"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Παρόλο που το ΕΔΔΑ υπογραμμίζει ότι αυτό το ίδιο δεν είναι αρμόδιο να διατάξει την επανάληψη των εθνικών διαδικασιών, εν τούτοις από το γεγονός ότι το Δικαστήριο σε εξαιρετικές περιπτώσεις δύναται να υποδείξει (και υποδεικνύει) την επανεξέταση/επανάληψη μίας υπόθεσης προκειμένου να λάβει χώρα </w:t>
      </w:r>
      <w:r w:rsidRPr="006F6C59">
        <w:rPr>
          <w:rFonts w:ascii="Times New Roman" w:eastAsia="Calibri" w:hAnsi="Times New Roman" w:cs="Times New Roman"/>
          <w:i/>
          <w:iCs/>
          <w:color w:val="000000"/>
          <w:sz w:val="24"/>
          <w:szCs w:val="24"/>
          <w:lang w:val="en-US"/>
        </w:rPr>
        <w:t>restitutio</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integrum</w:t>
      </w:r>
      <w:r w:rsidRPr="006F6C59">
        <w:rPr>
          <w:rFonts w:ascii="Times New Roman" w:eastAsia="Calibri" w:hAnsi="Times New Roman" w:cs="Times New Roman"/>
          <w:color w:val="000000"/>
          <w:sz w:val="24"/>
          <w:szCs w:val="24"/>
        </w:rPr>
        <w:t xml:space="preserve"> καθώς και από την συναφή υποχρέωση των κρατών να συμμορφώνονται στις αποφάσεις προκύπτει, ότι </w:t>
      </w:r>
      <w:bookmarkStart w:id="67" w:name="_Hlk194931460"/>
      <w:r w:rsidRPr="006F6C59">
        <w:rPr>
          <w:rFonts w:ascii="Times New Roman" w:eastAsia="Calibri" w:hAnsi="Times New Roman" w:cs="Times New Roman"/>
          <w:color w:val="000000"/>
          <w:sz w:val="24"/>
          <w:szCs w:val="24"/>
        </w:rPr>
        <w:t>τα τελευταία είναι υποχρεωμένα να προβλέψουν στο εσωτερικό τους δίκαιο τη δικονομική αυτή δυνατότητα και ότι μια πιθανή έλλειψη τοιαύτης της δυνατότητας είτε θεσμικά είτε δια της ερμηνευτικής οδού δεν ανταποκρίνεται στην ουσιαστικού δικαίου υποχρέωση που πηγάζει από το άρθρο 46 παρ. 1 της ΕΣΔΑ</w:t>
      </w:r>
      <w:bookmarkEnd w:id="67"/>
      <w:r w:rsidRPr="006F6C59">
        <w:rPr>
          <w:rFonts w:ascii="Times New Roman" w:eastAsia="Calibri" w:hAnsi="Times New Roman" w:cs="Times New Roman"/>
          <w:color w:val="000000"/>
          <w:sz w:val="24"/>
          <w:szCs w:val="24"/>
        </w:rPr>
        <w:t>.</w:t>
      </w:r>
      <w:r w:rsidRPr="006F6C59">
        <w:rPr>
          <w:rFonts w:ascii="Times New Roman" w:eastAsia="Calibri" w:hAnsi="Times New Roman" w:cs="Times New Roman"/>
          <w:sz w:val="24"/>
          <w:szCs w:val="24"/>
          <w:vertAlign w:val="superscript"/>
        </w:rPr>
        <w:footnoteReference w:id="456"/>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color w:val="000000"/>
          <w:sz w:val="24"/>
          <w:szCs w:val="24"/>
        </w:rPr>
        <w:t>Άλλωστε, η δυνατότητα  επανεκκίνησης της διαδικασίας συνεπεία καταδίκης από το ΕΔΔΑ συνιστά στοιχείο της αποτελεσματικής συμμόρφωσης των κρατών στις αποφάσεις του Δικαστηρίου και απορρέει από την ΕΣΔΑ, την αρχή της αποτελεσματικότητας καθώς και από το άρθρο 46 της ΕΣΔΑ αυτοτελώς</w:t>
      </w:r>
      <w:bookmarkEnd w:id="63"/>
      <w:r w:rsidRPr="006F6C59">
        <w:rPr>
          <w:rFonts w:ascii="Times New Roman" w:eastAsia="Calibri" w:hAnsi="Times New Roman" w:cs="Times New Roman"/>
          <w:color w:val="000000"/>
          <w:sz w:val="24"/>
          <w:szCs w:val="24"/>
        </w:rPr>
        <w:t>.</w:t>
      </w:r>
      <w:r w:rsidRPr="006F6C59">
        <w:rPr>
          <w:rFonts w:ascii="Times New Roman" w:eastAsia="Calibri" w:hAnsi="Times New Roman" w:cs="Times New Roman"/>
          <w:color w:val="000000"/>
          <w:sz w:val="24"/>
          <w:szCs w:val="24"/>
          <w:vertAlign w:val="superscript"/>
        </w:rPr>
        <w:footnoteReference w:id="457"/>
      </w:r>
    </w:p>
    <w:p w14:paraId="68F8DC2B"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2E233DC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Από την ανωτέρω ενδεικτική επισκόπηση της νομολογίας του Δικαστηρίου και το περιεχόμενο της </w:t>
      </w:r>
      <w:bookmarkStart w:id="68" w:name="_Hlk194439411"/>
      <w:r w:rsidRPr="006F6C59">
        <w:rPr>
          <w:rFonts w:ascii="Times New Roman" w:eastAsia="Calibri" w:hAnsi="Times New Roman" w:cs="Times New Roman"/>
          <w:color w:val="000000"/>
          <w:sz w:val="24"/>
          <w:szCs w:val="24"/>
        </w:rPr>
        <w:t>Σύστασης R (2000) 2 της Επιτροπής Υπουργών ως οργάνων της ΕΣΔΑ υπό την έννοια της επιγενόμενης πρακτικής  του άρθρου 31 παρ. 3 περίπτωση β) της Σύμβασης της Βιέννης για το Δίκαιο των Συνθηκών</w:t>
      </w:r>
      <w:bookmarkEnd w:id="68"/>
      <w:r w:rsidRPr="006F6C59">
        <w:rPr>
          <w:rFonts w:ascii="Times New Roman" w:eastAsia="Calibri" w:hAnsi="Times New Roman" w:cs="Times New Roman"/>
          <w:color w:val="000000"/>
          <w:sz w:val="24"/>
          <w:szCs w:val="24"/>
        </w:rPr>
        <w:t xml:space="preserve"> προκύπτουν ότι το άρθρο 46 παράγραφος 1 της Σύμβασης θεμελιώνει ουσιαστικού δικαίου υποχρέωση για τα κράτη μέλη, να θεσπίσουν στο εσωτερικό τους δίκαιο διαδικασία επανεξέτασης αστικής υπόθεσης συνεπεία καταδικαστικής απόφασης του ΕΔΔΑ.   </w:t>
      </w:r>
    </w:p>
    <w:p w14:paraId="1904F0AE"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6D91F556" w14:textId="77777777" w:rsidR="006F6C59" w:rsidRPr="006F6C59" w:rsidRDefault="006F6C59" w:rsidP="006F6C59">
      <w:pPr>
        <w:spacing w:after="0" w:line="240" w:lineRule="auto"/>
        <w:jc w:val="both"/>
        <w:rPr>
          <w:rFonts w:ascii="Times New Roman" w:eastAsia="Calibri" w:hAnsi="Times New Roman" w:cs="Times New Roman"/>
          <w:b/>
          <w:bCs/>
          <w:color w:val="000000"/>
          <w:sz w:val="24"/>
          <w:szCs w:val="24"/>
        </w:rPr>
      </w:pPr>
      <w:bookmarkStart w:id="69" w:name="_Hlk195081472"/>
      <w:r w:rsidRPr="006F6C59">
        <w:rPr>
          <w:rFonts w:ascii="Times New Roman" w:eastAsia="Calibri" w:hAnsi="Times New Roman" w:cs="Times New Roman"/>
          <w:b/>
          <w:bCs/>
          <w:color w:val="000000"/>
          <w:sz w:val="24"/>
          <w:szCs w:val="24"/>
        </w:rPr>
        <w:t xml:space="preserve">6. Επισκόπηση ημεδαπού δικαίου των κρατών μελών του Συμβουλίου της Ευρώπης </w:t>
      </w:r>
    </w:p>
    <w:bookmarkEnd w:id="69"/>
    <w:p w14:paraId="137DD1F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Ως προς τις αστικές υποθέσεις καθαυτές, το από Οκτώβριος 2022 έγγραφο του Τμήματος Εκτέλεσης Αποφάσεων του ΕΔΔΑ που φέρει τον τίτλο </w:t>
      </w:r>
      <w:r w:rsidRPr="006F6C59">
        <w:rPr>
          <w:rFonts w:ascii="Times New Roman" w:eastAsia="Calibri" w:hAnsi="Times New Roman" w:cs="Times New Roman"/>
          <w:i/>
          <w:iCs/>
          <w:color w:val="000000"/>
          <w:sz w:val="24"/>
          <w:szCs w:val="24"/>
        </w:rPr>
        <w:t>«Επανεξέταση Εσωτερικών Δικαστικών Διαδικασιών σε Συνέχεια Απόφασης του ΕΔΔΑ»</w:t>
      </w:r>
      <w:r w:rsidRPr="006F6C59">
        <w:rPr>
          <w:rFonts w:ascii="Times New Roman" w:eastAsia="Calibri" w:hAnsi="Times New Roman" w:cs="Times New Roman"/>
          <w:color w:val="000000"/>
          <w:sz w:val="24"/>
          <w:szCs w:val="24"/>
        </w:rPr>
        <w:t xml:space="preserve"> </w:t>
      </w:r>
      <w:r w:rsidRPr="006F6C59">
        <w:rPr>
          <w:rFonts w:ascii="Times New Roman" w:eastAsia="Calibri" w:hAnsi="Times New Roman" w:cs="Times New Roman"/>
          <w:sz w:val="24"/>
          <w:szCs w:val="24"/>
        </w:rPr>
        <w:t xml:space="preserve">αναφέρει ότι λόγοι ασφάλειας δικαίου συχνά εμποδίζουν την επανάληψη της εθνικής διαδικασίας </w:t>
      </w:r>
      <w:r w:rsidRPr="006F6C59">
        <w:rPr>
          <w:rFonts w:ascii="Times New Roman" w:eastAsia="Calibri" w:hAnsi="Times New Roman" w:cs="Times New Roman"/>
          <w:sz w:val="24"/>
          <w:szCs w:val="24"/>
        </w:rPr>
        <w:lastRenderedPageBreak/>
        <w:t>επειδή εμπλέκονται τα δικαιώματα καλόπιστων τρίτων, τρίτοι οι οποίοι σε ελάχιστες περιπτώσεις έχουν τη δυνατότητα να συμμετάσχουν στη διαδικασία ενώπιων του ΕΔΔΑ.</w:t>
      </w:r>
      <w:r w:rsidRPr="006F6C59">
        <w:rPr>
          <w:rFonts w:ascii="Times New Roman" w:eastAsia="Calibri" w:hAnsi="Times New Roman" w:cs="Times New Roman"/>
          <w:sz w:val="24"/>
          <w:szCs w:val="24"/>
          <w:vertAlign w:val="superscript"/>
        </w:rPr>
        <w:footnoteReference w:id="458"/>
      </w:r>
      <w:r w:rsidRPr="006F6C59">
        <w:rPr>
          <w:rFonts w:ascii="Times New Roman" w:eastAsia="Calibri" w:hAnsi="Times New Roman" w:cs="Times New Roman"/>
          <w:sz w:val="24"/>
          <w:szCs w:val="24"/>
        </w:rPr>
        <w:t xml:space="preserve"> Αναφέρονται ρητά οι χώρες Αυστρία, Βέλγιο, Ελλάδα, Γαλλία (με εξαίρεση ζητήματα αστικής κατάστασης), Ιρλανδία, Μάλτα, Πολωνία και Σλοβενία ως ανήκουσες στην κατηγορία εκείνων που δεν προβλέπουν επανάληψη  εθνικής διαδικασίας σε αστικές υποθέσεις και υπογραμμίζεται ότι στις χώρες αυτές κρατεί η άποψη, ότι η βλάβη που προκαλείται συνεπεία της παραβίασης της ΕΣΔΑ δύναται να αποκατασταθεί επαρκώς όχι με τη διαδικασία της επανάληψης της διαδικασίας αλλά με άλλα μέσα, όπως η δίκαιη ικανοποίηση.</w:t>
      </w:r>
      <w:r w:rsidRPr="006F6C59">
        <w:rPr>
          <w:rFonts w:ascii="Times New Roman" w:eastAsia="Calibri" w:hAnsi="Times New Roman" w:cs="Times New Roman"/>
          <w:sz w:val="24"/>
          <w:szCs w:val="24"/>
          <w:vertAlign w:val="superscript"/>
        </w:rPr>
        <w:footnoteReference w:id="459"/>
      </w:r>
      <w:r w:rsidRPr="006F6C59">
        <w:rPr>
          <w:rFonts w:ascii="Times New Roman" w:eastAsia="Calibri" w:hAnsi="Times New Roman" w:cs="Times New Roman"/>
          <w:sz w:val="24"/>
          <w:szCs w:val="24"/>
        </w:rPr>
        <w:t xml:space="preserve"> </w:t>
      </w:r>
    </w:p>
    <w:p w14:paraId="5CEBBB07"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A72E963"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Μέχρι τις αρχές του 2016, η δυνατότητα επανεξέτασης αστικών υποθέσεων λόγω προηγούμενης καταδίκης από το ΕΔΔΑ προβλεπόταν σε είκοσι τρείς χώρες του Συμβουλίου της Ευρώπης (Αλβανία, Αρμενία, Βοσνία και Ερζεγοβίνη, Κροατία, Τσεχία, Δανία, Εσθονία, Φινλανδία, Γεωργία, Γερμανία, Λετονία, Λιθουανία, Δημοκρατία της Μολδαβίας, Νορβηγία, Πορτογαλία, Ρουμανία, Ρωσική Ομοσπονδία, Άγιος Μαρίνος, Σερβία, Σλοβακία, Ισπανία, Ελβετία και Τουρκία).</w:t>
      </w:r>
      <w:r w:rsidRPr="006F6C59">
        <w:rPr>
          <w:rFonts w:ascii="Times New Roman" w:eastAsia="Calibri" w:hAnsi="Times New Roman" w:cs="Times New Roman"/>
          <w:sz w:val="24"/>
          <w:szCs w:val="24"/>
          <w:vertAlign w:val="superscript"/>
        </w:rPr>
        <w:footnoteReference w:id="460"/>
      </w:r>
      <w:r w:rsidRPr="006F6C59">
        <w:rPr>
          <w:rFonts w:ascii="Times New Roman" w:eastAsia="Calibri" w:hAnsi="Times New Roman" w:cs="Times New Roman"/>
          <w:sz w:val="24"/>
          <w:szCs w:val="24"/>
        </w:rPr>
        <w:t xml:space="preserve"> Η από το έτος 2022 μελέτη του </w:t>
      </w:r>
      <w:r w:rsidRPr="006F6C59">
        <w:rPr>
          <w:rFonts w:ascii="Times New Roman" w:eastAsia="Calibri" w:hAnsi="Times New Roman" w:cs="Times New Roman"/>
          <w:i/>
          <w:iCs/>
          <w:sz w:val="24"/>
          <w:szCs w:val="24"/>
          <w:lang w:val="en-US"/>
        </w:rPr>
        <w:t>Pilkov</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Konstiantyn</w:t>
      </w:r>
      <w:r w:rsidRPr="006F6C59">
        <w:rPr>
          <w:rFonts w:ascii="Times New Roman" w:eastAsia="Calibri" w:hAnsi="Times New Roman" w:cs="Times New Roman"/>
          <w:sz w:val="24"/>
          <w:szCs w:val="24"/>
        </w:rPr>
        <w:t xml:space="preserve"> προσθέτει στα ανωτέρω κράτη τη Βουλγαρία και τα Σκόπια, ενώ ως προς την Ουκρανία αναφέρει ότι το δικονομικό της δίκαιο προβλέπει επανεξέταση αστικής υπόθεσης συνεπεία καταδίκης από διεθνές δικαιοδοτικό όργανο για παραβίαση διεθνούς συνθήκης.</w:t>
      </w:r>
      <w:r w:rsidRPr="006F6C59">
        <w:rPr>
          <w:rFonts w:ascii="Times New Roman" w:eastAsia="Calibri" w:hAnsi="Times New Roman" w:cs="Times New Roman"/>
          <w:sz w:val="24"/>
          <w:szCs w:val="24"/>
          <w:vertAlign w:val="superscript"/>
        </w:rPr>
        <w:footnoteReference w:id="461"/>
      </w:r>
      <w:r w:rsidRPr="006F6C59">
        <w:rPr>
          <w:rFonts w:ascii="Times New Roman" w:eastAsia="Calibri" w:hAnsi="Times New Roman" w:cs="Times New Roman"/>
          <w:sz w:val="24"/>
          <w:szCs w:val="24"/>
        </w:rPr>
        <w:t xml:space="preserve"> Η δε θέση της Αυστρίας ενώπιον της </w:t>
      </w:r>
      <w:r w:rsidRPr="006F6C59">
        <w:rPr>
          <w:rFonts w:ascii="Times New Roman" w:eastAsia="Calibri" w:hAnsi="Times New Roman" w:cs="Times New Roman"/>
          <w:i/>
          <w:iCs/>
          <w:sz w:val="24"/>
          <w:szCs w:val="24"/>
        </w:rPr>
        <w:t>Steering Committee for Human Rights</w:t>
      </w:r>
      <w:r w:rsidRPr="006F6C59">
        <w:rPr>
          <w:rFonts w:ascii="Times New Roman" w:eastAsia="Calibri" w:hAnsi="Times New Roman" w:cs="Times New Roman"/>
          <w:sz w:val="24"/>
          <w:szCs w:val="24"/>
        </w:rPr>
        <w:t xml:space="preserve"> της Επιτροπής Υπουργών το έτος 2015 ήταν ότι η έλλειψη συγκεκριμένης  διαδικασίας επανεξέτασης αστικών υποθέσεων αποσκοπεί στην προστασία των δικαιωμάτων των τρίτων. Σε περίπτωση όμως που λάβει χώρα επανεξέταση ποινικής υπόθεσης σε συνέχεια καταδικαστικής απόφασης του ΕΔΔΑ, τούτο μπορεί να οδηγήσει σε επανεξέταση όλων των συναφών αστικών υποθέσεων σύμφωνα με τις γενικές Διατάξεις του Κώδικα Πολιτικής Δικονομίας της Αυστρίας.</w:t>
      </w:r>
      <w:r w:rsidRPr="006F6C59">
        <w:rPr>
          <w:rFonts w:ascii="Times New Roman" w:eastAsia="Calibri" w:hAnsi="Times New Roman" w:cs="Times New Roman"/>
          <w:sz w:val="24"/>
          <w:szCs w:val="24"/>
          <w:vertAlign w:val="superscript"/>
        </w:rPr>
        <w:footnoteReference w:id="462"/>
      </w:r>
      <w:r w:rsidRPr="006F6C59">
        <w:rPr>
          <w:rFonts w:ascii="Times New Roman" w:eastAsia="Calibri" w:hAnsi="Times New Roman" w:cs="Times New Roman"/>
          <w:sz w:val="24"/>
          <w:szCs w:val="24"/>
        </w:rPr>
        <w:t xml:space="preserve"> </w:t>
      </w:r>
    </w:p>
    <w:p w14:paraId="05705FBF"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315E1A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Σε αξιακό επίπεδο, οι χώρες που δεν έχουν εισάγει ρητώς την επανάληψη διαδικασίας στις αστικές υποθέσεις κατόπιν καταδικαστικής απόφασης του ΕΔΔΑ όπως λ.χ. η Πολωνία και η Ιρλανδία προτάσσουν την ανάγκη διαφύλαξης του δεδικασμένου (</w:t>
      </w:r>
      <w:r w:rsidRPr="006F6C59">
        <w:rPr>
          <w:rFonts w:ascii="Times New Roman" w:eastAsia="Calibri" w:hAnsi="Times New Roman" w:cs="Times New Roman"/>
          <w:i/>
          <w:iCs/>
          <w:sz w:val="24"/>
          <w:szCs w:val="24"/>
          <w:lang w:val="en-US"/>
        </w:rPr>
        <w:t>res</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judicata</w:t>
      </w:r>
      <w:r w:rsidRPr="006F6C59">
        <w:rPr>
          <w:rFonts w:ascii="Times New Roman" w:eastAsia="Calibri" w:hAnsi="Times New Roman" w:cs="Times New Roman"/>
          <w:sz w:val="24"/>
          <w:szCs w:val="24"/>
        </w:rPr>
        <w:t>) και της ασφάλειας του δικαίου</w:t>
      </w:r>
      <w:r w:rsidRPr="006F6C59">
        <w:rPr>
          <w:rFonts w:ascii="Times New Roman" w:eastAsia="Calibri" w:hAnsi="Times New Roman" w:cs="Times New Roman"/>
          <w:sz w:val="24"/>
          <w:szCs w:val="24"/>
          <w:vertAlign w:val="superscript"/>
        </w:rPr>
        <w:footnoteReference w:id="463"/>
      </w:r>
      <w:r w:rsidRPr="006F6C59">
        <w:rPr>
          <w:rFonts w:ascii="Times New Roman" w:eastAsia="Calibri" w:hAnsi="Times New Roman" w:cs="Times New Roman"/>
          <w:sz w:val="24"/>
          <w:szCs w:val="24"/>
        </w:rPr>
        <w:t xml:space="preserve"> έναντι της ουσιαστικής απονομής της δικαιοσύνης. Ποσοτικά, η πλειονότητα των κρατών μελών του Συμβουλίου της Ευρώπης επιτρέπει επανεξέταση αστικής υπόθεσης συνεπεία καταδίκης από το ΕΔΔΑ, αν και τα κράτη αυτά είναι συγκριτικά λιγότερα με εκείνα που προβλέπουν τοιαύτη επανεξέταση για την περίπτωση των ποινικών υποθέσεων. Ωστόσο, το πνεύμα της Σύμβασης καθώς και το άρθρο 46 παρ. 1 αυτής καθιστούν σαφές ότι η ουσιαστική απονομή της δικαιοσύνης υπερέχει και αυτής της ίδιας της ασφάλειας δικαίου ως </w:t>
      </w:r>
      <w:r w:rsidRPr="006F6C59">
        <w:rPr>
          <w:rFonts w:ascii="Times New Roman" w:eastAsia="Calibri" w:hAnsi="Times New Roman" w:cs="Times New Roman"/>
          <w:sz w:val="24"/>
          <w:szCs w:val="24"/>
        </w:rPr>
        <w:lastRenderedPageBreak/>
        <w:t xml:space="preserve">αντικατοπτρίζεται από το θεσμό του δεδικασμένου που αναπτύσσουν οι τελεσίδικες αποφάσεις των εθνικών δικαστηρίων των κρατών μελών.      </w:t>
      </w:r>
    </w:p>
    <w:p w14:paraId="397D9CA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  </w:t>
      </w:r>
    </w:p>
    <w:p w14:paraId="22EF913B"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0" w:name="_Hlk195081504"/>
      <w:r w:rsidRPr="006F6C59">
        <w:rPr>
          <w:rFonts w:ascii="Times New Roman" w:eastAsia="Calibri" w:hAnsi="Times New Roman" w:cs="Times New Roman"/>
          <w:b/>
          <w:bCs/>
          <w:sz w:val="24"/>
          <w:szCs w:val="24"/>
        </w:rPr>
        <w:t xml:space="preserve">7. Το παράδοξο: Εθνική απόφαση </w:t>
      </w:r>
      <w:r w:rsidRPr="006F6C59">
        <w:rPr>
          <w:rFonts w:ascii="Times New Roman" w:eastAsia="Calibri" w:hAnsi="Times New Roman" w:cs="Times New Roman"/>
          <w:b/>
          <w:bCs/>
          <w:sz w:val="24"/>
          <w:szCs w:val="24"/>
          <w:lang w:val="en-US"/>
        </w:rPr>
        <w:t>vs</w:t>
      </w:r>
      <w:r w:rsidRPr="006F6C59">
        <w:rPr>
          <w:rFonts w:ascii="Times New Roman" w:eastAsia="Calibri" w:hAnsi="Times New Roman" w:cs="Times New Roman"/>
          <w:b/>
          <w:bCs/>
          <w:sz w:val="24"/>
          <w:szCs w:val="24"/>
        </w:rPr>
        <w:t xml:space="preserve">. Απόφαση του ΕΔΔΑ </w:t>
      </w:r>
    </w:p>
    <w:bookmarkEnd w:id="70"/>
    <w:p w14:paraId="5BA340C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Δυνάμει του άρθρου 46 της Σύμβασης, τα κράτη μέρη είναι υποχρεωμένα να συμμορφώνονται στις αποφάσεις του Δικαστηρίου. Ωστόσο, μια καταδικαστική απόφαση που εκδόθηκε λόγω παραβίασης της ΕΣΔΑ από δικαστήριο κράτους μέλους δεν σημαίνει και κατάργηση της απόφασης του εθνικού δικαστηρίου, καθώς το ΕΔΔΑ στερείται τοιαύτης αρμοδιότητας. Το ΕΔΔΑ δεν έχει την εξουσία ούτε να ακυρώσει ούτε να τροποποιήσει απόφαση εθνικού δικαστηρίου.</w:t>
      </w:r>
      <w:r w:rsidRPr="006F6C59">
        <w:rPr>
          <w:rFonts w:ascii="Times New Roman" w:eastAsia="Calibri" w:hAnsi="Times New Roman" w:cs="Times New Roman"/>
          <w:sz w:val="24"/>
          <w:szCs w:val="24"/>
          <w:vertAlign w:val="superscript"/>
        </w:rPr>
        <w:footnoteReference w:id="464"/>
      </w:r>
      <w:r w:rsidRPr="006F6C59">
        <w:rPr>
          <w:rFonts w:ascii="Times New Roman" w:eastAsia="Calibri" w:hAnsi="Times New Roman" w:cs="Times New Roman"/>
          <w:sz w:val="24"/>
          <w:szCs w:val="24"/>
        </w:rPr>
        <w:t xml:space="preserve"> Στην περίπτωση αυτή δημιουργείται πράγματι το παράδοξο να υφίσταται εθνική απόφαση – κατά κανόνα αμετάκλητη κατόπιν εξάντλησης των εσωτερικών ένδικων μέσων κατά το άρθρο 35 της Σύμβασης - εξοπλισμένη με ισχύ δεδικασμένου στην εσωτερική έννομη τάξη,</w:t>
      </w:r>
      <w:r w:rsidRPr="006F6C59">
        <w:rPr>
          <w:rFonts w:ascii="Times New Roman" w:eastAsia="Calibri" w:hAnsi="Times New Roman" w:cs="Times New Roman"/>
          <w:sz w:val="24"/>
          <w:szCs w:val="24"/>
          <w:vertAlign w:val="superscript"/>
        </w:rPr>
        <w:footnoteReference w:id="465"/>
      </w:r>
      <w:r w:rsidRPr="006F6C59">
        <w:rPr>
          <w:rFonts w:ascii="Times New Roman" w:eastAsia="Calibri" w:hAnsi="Times New Roman" w:cs="Times New Roman"/>
          <w:sz w:val="24"/>
          <w:szCs w:val="24"/>
        </w:rPr>
        <w:t xml:space="preserve"> η οποία ταυτόχρονα να έχει διαπιστωθεί από το ΕΔΔΑ ότι παραβιάζει τη Σύμβαση, το δε κράτος να υποχρεούται σε όλο το εύρος των λειτουργιών του (δικαστική, εκτελεστική, νομοθετική) να συμμορφωθεί στην απόφαση του ΕΔΔΑ. Το γεγονός ότι η Σύμβαση αποτελεί αναπόσπαστο μέρος του εσωτερικού δικαίου (Ν.Δ. 53/1974) και απολαμβάνει δυνάμει του άρθρου 28 παρ. 1 του Συντάγματος αυξημένη τυπική ισχύ υπερισχύοντας κάθε αντίθετης διάταξης νόμου εντείνει την ως ανωτέρω παραδοξότητα,</w:t>
      </w:r>
      <w:r w:rsidRPr="006F6C59">
        <w:rPr>
          <w:rFonts w:ascii="Times New Roman" w:eastAsia="Calibri" w:hAnsi="Times New Roman" w:cs="Times New Roman"/>
          <w:sz w:val="24"/>
          <w:szCs w:val="24"/>
          <w:vertAlign w:val="superscript"/>
        </w:rPr>
        <w:footnoteReference w:id="466"/>
      </w:r>
      <w:r w:rsidRPr="006F6C59">
        <w:rPr>
          <w:rFonts w:ascii="Times New Roman" w:eastAsia="Calibri" w:hAnsi="Times New Roman" w:cs="Times New Roman"/>
          <w:sz w:val="24"/>
          <w:szCs w:val="24"/>
        </w:rPr>
        <w:t xml:space="preserve"> καθώς, πέρα από το διεθνές επίπεδο, οι έννομες συνέπειες της ΕΣΔΑ στην εσωτερική έννομη τάξη προέρχονται από υπερκείμενο του νόμου νομοθέτημα.</w:t>
      </w:r>
      <w:r w:rsidRPr="006F6C59">
        <w:rPr>
          <w:rFonts w:ascii="Times New Roman" w:eastAsia="Calibri" w:hAnsi="Times New Roman" w:cs="Times New Roman"/>
          <w:sz w:val="24"/>
          <w:szCs w:val="24"/>
          <w:vertAlign w:val="superscript"/>
        </w:rPr>
        <w:footnoteReference w:id="467"/>
      </w:r>
      <w:r w:rsidRPr="006F6C59">
        <w:rPr>
          <w:rFonts w:ascii="Times New Roman" w:eastAsia="Calibri" w:hAnsi="Times New Roman" w:cs="Times New Roman"/>
          <w:sz w:val="24"/>
          <w:szCs w:val="24"/>
        </w:rPr>
        <w:t xml:space="preserve"> Οι δυσχέρειες που προκύπτουν εντείνονται ακόμη περισσότερο αν λάβει κανείς υπόψη το δυναμικό ρόλο της ΕΣΔΑ ως συνταγματικό όργανο της Ευρωπαϊκής δημόσιας τάξης, το ρόλο του ΕΔΔΑ ως οιονεί Συνταγματικού Δικαστηρίου και το ρόλο που διαδραματίζει η νομολογία του στην πραγμάτωση της αρχής του Κράτους Δικαίου (</w:t>
      </w:r>
      <w:r w:rsidRPr="006F6C59">
        <w:rPr>
          <w:rFonts w:ascii="Times New Roman" w:eastAsia="Calibri" w:hAnsi="Times New Roman" w:cs="Times New Roman"/>
          <w:sz w:val="24"/>
          <w:szCs w:val="24"/>
          <w:lang w:val="en-US"/>
        </w:rPr>
        <w:t>Rule</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of</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Law</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68"/>
      </w:r>
      <w:r w:rsidRPr="006F6C59">
        <w:rPr>
          <w:rFonts w:ascii="Times New Roman" w:eastAsia="Calibri" w:hAnsi="Times New Roman" w:cs="Times New Roman"/>
          <w:sz w:val="24"/>
          <w:szCs w:val="24"/>
        </w:rPr>
        <w:t xml:space="preserve"> Πράγματι στην υπόθεση </w:t>
      </w:r>
      <w:r w:rsidRPr="006F6C59">
        <w:rPr>
          <w:rFonts w:ascii="Times New Roman" w:eastAsia="Calibri" w:hAnsi="Times New Roman" w:cs="Times New Roman"/>
          <w:i/>
          <w:iCs/>
          <w:sz w:val="24"/>
          <w:szCs w:val="24"/>
          <w:lang w:val="en-US"/>
        </w:rPr>
        <w:t>Kavala</w:t>
      </w:r>
      <w:r w:rsidRPr="006F6C59">
        <w:rPr>
          <w:rFonts w:ascii="Times New Roman" w:eastAsia="Calibri" w:hAnsi="Times New Roman" w:cs="Times New Roman"/>
          <w:i/>
          <w:iCs/>
          <w:sz w:val="24"/>
          <w:szCs w:val="24"/>
        </w:rPr>
        <w:t xml:space="preserve"> κατά Τουρκίας</w:t>
      </w:r>
      <w:r w:rsidRPr="006F6C59">
        <w:rPr>
          <w:rFonts w:ascii="Times New Roman" w:eastAsia="Calibri" w:hAnsi="Times New Roman" w:cs="Times New Roman"/>
          <w:sz w:val="24"/>
          <w:szCs w:val="24"/>
        </w:rPr>
        <w:t xml:space="preserve"> [11.07.2022, Ευρεία Σύνθεση] το Δικαστήριο κατά την εξέταση άρθρου 46 παρ. 1 της ΕΣΔΑ έκρινε ότι αποτυχία </w:t>
      </w:r>
      <w:r w:rsidRPr="006F6C59">
        <w:rPr>
          <w:rFonts w:ascii="Times New Roman" w:eastAsia="Calibri" w:hAnsi="Times New Roman" w:cs="Times New Roman"/>
          <w:sz w:val="24"/>
          <w:szCs w:val="24"/>
        </w:rPr>
        <w:lastRenderedPageBreak/>
        <w:t>εκτέλεσης μιας οριστικής δεσμευτικής απόφασης του ενδέχεται να οδηγήσει σε καταστάσεις ασύμβατες με την  αρχή του Κράτους Δικαίου.</w:t>
      </w:r>
      <w:r w:rsidRPr="006F6C59">
        <w:rPr>
          <w:rFonts w:ascii="Times New Roman" w:eastAsia="Calibri" w:hAnsi="Times New Roman" w:cs="Times New Roman"/>
          <w:sz w:val="24"/>
          <w:szCs w:val="24"/>
          <w:vertAlign w:val="superscript"/>
        </w:rPr>
        <w:footnoteReference w:id="469"/>
      </w:r>
    </w:p>
    <w:p w14:paraId="20F7E80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 </w:t>
      </w:r>
    </w:p>
    <w:p w14:paraId="618E46E9"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2" w:name="_Hlk195081525"/>
      <w:r w:rsidRPr="006F6C59">
        <w:rPr>
          <w:rFonts w:ascii="Times New Roman" w:eastAsia="Calibri" w:hAnsi="Times New Roman" w:cs="Times New Roman"/>
          <w:b/>
          <w:bCs/>
          <w:sz w:val="24"/>
          <w:szCs w:val="24"/>
        </w:rPr>
        <w:t>8. Η προγενέστερη νομολογία του Αρείου Πάγου σχετικά με την αναψηλάφηση αστικής υπόθεσης συνεπεία προηγούμενης καταδίκης από το ΕΔΔΑ</w:t>
      </w:r>
    </w:p>
    <w:bookmarkEnd w:id="72"/>
    <w:p w14:paraId="2A435314"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Για να ξεπεραστούν οι ανωτέρω δυσχέρειες και παραδοξότητες ελλείψει μηχανισμού ανατροπής εθνικού δεδικασμένου στις αστικές υποθέσεις, προτάθηκαν στο παρελθόν τόσο η αναλογική εφαρμογή των περιπτώσεων αναψηλάφησης του άρθρου 544 αριθ. 1 Κ.Πολ.Δικ., όσο και αναλογική εφαρμογή της περίπτωσης 5 του άρθρου 525 του ΚΠΔ που προέβλεπε επανάληψη ποινικής διαδικασίας συνεπεία καταδίκης από το ΕΔΔΑ. Ο Άρειος Πάγος απέρριψε τη δυνατότητα θραύσης εθνικού δεδικασμένου δια της οδού της αναψηλάφησης (</w:t>
      </w:r>
      <w:bookmarkStart w:id="73" w:name="_Hlk186544809"/>
      <w:r w:rsidRPr="006F6C59">
        <w:rPr>
          <w:rFonts w:ascii="Times New Roman" w:eastAsia="Calibri" w:hAnsi="Times New Roman" w:cs="Times New Roman"/>
          <w:sz w:val="24"/>
          <w:szCs w:val="24"/>
        </w:rPr>
        <w:t>ΑΠ 1845/2005, ΑΠ 2071/2006, ΑΠ 1816/2007, ΑΠ 352/2012, ΑΠ 534/2015</w:t>
      </w:r>
      <w:bookmarkEnd w:id="73"/>
      <w:r w:rsidRPr="006F6C59">
        <w:rPr>
          <w:rFonts w:ascii="Times New Roman" w:eastAsia="Calibri" w:hAnsi="Times New Roman" w:cs="Times New Roman"/>
          <w:sz w:val="24"/>
          <w:szCs w:val="24"/>
        </w:rPr>
        <w:t>) εμμένοντας στη γραμματική ερμηνεία του άρθρου 544 Κ.Πολ.Δικ και αποκλείοντας την δυνατότητα αναλογικής εφαρμογής των περιοριστικά αναφερόμενων λόγων αναψηλάφησης του άρθρου 544 Κ.Πολ.Δικ.</w:t>
      </w:r>
      <w:r w:rsidRPr="006F6C59">
        <w:rPr>
          <w:rFonts w:ascii="Times New Roman" w:eastAsia="Calibri" w:hAnsi="Times New Roman" w:cs="Times New Roman"/>
          <w:sz w:val="24"/>
          <w:szCs w:val="24"/>
          <w:vertAlign w:val="superscript"/>
        </w:rPr>
        <w:footnoteReference w:id="470"/>
      </w:r>
      <w:r w:rsidRPr="006F6C59">
        <w:rPr>
          <w:rFonts w:ascii="Times New Roman" w:eastAsia="Calibri" w:hAnsi="Times New Roman" w:cs="Times New Roman"/>
          <w:sz w:val="24"/>
          <w:szCs w:val="24"/>
        </w:rPr>
        <w:t xml:space="preserve"> Ομοίως η αναλογική εφαρμογή της περίπτωσης 5 του άρθρου 525 ΚΠΔ απορρίφθηκε λόγω των διαφορετικών σκοπών που εξυπηρετεί η πολιτική δίκη, σε σχέση με τους σκοπούς της ποινικής δίκης.</w:t>
      </w:r>
      <w:r w:rsidRPr="006F6C59">
        <w:rPr>
          <w:rFonts w:ascii="Times New Roman" w:eastAsia="Calibri" w:hAnsi="Times New Roman" w:cs="Times New Roman"/>
          <w:sz w:val="24"/>
          <w:szCs w:val="24"/>
          <w:vertAlign w:val="superscript"/>
        </w:rPr>
        <w:footnoteReference w:id="471"/>
      </w:r>
      <w:r w:rsidRPr="006F6C59">
        <w:rPr>
          <w:rFonts w:ascii="Times New Roman" w:eastAsia="Calibri" w:hAnsi="Times New Roman" w:cs="Times New Roman"/>
          <w:sz w:val="24"/>
          <w:szCs w:val="24"/>
        </w:rPr>
        <w:t xml:space="preserve"> Τόνισε μάλιστα ότι ελλείψει ρητής νομοθετικής πρόβλεψης για τις αστικές υποθέσεις όμοιας με εκείνης των ποινικών υποθέσεων δεν κρίνεται δυνατή η δυνατότητα επανάληψης της διαδικασίας.</w:t>
      </w:r>
      <w:r w:rsidRPr="006F6C59">
        <w:rPr>
          <w:rFonts w:ascii="Times New Roman" w:eastAsia="Calibri" w:hAnsi="Times New Roman" w:cs="Times New Roman"/>
          <w:sz w:val="24"/>
          <w:szCs w:val="24"/>
          <w:vertAlign w:val="superscript"/>
        </w:rPr>
        <w:footnoteReference w:id="472"/>
      </w:r>
      <w:r w:rsidRPr="006F6C59">
        <w:rPr>
          <w:rFonts w:ascii="Times New Roman" w:eastAsia="Calibri" w:hAnsi="Times New Roman" w:cs="Times New Roman"/>
          <w:sz w:val="24"/>
          <w:szCs w:val="24"/>
        </w:rPr>
        <w:t xml:space="preserve">  </w:t>
      </w:r>
    </w:p>
    <w:p w14:paraId="73D6F87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906AAAD"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Ο Άρειος Πάγος βασίστηκε στη γραμματική ερμηνεία των σχετικών περί αναψηλάφησης διατάξεών με σημείο αναφοράς την περιοριστική απαρίθμηση των λόγων αναψηλάφησης του άρθρου 544 Κ.Πολ.Δικ. Η έλλειψη θέσπισης  σχετικής ρύθμισης για τις αστικές υποθέσεις δεν συνιστούσε κενό που να είναι δεκτικό συμπλήρωσης με αναλογία.</w:t>
      </w:r>
      <w:r w:rsidRPr="006F6C59">
        <w:rPr>
          <w:rFonts w:ascii="Times New Roman" w:eastAsia="Calibri" w:hAnsi="Times New Roman" w:cs="Times New Roman"/>
          <w:sz w:val="24"/>
          <w:szCs w:val="24"/>
          <w:vertAlign w:val="superscript"/>
        </w:rPr>
        <w:footnoteReference w:id="473"/>
      </w:r>
      <w:r w:rsidRPr="006F6C59">
        <w:rPr>
          <w:rFonts w:ascii="Times New Roman" w:eastAsia="Calibri" w:hAnsi="Times New Roman" w:cs="Times New Roman"/>
          <w:sz w:val="24"/>
          <w:szCs w:val="24"/>
        </w:rPr>
        <w:t xml:space="preserve"> Στο σημείο αυτό αξίζει να αναφερθεί ότι στη θεωρία είχε προ πολλού διατυπωθεί η γνώμη ότι είναι επιτρεπτή η ανάλογη </w:t>
      </w:r>
      <w:bookmarkStart w:id="74" w:name="_Hlk186535596"/>
      <w:r w:rsidRPr="006F6C59">
        <w:rPr>
          <w:rFonts w:ascii="Times New Roman" w:eastAsia="Calibri" w:hAnsi="Times New Roman" w:cs="Times New Roman"/>
          <w:sz w:val="24"/>
          <w:szCs w:val="24"/>
        </w:rPr>
        <w:t xml:space="preserve">εφαρμογή του 544 Κ.Πολ.Δικ σε αρρύθμιστες περιπτώσεις </w:t>
      </w:r>
      <w:bookmarkEnd w:id="74"/>
      <w:r w:rsidRPr="006F6C59">
        <w:rPr>
          <w:rFonts w:ascii="Times New Roman" w:eastAsia="Calibri" w:hAnsi="Times New Roman" w:cs="Times New Roman"/>
          <w:sz w:val="24"/>
          <w:szCs w:val="24"/>
        </w:rPr>
        <w:t>εφόσον τούτο υπαγορεύεται από μια γενική αρχή και η αρχή αυτή συντρέχει και στην υπό κρίση αρρύθμιστη περίπτωση.</w:t>
      </w:r>
      <w:r w:rsidRPr="006F6C59">
        <w:rPr>
          <w:rFonts w:ascii="Times New Roman" w:eastAsia="Calibri" w:hAnsi="Times New Roman" w:cs="Times New Roman"/>
          <w:sz w:val="24"/>
          <w:szCs w:val="24"/>
          <w:vertAlign w:val="superscript"/>
        </w:rPr>
        <w:footnoteReference w:id="474"/>
      </w:r>
      <w:r w:rsidRPr="006F6C59">
        <w:rPr>
          <w:rFonts w:ascii="Times New Roman" w:eastAsia="Calibri" w:hAnsi="Times New Roman" w:cs="Times New Roman"/>
          <w:sz w:val="24"/>
          <w:szCs w:val="24"/>
        </w:rPr>
        <w:t xml:space="preserve"> Πρόκειται για άποψη που εδράζεται σε μια δυναμική - τελεολογική ερμηνεία των περί αναψηλάφησης διατάξεων, η οποία είναι αντίθετη από τη γραμματική ερμηνεία που υιοθέτησε ο Άρειος Πάγος. Λαμβάνοντας υπόψη τις υποχρεώσεις που απορρέουν από τη διάταξη του άρθρου 46 παρ. 1 της ΕΣΔΑ και το χαρακτήρα και τη φύση της </w:t>
      </w:r>
      <w:r w:rsidRPr="006F6C59">
        <w:rPr>
          <w:rFonts w:ascii="Times New Roman" w:eastAsia="Calibri" w:hAnsi="Times New Roman" w:cs="Times New Roman"/>
          <w:sz w:val="24"/>
          <w:szCs w:val="24"/>
        </w:rPr>
        <w:lastRenderedPageBreak/>
        <w:t>Σύμβασης</w:t>
      </w:r>
      <w:r w:rsidRPr="006F6C59">
        <w:rPr>
          <w:rFonts w:ascii="Times New Roman" w:eastAsia="Calibri" w:hAnsi="Times New Roman" w:cs="Times New Roman"/>
          <w:sz w:val="24"/>
          <w:szCs w:val="24"/>
          <w:vertAlign w:val="superscript"/>
        </w:rPr>
        <w:footnoteReference w:id="475"/>
      </w:r>
      <w:r w:rsidRPr="006F6C59">
        <w:rPr>
          <w:rFonts w:ascii="Times New Roman" w:eastAsia="Calibri" w:hAnsi="Times New Roman" w:cs="Times New Roman"/>
          <w:sz w:val="24"/>
          <w:szCs w:val="24"/>
        </w:rPr>
        <w:t xml:space="preserve"> μπορούσε ωστόσο να υποστηριχθεί και νομολογικά τοιαύτη η τελολογική προσέγγιση που επιτρέπει την ανάλογη εφαρμογή του 544 Κ.Πολ.Δικ σε αρρύθμιστες περιπτώσεις, πράγμα το οποίο εκ του αποτελέσματος δεν συνέβη.</w:t>
      </w:r>
    </w:p>
    <w:p w14:paraId="2FCE603A"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B4E5F73"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Από τη δέσμη των ανωτέρω αποφάσεων του Αρείου Πάγου που ασχολούνται όλες με τη δυνατότητα αναψηλάφησης αστικής υπόθεσης συνεπεία καταδίκης από το ΕΔΔΑ, η πρώτη χρονικά απόφαση, η ΑΠ 1845/2005, εμπεριέχει τις πλέον ενδιαφέρουσες νομικές σκέψεις και προβληματισμούς υπό τη μορφή </w:t>
      </w:r>
      <w:r w:rsidRPr="006F6C59">
        <w:rPr>
          <w:rFonts w:ascii="Times New Roman" w:eastAsia="Calibri" w:hAnsi="Times New Roman" w:cs="Times New Roman"/>
          <w:i/>
          <w:iCs/>
          <w:sz w:val="24"/>
          <w:szCs w:val="24"/>
          <w:lang w:val="de-DE"/>
        </w:rPr>
        <w:t>obiter</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dictum</w:t>
      </w:r>
      <w:r w:rsidRPr="006F6C59">
        <w:rPr>
          <w:rFonts w:ascii="Times New Roman" w:eastAsia="Calibri" w:hAnsi="Times New Roman" w:cs="Times New Roman"/>
          <w:sz w:val="24"/>
          <w:szCs w:val="24"/>
        </w:rPr>
        <w:t xml:space="preserve">:  </w:t>
      </w:r>
    </w:p>
    <w:p w14:paraId="28B0721B"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416398C" w14:textId="77777777" w:rsidR="006F6C59" w:rsidRPr="006F6C59" w:rsidRDefault="006F6C59" w:rsidP="006F6C59">
      <w:pPr>
        <w:tabs>
          <w:tab w:val="left" w:pos="1985"/>
        </w:tabs>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 …. Σε περίπτωση που η παραβίαση έγινε με δικαστική απόφαση, όταν η χρηματική ικανοποίηση που επιδικάσθηκε δεν αρκεί για την αποκατάσταση του προσφεύγοντος, πρόσφορο μέτρο για την εξουδετέρωση των συνεπειών της δικαστικής αυτής απόφασης, στο μέτρο που δεν είναι αρκετή προς τούτο η χρηματική ικανοποίηση που επιδικάσθηκε από το ΕΔΔΑ, αποτελεί η </w:t>
      </w:r>
      <w:r w:rsidRPr="006F6C59">
        <w:rPr>
          <w:rFonts w:ascii="Times New Roman" w:eastAsia="Calibri" w:hAnsi="Times New Roman" w:cs="Times New Roman"/>
          <w:b/>
          <w:bCs/>
          <w:i/>
          <w:iCs/>
          <w:sz w:val="24"/>
          <w:szCs w:val="24"/>
        </w:rPr>
        <w:t>ανεύρεση διαδικασίας εκ νέου κίνησης της δίκης</w:t>
      </w:r>
      <w:r w:rsidRPr="006F6C59">
        <w:rPr>
          <w:rFonts w:ascii="Times New Roman" w:eastAsia="Calibri" w:hAnsi="Times New Roman" w:cs="Times New Roman"/>
          <w:i/>
          <w:iCs/>
          <w:sz w:val="24"/>
          <w:szCs w:val="24"/>
        </w:rPr>
        <w:t>, ώστε να εξαφανισθεί η παραβιάζουσα την ΕΣΔΑ απόφαση, αν και η ΕΣΔΑ δεν υποχρεώνει τα κράτη μέλη σε θεσμοθέτηση παρόμοιου ένδικου μέσου αναθεώρησης της δίκης σε εθνικό επίπεδο. ….  »</w:t>
      </w:r>
    </w:p>
    <w:p w14:paraId="33AA6B2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2BDC9E77"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 και η δυνατότητα αναλογικής εφαρμογής των περί αναψηλάφησης διατάξεων  απορρίφθηκε, ενδέχεται το έτος 2005 ο Άρειος Πάγος να μην αποσκοπούσε στο να δώσει μια σαφή απάντηση στο ζήτημα και άφησε ανοιχτό το ενδεχόμενο για το μέλλον. Σε κάθε περίπτωση το ως ανωτέρω χωρίο στην ουσία υιοθετεί κατά περιεχόμενο τη Σύσταση R (2000) 2 της Επιτροπής Υπουργών. Παρόλα αυτά, η «</w:t>
      </w:r>
      <w:r w:rsidRPr="006F6C59">
        <w:rPr>
          <w:rFonts w:ascii="Times New Roman" w:eastAsia="Calibri" w:hAnsi="Times New Roman" w:cs="Times New Roman"/>
          <w:i/>
          <w:iCs/>
          <w:sz w:val="24"/>
          <w:szCs w:val="24"/>
        </w:rPr>
        <w:t xml:space="preserve">ανεύρεση </w:t>
      </w:r>
      <w:bookmarkStart w:id="75" w:name="_Hlk183715864"/>
      <w:r w:rsidRPr="006F6C59">
        <w:rPr>
          <w:rFonts w:ascii="Times New Roman" w:eastAsia="Calibri" w:hAnsi="Times New Roman" w:cs="Times New Roman"/>
          <w:i/>
          <w:iCs/>
          <w:sz w:val="24"/>
          <w:szCs w:val="24"/>
        </w:rPr>
        <w:t xml:space="preserve">διαδικασίας εκ νέου κίνησης της δίκης» </w:t>
      </w:r>
      <w:bookmarkEnd w:id="75"/>
      <w:r w:rsidRPr="006F6C59">
        <w:rPr>
          <w:rFonts w:ascii="Times New Roman" w:eastAsia="Calibri" w:hAnsi="Times New Roman" w:cs="Times New Roman"/>
          <w:sz w:val="24"/>
          <w:szCs w:val="24"/>
        </w:rPr>
        <w:t>που ήταν άλλωστε και το ζητούμενο</w:t>
      </w:r>
      <w:r w:rsidRPr="006F6C59">
        <w:rPr>
          <w:rFonts w:ascii="Times New Roman" w:eastAsia="Calibri" w:hAnsi="Times New Roman" w:cs="Times New Roman"/>
          <w:sz w:val="24"/>
          <w:szCs w:val="24"/>
          <w:vertAlign w:val="superscript"/>
        </w:rPr>
        <w:footnoteReference w:id="476"/>
      </w:r>
      <w:r w:rsidRPr="006F6C59">
        <w:rPr>
          <w:rFonts w:ascii="Times New Roman" w:eastAsia="Calibri" w:hAnsi="Times New Roman" w:cs="Times New Roman"/>
          <w:sz w:val="24"/>
          <w:szCs w:val="24"/>
        </w:rPr>
        <w:t xml:space="preserve"> ουδέποτε έλαβε χώρα, καθώς το σχετικό αίτημα / λόγος αναίρεσης  απορρίφθηκε.</w:t>
      </w:r>
      <w:r w:rsidRPr="006F6C59">
        <w:rPr>
          <w:rFonts w:ascii="Times New Roman" w:eastAsia="Calibri" w:hAnsi="Times New Roman" w:cs="Times New Roman"/>
          <w:sz w:val="24"/>
          <w:szCs w:val="24"/>
          <w:vertAlign w:val="superscript"/>
        </w:rPr>
        <w:footnoteReference w:id="477"/>
      </w:r>
      <w:r w:rsidRPr="006F6C59">
        <w:rPr>
          <w:rFonts w:ascii="Times New Roman" w:eastAsia="Calibri" w:hAnsi="Times New Roman" w:cs="Times New Roman"/>
          <w:sz w:val="24"/>
          <w:szCs w:val="24"/>
        </w:rPr>
        <w:t xml:space="preserve"> Ωστόσο, καίτοι το αίτημα αναγνώρισης διαδικασίας εκ νέου κίνησης της δίκης δεν έγινε δεκτό, ο Άρειος Πάγος έμμεσα αναγνώρισε ότι στις περιπτώσεις αυτές σκοπός είναι να εξαφανιστεί η παραβιάζουσα την ΕΣΔΑ απόφαση.</w:t>
      </w:r>
    </w:p>
    <w:p w14:paraId="49B80E0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4FEF15E"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7" w:name="_Hlk195081552"/>
      <w:r w:rsidRPr="006F6C59">
        <w:rPr>
          <w:rFonts w:ascii="Times New Roman" w:eastAsia="Calibri" w:hAnsi="Times New Roman" w:cs="Times New Roman"/>
          <w:b/>
          <w:bCs/>
          <w:sz w:val="24"/>
          <w:szCs w:val="24"/>
        </w:rPr>
        <w:t>9. </w:t>
      </w:r>
      <w:bookmarkStart w:id="78" w:name="_Hlk186546398"/>
      <w:r w:rsidRPr="006F6C59">
        <w:rPr>
          <w:rFonts w:ascii="Times New Roman" w:eastAsia="Calibri" w:hAnsi="Times New Roman" w:cs="Times New Roman"/>
          <w:b/>
          <w:bCs/>
          <w:sz w:val="24"/>
          <w:szCs w:val="24"/>
        </w:rPr>
        <w:t>Η αναψηλάφηση του Νόμου 5130/2024 και το άρθρο 46 της ΕΣΔΑ</w:t>
      </w:r>
      <w:bookmarkEnd w:id="78"/>
    </w:p>
    <w:bookmarkEnd w:id="77"/>
    <w:p w14:paraId="337E8049"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θεσμοθετημένο πλέον ένδικο μέσο της αναψηλάφησης του Νόμου 5130/2024 (ΦΕΚ Α' 127/01.08.2024) ως μορφή επανάληψης/επανεξέτασης εθνικής διαδικασίας κατόπιν καταδίκης από το ΕΣΔΑ καθιστά πλέον δυνατή την εις ολόκληρο συμμόρφωση της Ελλάδας στις επιταγές του άρθρου 46 παρ. 1 της Σύμβασης. Διότι είναι εξαιρετικά δυσχερές για οποιοδήποτε ηττηθέν κράτος να ανταποκριθεί πλήρως στην υποχρέωσή του να αποκαταστήσει τις συνέπειες μιας δικαστικής απόφασης που έχει περιβληθεί το </w:t>
      </w:r>
      <w:r w:rsidRPr="006F6C59">
        <w:rPr>
          <w:rFonts w:ascii="Times New Roman" w:eastAsia="Calibri" w:hAnsi="Times New Roman" w:cs="Times New Roman"/>
          <w:sz w:val="24"/>
          <w:szCs w:val="24"/>
        </w:rPr>
        <w:lastRenderedPageBreak/>
        <w:t>μανδύα του δεδικασμένου χωρίς να έχει θεσπίσει ειδικώς τοιαύτη νομοθεσία.</w:t>
      </w:r>
      <w:r w:rsidRPr="006F6C59">
        <w:rPr>
          <w:rFonts w:ascii="Times New Roman" w:eastAsia="Calibri" w:hAnsi="Times New Roman" w:cs="Times New Roman"/>
          <w:sz w:val="24"/>
          <w:szCs w:val="24"/>
          <w:vertAlign w:val="superscript"/>
        </w:rPr>
        <w:footnoteReference w:id="478"/>
      </w:r>
      <w:r w:rsidRPr="006F6C59">
        <w:rPr>
          <w:rFonts w:ascii="Times New Roman" w:eastAsia="Calibri" w:hAnsi="Times New Roman" w:cs="Times New Roman"/>
          <w:sz w:val="24"/>
          <w:szCs w:val="24"/>
        </w:rPr>
        <w:t xml:space="preserve"> Μάλιστα μέρος της θεωρίας ήδη προ δεκαετίας και πλέον αναγνώριζε ότι </w:t>
      </w:r>
      <w:bookmarkStart w:id="79" w:name="_Hlk194433885"/>
      <w:bookmarkStart w:id="80" w:name="_Hlk194478473"/>
      <w:r w:rsidRPr="006F6C59">
        <w:rPr>
          <w:rFonts w:ascii="Times New Roman" w:eastAsia="Calibri" w:hAnsi="Times New Roman" w:cs="Times New Roman"/>
          <w:sz w:val="24"/>
          <w:szCs w:val="24"/>
        </w:rPr>
        <w:t xml:space="preserve">το άρθρο 46 της ΕΣΔΑ θεμελιώνει ευθεία υποχρέωση επανάληψης εθνικής διαδικασίας για όλους του κλάδους του δικαίου ανεξαρτήτως </w:t>
      </w:r>
      <w:bookmarkEnd w:id="79"/>
      <w:r w:rsidRPr="006F6C59">
        <w:rPr>
          <w:rFonts w:ascii="Times New Roman" w:eastAsia="Calibri" w:hAnsi="Times New Roman" w:cs="Times New Roman"/>
          <w:sz w:val="24"/>
          <w:szCs w:val="24"/>
        </w:rPr>
        <w:t>και ότι η έλλειψη τοιαύτης της δικονομικής δυνατότητας  μέσω  πρόβλεψης συγκεκριμένου λόγου επανάληψης διαδικασίας συνιστά παραβίαση του άρθρου 46 παρ. 1 της Σύμβασης από πλευράς των συμβαλλομένων κρατών.</w:t>
      </w:r>
      <w:bookmarkStart w:id="81" w:name="_Hlk194478652"/>
      <w:bookmarkEnd w:id="80"/>
      <w:r w:rsidRPr="006F6C59">
        <w:rPr>
          <w:rFonts w:ascii="Times New Roman" w:eastAsia="Calibri" w:hAnsi="Times New Roman" w:cs="Times New Roman"/>
          <w:sz w:val="24"/>
          <w:szCs w:val="24"/>
          <w:vertAlign w:val="superscript"/>
        </w:rPr>
        <w:footnoteReference w:id="479"/>
      </w:r>
      <w:r w:rsidRPr="006F6C59">
        <w:rPr>
          <w:rFonts w:ascii="Times New Roman" w:eastAsia="Calibri" w:hAnsi="Times New Roman" w:cs="Times New Roman"/>
          <w:sz w:val="24"/>
          <w:szCs w:val="24"/>
        </w:rPr>
        <w:t xml:space="preserve"> </w:t>
      </w:r>
      <w:bookmarkEnd w:id="81"/>
      <w:r w:rsidRPr="006F6C59">
        <w:rPr>
          <w:rFonts w:ascii="Times New Roman" w:eastAsia="Calibri" w:hAnsi="Times New Roman" w:cs="Times New Roman"/>
          <w:sz w:val="24"/>
          <w:szCs w:val="24"/>
        </w:rPr>
        <w:t>Άλλωστε, η δυνατότητα  επανεκκίνησης της διαδικασίας συνεπεία καταδίκης από το ΕΔΔΑ συνιστά στοιχείο της αποτελεσματικής συμμόρφωσης των κρατών στις αποφάσεις του Δικαστηρίου και απορρέει από την ΕΣΔΑ, την αρχή της αποτελεσματικότητας καθώς και από το άρθρο 46 της ΕΣΔΑ αυτοτελώς.</w:t>
      </w:r>
      <w:r w:rsidRPr="006F6C59">
        <w:rPr>
          <w:rFonts w:ascii="Times New Roman" w:eastAsia="Calibri" w:hAnsi="Times New Roman" w:cs="Times New Roman"/>
          <w:sz w:val="24"/>
          <w:szCs w:val="24"/>
          <w:vertAlign w:val="superscript"/>
        </w:rPr>
        <w:footnoteReference w:id="480"/>
      </w:r>
      <w:r w:rsidRPr="006F6C59">
        <w:rPr>
          <w:rFonts w:ascii="Times New Roman" w:eastAsia="Calibri" w:hAnsi="Times New Roman" w:cs="Times New Roman"/>
          <w:sz w:val="24"/>
          <w:szCs w:val="24"/>
        </w:rPr>
        <w:t xml:space="preserve">    </w:t>
      </w:r>
    </w:p>
    <w:p w14:paraId="170C41E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4C48ABB5"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83" w:name="_Hlk195081567"/>
      <w:r w:rsidRPr="006F6C59">
        <w:rPr>
          <w:rFonts w:ascii="Times New Roman" w:eastAsia="Calibri" w:hAnsi="Times New Roman" w:cs="Times New Roman"/>
          <w:b/>
          <w:bCs/>
          <w:sz w:val="24"/>
          <w:szCs w:val="24"/>
        </w:rPr>
        <w:t>10. Οι επιμέρους ρυθμίσεις</w:t>
      </w:r>
      <w:r w:rsidRPr="006F6C59">
        <w:rPr>
          <w:rFonts w:ascii="Times New Roman" w:eastAsia="Calibri" w:hAnsi="Times New Roman" w:cs="Times New Roman"/>
          <w:sz w:val="24"/>
          <w:szCs w:val="24"/>
        </w:rPr>
        <w:t xml:space="preserve"> </w:t>
      </w:r>
      <w:bookmarkStart w:id="84" w:name="_Hlk186536425"/>
      <w:r w:rsidRPr="006F6C59">
        <w:rPr>
          <w:rFonts w:ascii="Times New Roman" w:eastAsia="Calibri" w:hAnsi="Times New Roman" w:cs="Times New Roman"/>
          <w:b/>
          <w:bCs/>
          <w:sz w:val="24"/>
          <w:szCs w:val="24"/>
        </w:rPr>
        <w:t xml:space="preserve">του Νόμου 5130/2024: </w:t>
      </w:r>
      <w:bookmarkEnd w:id="84"/>
      <w:r w:rsidRPr="006F6C59">
        <w:rPr>
          <w:rFonts w:ascii="Times New Roman" w:eastAsia="Calibri" w:hAnsi="Times New Roman" w:cs="Times New Roman"/>
          <w:b/>
          <w:bCs/>
          <w:sz w:val="24"/>
          <w:szCs w:val="24"/>
        </w:rPr>
        <w:t xml:space="preserve">Μια πρώτη προσέγγιση  </w:t>
      </w:r>
    </w:p>
    <w:p w14:paraId="1AF01D77"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08A7287D"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t>10.1. Οριστική απόφαση του ΕΔΔΑ</w:t>
      </w:r>
    </w:p>
    <w:bookmarkEnd w:id="83"/>
    <w:p w14:paraId="0FC8F71D"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Σύμφωνα με </w:t>
      </w:r>
      <w:bookmarkStart w:id="85" w:name="_Hlk186536845"/>
      <w:r w:rsidRPr="006F6C59">
        <w:rPr>
          <w:rFonts w:ascii="Times New Roman" w:eastAsia="Calibri" w:hAnsi="Times New Roman" w:cs="Times New Roman"/>
          <w:sz w:val="24"/>
          <w:szCs w:val="24"/>
        </w:rPr>
        <w:t xml:space="preserve">την περ. 11) του άρθρου 544 Κ.Πολ.Δικ. </w:t>
      </w:r>
      <w:bookmarkEnd w:id="85"/>
      <w:r w:rsidRPr="006F6C59">
        <w:rPr>
          <w:rFonts w:ascii="Times New Roman" w:eastAsia="Calibri" w:hAnsi="Times New Roman" w:cs="Times New Roman"/>
          <w:sz w:val="24"/>
          <w:szCs w:val="24"/>
        </w:rPr>
        <w:t>η έκδοση οριστικής απόφασης του ΕΔΔΑ συνιστά την πρώτη προϋπόθεση για την αναψηλάφηση. Το ποιες αποφάσεις είναι οριστικές κρίνεται σύμφωνα με τα οριζόμενα στο άρθρο 44 της ΕΣΔΑ. Το γεγονός ότι το γράμμα της διάταξης προβλέπει αναψηλάφηση για «οριστική απόφαση» οδηγεί κατ΄ αρχήν στην κρίση ότι η διάταξη αυτή δεν περιλαμβάνει την περίπτωση του φιλικού διακανονισμού (άρθρο 39 της ΕΣΔΑ), ούτε και τις μονομερείς δηλώσεις κατά το άρθρο 62Α του Κανονισμού του ΕΔΔΑ. Προς αυτή τη προσέγγιση κατατείνει εξ αντιδιαστολής και το γεγονός ότι το άρθρο 525 παρ. 1 περ. 5 ΚΠΔ προβλέπει ρητά τις μονομερείς δηλώσεις ως λόγο επανάληψης της διαδικασίας, ενώ η νέα ρύθμιση του του Νόμου 5130/2024 δεν εμπεριέχει αντίστοιχη ρύθμιση. Το αν θα υπάρξει προσήλωση στη γραμματική ερμηνεία της διάταξής ή όχι αναμένεται να φανεί στην πράξη. Σημειώνεται, ωστόσο, ότι η επανάληψη της εγχώριας διαδικασίας για την περίπτωση του φιλικού διακανονισμού ή της μονομερούς δήλωσης συνιστά σε πολλά κράτη μια «γκρίζα» ζώνη.</w:t>
      </w:r>
      <w:r w:rsidRPr="006F6C59">
        <w:rPr>
          <w:rFonts w:ascii="Times New Roman" w:eastAsia="Calibri" w:hAnsi="Times New Roman" w:cs="Times New Roman"/>
          <w:sz w:val="24"/>
          <w:szCs w:val="24"/>
          <w:vertAlign w:val="superscript"/>
        </w:rPr>
        <w:footnoteReference w:id="481"/>
      </w:r>
      <w:r w:rsidRPr="006F6C59">
        <w:rPr>
          <w:rFonts w:ascii="Times New Roman" w:eastAsia="Calibri" w:hAnsi="Times New Roman" w:cs="Times New Roman"/>
          <w:sz w:val="24"/>
          <w:szCs w:val="24"/>
        </w:rPr>
        <w:t xml:space="preserve"> </w:t>
      </w:r>
    </w:p>
    <w:p w14:paraId="2BBCD3C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061439C8"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bookmarkStart w:id="86" w:name="_Hlk195081580"/>
      <w:r w:rsidRPr="006F6C59">
        <w:rPr>
          <w:rFonts w:ascii="Times New Roman" w:eastAsia="Calibri" w:hAnsi="Times New Roman" w:cs="Times New Roman"/>
          <w:b/>
          <w:bCs/>
          <w:sz w:val="24"/>
          <w:szCs w:val="24"/>
        </w:rPr>
        <w:t>10.2. Προγενέστερη καταδίκη από το ΕΔΔΑ</w:t>
      </w:r>
    </w:p>
    <w:bookmarkEnd w:id="86"/>
    <w:p w14:paraId="50F956A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Σύμφωνα με την περ. 11) του άρθρου 544 Κ.Πολ.Δικ. προϋπόθεση για την αναψηλάφηση είναι η ύπαρξη κρίσης ότι η προσβαλλόμενη απόφαση εκδόθηκε κατά παραβίαση διάταξης ουσιαστικού δικαίου της Σύμβασης ή κατά παραβίαση δικαιώματος που αφορά τον δίκαιο χαρακτήρα της διαδικασίας. Τούτο προϋποθέτει δηλαδή την ύπαρξή καταδίκης, ήτοι τη διαπίστωση ότι παραβιάστηκε σχετικό δικαίωμα από το διατακτικό της απόφασης του ΕΔΔΑ μη αρκούσης της διάφορης νομικής αξιολόγηση νομικού ζητήματος από το Δικαστήριο.</w:t>
      </w:r>
      <w:r w:rsidRPr="006F6C59">
        <w:rPr>
          <w:rFonts w:ascii="Times New Roman" w:eastAsia="Calibri" w:hAnsi="Times New Roman" w:cs="Times New Roman"/>
          <w:sz w:val="24"/>
          <w:szCs w:val="24"/>
          <w:vertAlign w:val="superscript"/>
        </w:rPr>
        <w:footnoteReference w:id="482"/>
      </w:r>
      <w:r w:rsidRPr="006F6C59">
        <w:rPr>
          <w:rFonts w:ascii="Times New Roman" w:eastAsia="Calibri" w:hAnsi="Times New Roman" w:cs="Times New Roman"/>
          <w:sz w:val="24"/>
          <w:szCs w:val="24"/>
        </w:rPr>
        <w:t xml:space="preserve"> </w:t>
      </w:r>
    </w:p>
    <w:p w14:paraId="087DB922"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5A3401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Από την γραμματική και συστηματική ερμηνεία της ανωτέρω διάταξης προκύπτει ότι η διαπιστωθείσα παραβίαση της ΕΣΔΑ πρέπει να  αφορά τη παραβίαση των δικαιωμάτων εκείνου του προσώπου που ζητά / δικαιούται να ασκήσει την αναψηλάφηση (βλ. και άρθρο  26 </w:t>
      </w:r>
      <w:bookmarkStart w:id="87" w:name="_Hlk183716162"/>
      <w:r w:rsidRPr="006F6C59">
        <w:rPr>
          <w:rFonts w:ascii="Times New Roman" w:eastAsia="Calibri" w:hAnsi="Times New Roman" w:cs="Times New Roman"/>
          <w:sz w:val="24"/>
          <w:szCs w:val="24"/>
        </w:rPr>
        <w:t>του Νόμου 5130/2024).</w:t>
      </w:r>
      <w:bookmarkEnd w:id="87"/>
      <w:r w:rsidRPr="006F6C59">
        <w:rPr>
          <w:rFonts w:ascii="Times New Roman" w:eastAsia="Calibri" w:hAnsi="Times New Roman" w:cs="Times New Roman"/>
          <w:sz w:val="24"/>
          <w:szCs w:val="24"/>
        </w:rPr>
        <w:t xml:space="preserve"> Ανεξάρτητα από τη γραμματική και συστηματική προσέγγιση, η ύπαρξη συγκεκριμένης προηγούμενης καταδίκης συνεπεία επιτυχούς άσκησης ατομικής προσφυγής μπορεί να αναχθεί και στα στοιχεία του εννόμου συμφέροντος για την άσκηση αναψηλάφησης.</w:t>
      </w:r>
      <w:r w:rsidRPr="006F6C59">
        <w:rPr>
          <w:rFonts w:ascii="Times New Roman" w:eastAsia="Calibri" w:hAnsi="Times New Roman" w:cs="Times New Roman"/>
          <w:sz w:val="24"/>
          <w:szCs w:val="24"/>
          <w:vertAlign w:val="superscript"/>
        </w:rPr>
        <w:footnoteReference w:id="483"/>
      </w:r>
      <w:r w:rsidRPr="006F6C59">
        <w:rPr>
          <w:rFonts w:ascii="Times New Roman" w:eastAsia="Calibri" w:hAnsi="Times New Roman" w:cs="Times New Roman"/>
          <w:sz w:val="24"/>
          <w:szCs w:val="24"/>
        </w:rPr>
        <w:t xml:space="preserve">  Με το ζήτημα του αν κατά πόσο είναι δυνατή η επανάληψη εθνικής διαδικασίας για πρόσωπα για τα οποία δεν έχει εκδοθεί προηγούμενη απόφαση του ΕΔΔΑ που να τα δικαιώνει σε περιπτώσεις που βασίζονται επι ιδίων πραγματικών περιστατικών και αφορούν την εφαρμογή των αυτών νομικών διατάξεων με προηγούμενες καταδικαστικές αποφάσεις του ΕΔΔΑ ασχολήθηκε το Ομοσπονδιακό Δικαστήριο της Ελβετίας στην από 22 Ιουνίου 2020 απόφασή του.</w:t>
      </w:r>
      <w:r w:rsidRPr="006F6C59">
        <w:rPr>
          <w:rFonts w:ascii="Times New Roman" w:eastAsia="Calibri" w:hAnsi="Times New Roman" w:cs="Times New Roman"/>
          <w:sz w:val="24"/>
          <w:szCs w:val="24"/>
          <w:vertAlign w:val="superscript"/>
        </w:rPr>
        <w:footnoteReference w:id="484"/>
      </w:r>
      <w:r w:rsidRPr="006F6C59">
        <w:rPr>
          <w:rFonts w:ascii="Times New Roman" w:eastAsia="Calibri" w:hAnsi="Times New Roman" w:cs="Times New Roman"/>
          <w:sz w:val="24"/>
          <w:szCs w:val="24"/>
        </w:rPr>
        <w:t xml:space="preserve"> Στην προκειμένη περίπτωση είχε ασκηθεί αίτηση αναθεώρησης (Revision) κατά πέντε συνολικά δικαστικών αποφάσεων του Ομοσπονδιακού Δικαστηρίου της Ελβετίας (5A 617/2016, 5A 692/2015, 5A 614/2013, 5A 607/2012, 5A 500/2014). Εν τούτοις μόνο για την απόφαση 5A 500/2014 είχε εκδοθεί προηγούμενη καταδικαστική απόφαση του ΕΔΔΑ σε βάρος της Ελβετίας και συγκεκριμένα στην υπόθεση </w:t>
      </w:r>
      <w:r w:rsidRPr="006F6C59">
        <w:rPr>
          <w:rFonts w:ascii="Times New Roman" w:eastAsia="Calibri" w:hAnsi="Times New Roman" w:cs="Times New Roman"/>
          <w:i/>
          <w:iCs/>
          <w:sz w:val="24"/>
          <w:szCs w:val="24"/>
        </w:rPr>
        <w:t>Τ.Β. κατά Ελβετίας</w:t>
      </w:r>
      <w:r w:rsidRPr="006F6C59">
        <w:rPr>
          <w:rFonts w:ascii="Times New Roman" w:eastAsia="Calibri" w:hAnsi="Times New Roman" w:cs="Times New Roman"/>
          <w:sz w:val="24"/>
          <w:szCs w:val="24"/>
        </w:rPr>
        <w:t xml:space="preserve"> [30.04.2019, Τρίτο Τμήμα] δοθέντος ότι μόνο στην περίπτωση αυτή είχε ασκηθεί ατομική προσφυγή ενώπιον του ΕΔΔΑ. Το Ομοσπονδιακό Δικαστήριο της Ελβετίας κλήθηκε να κρίνει εάν οι τέσσερεις πρόσθετες υποθέσεις πληρούσαν την προϋπόθεση του άρθρου 122 γράμμα a) του Ομοσπονδιακού Νόμου για την Οργάνωση των Δικαστηρίων (Bundesgerichtsgesetz [BGG]) που θέτει ως πρώτη προϋπόθεση την ύπαρξη οριστικής απόφασης του ΕΔΔΑ που να διαπιστώνει παραβίαση της Σύμβασης ή των Πρωτοκόλλων της. Με την από 22 Ιουνίου 2020 απόφασή του το ανωτέρω δικαστήριο έκρινε πως το γεγονός ότι το ΕΔΔΑ θα διαπίστωνε ότι άλλες τέσσερεις αποφάσεις παραβιάζουν την ΕΔΔΑ εάν είχε ασκηθεί ατομική προσφυγή, δεν πληροί την προϋπόθεση του άρθρου 122 γράμμα a) του BGG. Απέρριψε την αίτηση αναθεώρησης για τις τέσσερεις υποθέσεις για τις οποίες δεν είχε εκδοθεί οριστική απόφαση του ΕΔΔΑ ελλείψει άσκησης ατομικής προσφυγής τονίζοντας ότι η απλή δυνατότητα καταδίκης από το ΕΔΔΑ δεν αρκεί για την αναθεώρηση δοθέντος ότι το άρθρο 122 γράμμα a) του BGG θέτει ως προϋπόθεση τη διαπίστωση παραβίασης της Σύμβασης.</w:t>
      </w:r>
      <w:r w:rsidRPr="006F6C59">
        <w:rPr>
          <w:rFonts w:ascii="Times New Roman" w:eastAsia="Calibri" w:hAnsi="Times New Roman" w:cs="Times New Roman"/>
          <w:sz w:val="24"/>
          <w:szCs w:val="24"/>
          <w:vertAlign w:val="superscript"/>
        </w:rPr>
        <w:footnoteReference w:id="485"/>
      </w:r>
      <w:r w:rsidRPr="006F6C59">
        <w:rPr>
          <w:rFonts w:ascii="Times New Roman" w:eastAsia="Calibri" w:hAnsi="Times New Roman" w:cs="Times New Roman"/>
          <w:sz w:val="24"/>
          <w:szCs w:val="24"/>
        </w:rPr>
        <w:t xml:space="preserve"> </w:t>
      </w:r>
    </w:p>
    <w:p w14:paraId="1838D4E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574B81C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Δεδομένου ότι η περ. 11) του άρθρου 544 Κ.Πολ.Δικ. προϋποθέτει έκδοση οριστικής απόφασης από το ΕΔΔΑ, μια αναλογική εφαρμογή της ως ανωτέρω διάταξης για καταδίκες από άλλα διεθνή δικαιοδοτικά όργανα πέραν του ΕΔΔΑ δύσκολα θα μπορούσε να γίνει αποδεκτή χωρίς να υφίσταται σαφής και ρητή νομοθετική προς τούτο πρόβλεψη.</w:t>
      </w:r>
      <w:r w:rsidRPr="006F6C59">
        <w:rPr>
          <w:rFonts w:ascii="Times New Roman" w:eastAsia="Calibri" w:hAnsi="Times New Roman" w:cs="Times New Roman"/>
          <w:sz w:val="24"/>
          <w:szCs w:val="24"/>
          <w:vertAlign w:val="superscript"/>
        </w:rPr>
        <w:footnoteReference w:id="486"/>
      </w:r>
      <w:r w:rsidRPr="006F6C59">
        <w:rPr>
          <w:rFonts w:ascii="Times New Roman" w:eastAsia="Calibri" w:hAnsi="Times New Roman" w:cs="Times New Roman"/>
          <w:sz w:val="24"/>
          <w:szCs w:val="24"/>
        </w:rPr>
        <w:t xml:space="preserve"> </w:t>
      </w:r>
    </w:p>
    <w:p w14:paraId="06BF429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726A0EF0" w14:textId="77777777" w:rsidR="006F6C59" w:rsidRPr="006F6C59" w:rsidRDefault="006F6C59" w:rsidP="006F6C59">
      <w:pPr>
        <w:spacing w:after="0" w:line="240" w:lineRule="auto"/>
        <w:rPr>
          <w:rFonts w:ascii="Times New Roman" w:eastAsia="Calibri" w:hAnsi="Times New Roman" w:cs="Times New Roman"/>
          <w:sz w:val="24"/>
          <w:szCs w:val="24"/>
        </w:rPr>
      </w:pPr>
      <w:bookmarkStart w:id="89" w:name="_Hlk195081591"/>
      <w:r w:rsidRPr="006F6C59">
        <w:rPr>
          <w:rFonts w:ascii="Times New Roman" w:eastAsia="Calibri" w:hAnsi="Times New Roman" w:cs="Times New Roman"/>
          <w:b/>
          <w:bCs/>
          <w:sz w:val="24"/>
          <w:szCs w:val="24"/>
        </w:rPr>
        <w:lastRenderedPageBreak/>
        <w:t>10.3. Πρόωρη άσκηση</w:t>
      </w:r>
    </w:p>
    <w:bookmarkEnd w:id="89"/>
    <w:p w14:paraId="69CC11F5" w14:textId="77777777" w:rsidR="006F6C59" w:rsidRPr="006F6C59" w:rsidRDefault="006F6C59" w:rsidP="006F6C59">
      <w:pPr>
        <w:tabs>
          <w:tab w:val="left" w:pos="1985"/>
        </w:tabs>
        <w:spacing w:after="0" w:line="240" w:lineRule="auto"/>
        <w:jc w:val="both"/>
        <w:rPr>
          <w:rFonts w:ascii="Times New Roman" w:eastAsia="Calibri" w:hAnsi="Times New Roman" w:cs="Times New Roman"/>
          <w:i/>
          <w:iCs/>
          <w:sz w:val="24"/>
          <w:szCs w:val="24"/>
        </w:rPr>
      </w:pPr>
      <w:r w:rsidRPr="006F6C59">
        <w:rPr>
          <w:rFonts w:ascii="Times New Roman" w:eastAsia="Calibri" w:hAnsi="Times New Roman" w:cs="Times New Roman"/>
          <w:sz w:val="24"/>
          <w:szCs w:val="24"/>
        </w:rPr>
        <w:t xml:space="preserve">Το γράμμα της διάταξης της περ. 11) του άρθρου 544 Κ.Πολ.Δικ. απαιτεί η απόφαση του ΕΔΔΑ να έχει καταστεί οριστική ήδη πριν την άσκηση της αναψηλάφησης </w:t>
      </w:r>
      <w:r w:rsidRPr="006F6C59">
        <w:rPr>
          <w:rFonts w:ascii="Times New Roman" w:eastAsia="Calibri" w:hAnsi="Times New Roman" w:cs="Times New Roman"/>
          <w:i/>
          <w:iCs/>
          <w:sz w:val="24"/>
          <w:szCs w:val="24"/>
        </w:rPr>
        <w:t>(« …. αν εκδοθεί οριστική απόφαση …. »</w:t>
      </w:r>
      <w:r w:rsidRPr="006F6C59">
        <w:rPr>
          <w:rFonts w:ascii="Times New Roman" w:eastAsia="Calibri" w:hAnsi="Times New Roman" w:cs="Times New Roman"/>
          <w:sz w:val="24"/>
          <w:szCs w:val="24"/>
        </w:rPr>
        <w:t>). Παρόμοιο ζήτημα προέκυψε στη διοικητική δίκη σχετικά με την προωρότητα της επανάληψης της διαδικασίας και την υποβολή σχετικού αιτήματος σε χρόνο κατά τον οποίο η απόφαση δεν είχε καταστεί ήδη οριστική κατά τα οριζόμενα στο άρθρο 44 της ΕΣΔΑ. Το Συμβούλιο της Επικρατείας έλυσε το ανωτέρω ζήτημα συγχωρώντας την προωρότητα άσκησης του ένδικου μέσου όταν κατά την ημερομηνία συζήτησης της υπόθεσης η απόφαση έχει καταστεί οριστική και ως εκ τούτου είχε αναπτύξει υποχρεωτική ισχύ κατά τα οριζόμενα στο άρθρο 46 της ΕΣΔΑ.</w:t>
      </w:r>
      <w:r w:rsidRPr="006F6C59">
        <w:rPr>
          <w:rFonts w:ascii="Times New Roman" w:eastAsia="Calibri" w:hAnsi="Times New Roman" w:cs="Times New Roman"/>
          <w:sz w:val="24"/>
          <w:szCs w:val="24"/>
          <w:vertAlign w:val="superscript"/>
        </w:rPr>
        <w:footnoteReference w:id="487"/>
      </w:r>
      <w:r w:rsidRPr="006F6C59">
        <w:rPr>
          <w:rFonts w:ascii="Times New Roman" w:eastAsia="Calibri" w:hAnsi="Times New Roman" w:cs="Times New Roman"/>
          <w:sz w:val="24"/>
          <w:szCs w:val="24"/>
        </w:rPr>
        <w:t xml:space="preserve"> Το αν θα υιοθετηθεί η προσέγγιση του Συμβουλίου της Επικρατείας που συγχωρεί την πρόωρη άσκηση του σχετικού ένδικου μέσου λαμβάνοντας ως σημείο αναφοράς το χρόνο συζήτησης της υπόθεσης αναμένεται να φανεί στην πράξη.</w:t>
      </w:r>
      <w:r w:rsidRPr="006F6C59">
        <w:rPr>
          <w:rFonts w:ascii="Times New Roman" w:eastAsia="Calibri" w:hAnsi="Times New Roman" w:cs="Times New Roman"/>
          <w:sz w:val="24"/>
          <w:szCs w:val="24"/>
          <w:vertAlign w:val="superscript"/>
        </w:rPr>
        <w:footnoteReference w:id="488"/>
      </w:r>
      <w:r w:rsidRPr="006F6C59">
        <w:rPr>
          <w:rFonts w:ascii="Times New Roman" w:eastAsia="Calibri" w:hAnsi="Times New Roman" w:cs="Times New Roman"/>
          <w:sz w:val="24"/>
          <w:szCs w:val="24"/>
        </w:rPr>
        <w:t xml:space="preserve"> </w:t>
      </w:r>
    </w:p>
    <w:p w14:paraId="54D9DF1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45511FB8"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0" w:name="_Hlk195081603"/>
      <w:r w:rsidRPr="006F6C59">
        <w:rPr>
          <w:rFonts w:ascii="Times New Roman" w:eastAsia="Calibri" w:hAnsi="Times New Roman" w:cs="Times New Roman"/>
          <w:b/>
          <w:bCs/>
          <w:sz w:val="24"/>
          <w:szCs w:val="24"/>
        </w:rPr>
        <w:t>10.4. Δικαιώματα τρίτων: Άρθρο 27 του  Νόμου 5130/2024</w:t>
      </w:r>
    </w:p>
    <w:bookmarkEnd w:id="90"/>
    <w:p w14:paraId="543ABAE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Ιδιαίτερος προβληματισμός από πλευράς θεωρίας αστικού δικονομικού δικαίου είχε διατυπωθεί αναφορικά με τη θέση του εναγόμενου με την αιτιολογία ότι στην αστική δίκη, αντίθετα από την ποινική, υπάρχει ο εναγόμενος ο οποίος έχει το δικό του αυτοτελές και άξιο προστασίας έννομο συμφέρον για τη διατήρηση του δεδικασμένου της βαλλόμενης εθνικής απόφασης μετά την καταδίκη του κράτους από το ΕΔΔΑ.</w:t>
      </w:r>
      <w:r w:rsidRPr="006F6C59">
        <w:rPr>
          <w:rFonts w:ascii="Times New Roman" w:eastAsia="Calibri" w:hAnsi="Times New Roman" w:cs="Times New Roman"/>
          <w:sz w:val="24"/>
          <w:szCs w:val="24"/>
          <w:vertAlign w:val="superscript"/>
        </w:rPr>
        <w:footnoteReference w:id="489"/>
      </w:r>
      <w:r w:rsidRPr="006F6C59">
        <w:rPr>
          <w:rFonts w:ascii="Times New Roman" w:eastAsia="Calibri" w:hAnsi="Times New Roman" w:cs="Times New Roman"/>
          <w:sz w:val="24"/>
          <w:szCs w:val="24"/>
        </w:rPr>
        <w:t xml:space="preserve"> Μάλιστα ενώπιον των οικείων Επιτροπών του Συμβουλίου της Ευρώπης εκφράστηκε ανησυχία ως προς τα δικαιώματα των «τρίτων» στη δίκη της επανάληψης της διαδικασίας, καθώς τα τρίτα μέρη και ειδικότερα ο διάδικος που προηγουμένως νίκησε ενώπιον των εθνικών πολιτικών δικαστηρίων σε τελευταίο βαθμό ενδέχεται να μην έχει τη δυνατότητα να υποβάλλει παρατηρήσεις ενώπιον του ΕΔΔΑ, ήτοι στη δίκη του προσφεύγοντος και ηττηθέντος σε εθνικό επίπεδο που στρέφεται κατά του οικείου κράτους.</w:t>
      </w:r>
      <w:r w:rsidRPr="006F6C59">
        <w:rPr>
          <w:rFonts w:ascii="Times New Roman" w:eastAsia="Calibri" w:hAnsi="Times New Roman" w:cs="Times New Roman"/>
          <w:sz w:val="24"/>
          <w:szCs w:val="24"/>
          <w:vertAlign w:val="superscript"/>
        </w:rPr>
        <w:footnoteReference w:id="490"/>
      </w:r>
      <w:r w:rsidRPr="006F6C59">
        <w:rPr>
          <w:rFonts w:ascii="Times New Roman" w:eastAsia="Calibri" w:hAnsi="Times New Roman" w:cs="Times New Roman"/>
          <w:sz w:val="24"/>
          <w:szCs w:val="24"/>
        </w:rPr>
        <w:t xml:space="preserve"> </w:t>
      </w:r>
    </w:p>
    <w:p w14:paraId="6C21CAD8"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676FBB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ανωτέρω ζήτημα καλείται να αντιμετωπίσει το άρθρο 27 του Νόμου 5130/2024 το οποίο αναθέτει στο Νομικό Συμβούλιο του Κράτους (ΝΣΚ) να ειδοποιήσει  τους διαδίκους της δίκης ενώπιον του τελευταίου πολιτικού δικαστηρίου της χώρας ως προς την κατάθεση ατομικής προσφυγής προκειμένου εκείνοι να ασκήσουν παρέμβαση </w:t>
      </w:r>
      <w:r w:rsidRPr="006F6C59">
        <w:rPr>
          <w:rFonts w:ascii="Times New Roman" w:eastAsia="Calibri" w:hAnsi="Times New Roman" w:cs="Times New Roman"/>
          <w:sz w:val="24"/>
          <w:szCs w:val="24"/>
        </w:rPr>
        <w:lastRenderedPageBreak/>
        <w:t>κατά το άρθρο 36 παρ. 2 της Σύμβασης. Η προθεσμία ειδοποίησης είναι δύο (2) μήνες από την πρώτη κοινοποίηση του ΕΔΔΑ προς την Ελληνική Κυβέρνηση της εκκρεμούς προσφυγής, ενώ προβλέπεται και ειδική ρύθμιση για τις εκκρεμείς προσφυγές από το χρόνο έναρξης του Νόμου 5130/2024. Ήτοι, η εθνική νομοθεσία εμπεριέχει διάταξη περί ειδοποίησης προκειμένου ο διάδικος της ημεδαπής δίκης να συμμετάσχει ως παρεμβαίνων στη δίκη ενώπιον του ΕΔΔΑ, προφανώς για να υποστηρίξει κατά κύριο λόγο τη συμβατότητα της εγχώριας απόφασης του Αρείου Πάγου με τη Σύμβαση. Είναι μάλιστα εμφανής η μέσω της διάταξης αυτής δια του ΝΣΚ θεσμοθέτηση της δικονομικής επικοινωνίας των διαφορετικών εννόμων τάξεων και δικών, όπου η μια αφορά τις σχέσεις μεταξύ ιδιωτών και η άλλη αφορά τις σχέσεις μεταξύ ιδιώτη (ηττηθέντος διαδίκου στη εθνική διαδικασία) και κράτους. Σε κάθε περίπτωση, το επιχείρημα περί απόρριψης της αίτησης αναψηλάφησης με την αιτιολογία ότι ο επί της αναψηλάφησης δίκης εναγόμενος δεν εισακούσθηκε επαρκώς ενώπιον του ΕΔΔΑ ως παρεμβαίνων δεν δύναται να τύχει αποδοχής.</w:t>
      </w:r>
      <w:r w:rsidRPr="006F6C59">
        <w:rPr>
          <w:rFonts w:ascii="Times New Roman" w:eastAsia="Calibri" w:hAnsi="Times New Roman" w:cs="Times New Roman"/>
          <w:sz w:val="24"/>
          <w:szCs w:val="24"/>
          <w:vertAlign w:val="superscript"/>
        </w:rPr>
        <w:footnoteReference w:id="491"/>
      </w:r>
      <w:r w:rsidRPr="006F6C59">
        <w:rPr>
          <w:rFonts w:ascii="Times New Roman" w:eastAsia="Calibri" w:hAnsi="Times New Roman" w:cs="Times New Roman"/>
          <w:sz w:val="24"/>
          <w:szCs w:val="24"/>
        </w:rPr>
        <w:t xml:space="preserve"> </w:t>
      </w:r>
    </w:p>
    <w:p w14:paraId="44876082"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88E36CB"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1" w:name="_Hlk195081621"/>
      <w:r w:rsidRPr="006F6C59">
        <w:rPr>
          <w:rFonts w:ascii="Times New Roman" w:eastAsia="Calibri" w:hAnsi="Times New Roman" w:cs="Times New Roman"/>
          <w:b/>
          <w:bCs/>
          <w:sz w:val="24"/>
          <w:szCs w:val="24"/>
        </w:rPr>
        <w:t>10.5. Ζητήματα Παραδεκτού: Άρθρο 24 παρ.1 ΕισΝ.Κ.Πολ.Δικ</w:t>
      </w:r>
    </w:p>
    <w:bookmarkEnd w:id="91"/>
    <w:p w14:paraId="22D8BB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Ζήτημα ενδέχεται να ανακύψει σχετικά με το παραδεκτό της αναψηλάφησης της περίπτωσης 11) του άρθρου 544 Κ.Πολ.Δικ για τις ενώπιον του ΕΔΔΑ εκκρεμείς υποθέσεις κατά το χρόνο δημοσίευση του Νόμου 5130/2024. Το άρθρο 24 παρ.1 ΕισΝ.Κ.Πολ.Δικ ορίζει ότι «</w:t>
      </w:r>
      <w:r w:rsidRPr="006F6C59">
        <w:rPr>
          <w:rFonts w:ascii="Times New Roman" w:eastAsia="Calibri" w:hAnsi="Times New Roman" w:cs="Times New Roman"/>
          <w:i/>
          <w:iCs/>
          <w:sz w:val="24"/>
          <w:szCs w:val="24"/>
        </w:rPr>
        <w:t>Το παραδεκτό των ένδικων μέσων, το επιτρεπτό των προβαλλόμενων λόγων και ο χρόνος της άσκησης κρίνονται σύμφωνα με το νόμο που ισχύει κατά το χρόνο που δημοσιεύεται η απόφαση.»</w:t>
      </w:r>
      <w:r w:rsidRPr="006F6C59">
        <w:rPr>
          <w:rFonts w:ascii="Times New Roman" w:eastAsia="Calibri" w:hAnsi="Times New Roman" w:cs="Times New Roman"/>
          <w:sz w:val="24"/>
          <w:szCs w:val="24"/>
        </w:rPr>
        <w:t>. Η διάταξη αυτή αποτυπώνει αρχή διαχρονικού δικονομικού δικαίου η οποία έχει εφαρμογή όταν στο νεότερο νόμο δεν περιλαμβάνεται ειδική μεταβατική διάταξη και ως εκ τούτου το παραδεκτό των ενδίκων μέσων κρίνεται σύμφωνα με το νόμο που ισχύει κατά το χρόνο δημοσίευσης της προσβαλλόμενης απόφασης.</w:t>
      </w:r>
      <w:r w:rsidRPr="006F6C59">
        <w:rPr>
          <w:rFonts w:ascii="Times New Roman" w:eastAsia="Calibri" w:hAnsi="Times New Roman" w:cs="Times New Roman"/>
          <w:sz w:val="24"/>
          <w:szCs w:val="24"/>
          <w:vertAlign w:val="superscript"/>
        </w:rPr>
        <w:footnoteReference w:id="492"/>
      </w:r>
      <w:r w:rsidRPr="006F6C59">
        <w:rPr>
          <w:rFonts w:ascii="Times New Roman" w:eastAsia="Calibri" w:hAnsi="Times New Roman" w:cs="Times New Roman"/>
          <w:sz w:val="24"/>
          <w:szCs w:val="24"/>
        </w:rPr>
        <w:t xml:space="preserve"> Επομένως, αν κατά το χρόνο έκδοσης της προσβαλλόμενης απόφασης δεν οριζόταν συγκριμένος λόγος αναψηλάφησης, λόγος ο οποίος προβλέφθηκε μεταγενέστερα και δεν ρυθμιζόταν κατά το χρόνο έκδοσης της βαλλόμενης απόφασης, τότε δεν στοιχειοθετείται αναψηλάφηση.</w:t>
      </w:r>
      <w:r w:rsidRPr="006F6C59">
        <w:rPr>
          <w:rFonts w:ascii="Times New Roman" w:eastAsia="Calibri" w:hAnsi="Times New Roman" w:cs="Times New Roman"/>
          <w:sz w:val="24"/>
          <w:szCs w:val="24"/>
          <w:vertAlign w:val="superscript"/>
        </w:rPr>
        <w:footnoteReference w:id="493"/>
      </w:r>
      <w:r w:rsidRPr="006F6C59">
        <w:rPr>
          <w:rFonts w:ascii="Times New Roman" w:eastAsia="Calibri" w:hAnsi="Times New Roman" w:cs="Times New Roman"/>
          <w:sz w:val="24"/>
          <w:szCs w:val="24"/>
        </w:rPr>
        <w:t xml:space="preserve"> Συνεπώς, εκ πρώτης όψεως, οι ενώπιον του ΕΔΔΑ εκκρεμείς υποθέσεις κατά το χρόνο δημοσίευσης του Νόμου 5130/2024 θα ετύγχαναν απαράδεκτες για το λόγο του ότι η βαλλόμενη απόφαση, που κατά κανόνα είναι απόφαση του Αρείου Πάγου λόγω της αρχής της προηγούμενης εξάντλησης των εσωτερικών ένδικων μέσων του άρθρου 35 παράγραφος 1 ΕΣΔΑ, δημοσιεύθηκε πριν από τη θέση σε ισχύ της αναψηλάφησης απόφασης σε αστική υπόθεση συνεπεία καταδίκης από ΕΔΔΑ. Εν τούτοις, το αποτέλεσμα είναι διαφορετικό αν αναγνώσει κανείς το άρθρο 25  Νόμου 5130/2024, ήτοι περίπτωση 11) του άρθρου 544 Κ.Πολ.Δικ σε συνδυασμό με το τελευταίο εδάφιο του άρθρου 27 του Νόμου 5130/2024 που ορίζει ότι </w:t>
      </w:r>
      <w:r w:rsidRPr="006F6C59">
        <w:rPr>
          <w:rFonts w:ascii="Times New Roman" w:eastAsia="Calibri" w:hAnsi="Times New Roman" w:cs="Times New Roman"/>
          <w:i/>
          <w:iCs/>
          <w:sz w:val="24"/>
          <w:szCs w:val="24"/>
        </w:rPr>
        <w:t>«στις περιπτώσεις που κατά τον χρόνο έναρξης ισχύος του παρόντος εκκρεμούν ατομικές προσφυγές κατά της Ελληνικής Δημοκρατίας ενώπιον του Ευρωπαϊκού Δικαστηρίου Δικαιωμάτων του Ανθρώπου, το Νομικό Συμβούλιο του Κράτους ειδοποιεί τους τρίτους, σύμφωνα με τα ανωτέρω, εντός τριών (3) μηνών από την έναρξη ισχύος του παρόντος, ακόμη και αν έχει ήδη διενεργηθεί η πρώτη κοινοποίηση των προσφυγών αυτών από το Ευρωπαϊκό Δικαστήριο Δικαιωμάτων του Ανθρώπου προς την Ελληνική Κυβέρνηση»</w:t>
      </w:r>
      <w:r w:rsidRPr="006F6C59">
        <w:rPr>
          <w:rFonts w:ascii="Times New Roman" w:eastAsia="Calibri" w:hAnsi="Times New Roman" w:cs="Times New Roman"/>
          <w:sz w:val="24"/>
          <w:szCs w:val="24"/>
        </w:rPr>
        <w:t xml:space="preserve">. Διότι από τη συστηματική ερμηνεία των ανωτέρω άρθρων προκύπτει η βούληση του νομοθέτη να επιτρέψει την αναψηλάφηση και για τις εκκρεμείς υποθέσεις κατά το χρόνο δημοσίευσης του Νόμου 5130/2024. Πώς είναι άραγε δυνατόν στα πλαίσια θέσπισης της αναψηλάφησης </w:t>
      </w:r>
      <w:r w:rsidRPr="006F6C59">
        <w:rPr>
          <w:rFonts w:ascii="Times New Roman" w:eastAsia="Calibri" w:hAnsi="Times New Roman" w:cs="Times New Roman"/>
          <w:sz w:val="24"/>
          <w:szCs w:val="24"/>
        </w:rPr>
        <w:lastRenderedPageBreak/>
        <w:t xml:space="preserve">συνεπεία καταδίκης από το ΕΔΔΑ στο «ΜΕΡΟΣ Δ΄» του ως ανωτέρω νομοθετήματος  να προβλεφθεί για τις εκκρεμείς  ατομικές προσφυγές η ειδοποίηση «τρίτων», που ήταν διάδικοι στην τελευταία πολιτική δίκη, προκειμένου εκείνοι να ασκήσουν παρέμβαση ενώπιον του ΕΔΔΑ και ταυτόχρονα να αποκλείεται η δυνατότητα άσκησης αναψηλάφησης για τον προσφεύγοντα κατόπιν έκδοσής ευμενούς για εκείνον απόφασης από το ΕΔΔΑ; Και βέβαια πάλι η ημεδαπή νομολογία αναμένεται να δώσει σαφή λύση στο ως ανωτέρω ερώτημα που ενδέχεται να ανακύψει. </w:t>
      </w:r>
    </w:p>
    <w:p w14:paraId="6FAC47B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F47C199"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2" w:name="_Hlk195081637"/>
      <w:r w:rsidRPr="006F6C59">
        <w:rPr>
          <w:rFonts w:ascii="Times New Roman" w:eastAsia="Calibri" w:hAnsi="Times New Roman" w:cs="Times New Roman"/>
          <w:b/>
          <w:bCs/>
          <w:sz w:val="24"/>
          <w:szCs w:val="24"/>
        </w:rPr>
        <w:t xml:space="preserve">11. Όταν η αναψηλάφηση απορρίπτεται;  </w:t>
      </w:r>
    </w:p>
    <w:bookmarkEnd w:id="92"/>
    <w:p w14:paraId="3EDAD22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Τι συμβαίνει όταν η αναψηλάφηση της περίπτωσης 11 του άρθρου 544 Κ.Πολ.Δικ απορρίπτεται, δοθέντος ότι η επανεξέταση της εθνικής υπόθεσης στα πλαίσια του άρθρου 46 ΕΣΔΑ υπόκειται στις προθεσμίες και προϋποθέσεις παραδεκτού του εθνικού δικαίου,</w:t>
      </w:r>
      <w:r w:rsidRPr="006F6C59">
        <w:rPr>
          <w:rFonts w:ascii="Times New Roman" w:eastAsia="Calibri" w:hAnsi="Times New Roman" w:cs="Times New Roman"/>
          <w:sz w:val="24"/>
          <w:szCs w:val="24"/>
          <w:vertAlign w:val="superscript"/>
        </w:rPr>
        <w:footnoteReference w:id="494"/>
      </w:r>
      <w:r w:rsidRPr="006F6C59">
        <w:rPr>
          <w:rFonts w:ascii="Times New Roman" w:eastAsia="Calibri" w:hAnsi="Times New Roman" w:cs="Times New Roman"/>
          <w:sz w:val="24"/>
          <w:szCs w:val="24"/>
        </w:rPr>
        <w:t xml:space="preserve"> και συνακόλουθα πως αντιμετωπίζεται το δεδικασμένο της ημεδαπής απόφασης που ευρίσκεται σε ασυμφωνία με την απόφαση του ΕΔΔΑ που διαπιστώνει παραβίαση της Σύμβασης από πλευράς συμβαλλόμενου κράτους ως προς το ίδιο βιοτικό συμβάν;</w:t>
      </w:r>
      <w:r w:rsidRPr="006F6C59">
        <w:rPr>
          <w:rFonts w:ascii="Times New Roman" w:eastAsia="Calibri" w:hAnsi="Times New Roman" w:cs="Times New Roman"/>
          <w:sz w:val="24"/>
          <w:szCs w:val="24"/>
          <w:vertAlign w:val="superscript"/>
        </w:rPr>
        <w:footnoteReference w:id="495"/>
      </w:r>
    </w:p>
    <w:p w14:paraId="6BBC7476"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7CCB45A"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Συναφές ερώτημα προέκυψε στην Ελβετία ως συνέπεια της απόφασης του ΕΔΔΑ στην υπόθεση </w:t>
      </w:r>
      <w:r w:rsidRPr="006F6C59">
        <w:rPr>
          <w:rFonts w:ascii="Times New Roman" w:eastAsia="Calibri" w:hAnsi="Times New Roman" w:cs="Times New Roman"/>
          <w:i/>
          <w:iCs/>
          <w:sz w:val="24"/>
          <w:szCs w:val="24"/>
          <w:lang w:val="en-US"/>
        </w:rPr>
        <w:t>GRA</w:t>
      </w:r>
      <w:r w:rsidRPr="006F6C59">
        <w:rPr>
          <w:rFonts w:ascii="Times New Roman" w:eastAsia="Calibri" w:hAnsi="Times New Roman" w:cs="Times New Roman"/>
          <w:i/>
          <w:iCs/>
          <w:sz w:val="24"/>
          <w:szCs w:val="24"/>
        </w:rPr>
        <w:t xml:space="preserve"> Ίδρυμα κατά του Ρατσισμού και του Αντισημιτισμού κατά Ελβετίας</w:t>
      </w:r>
      <w:r w:rsidRPr="006F6C59">
        <w:rPr>
          <w:rFonts w:ascii="Times New Roman" w:eastAsia="Calibri" w:hAnsi="Times New Roman" w:cs="Times New Roman"/>
          <w:sz w:val="24"/>
          <w:szCs w:val="24"/>
        </w:rPr>
        <w:t xml:space="preserve"> [09.01.2018, Τρίτο Τμήμα]. Το ΕΔΔΑ στην υπόθεση αυτή διαπίστωσε παραβίαση του άρθρου 10 της Σύμβασης από πλευράς του Ομοσπονδιακού Δικαστηρίου της Ελβετίας (Απόφαση 5Α_82/2012 της 29</w:t>
      </w:r>
      <w:r w:rsidRPr="006F6C59">
        <w:rPr>
          <w:rFonts w:ascii="Times New Roman" w:eastAsia="Calibri" w:hAnsi="Times New Roman" w:cs="Times New Roman"/>
          <w:sz w:val="24"/>
          <w:szCs w:val="24"/>
          <w:vertAlign w:val="superscript"/>
        </w:rPr>
        <w:t>ης</w:t>
      </w:r>
      <w:r w:rsidRPr="006F6C59">
        <w:rPr>
          <w:rFonts w:ascii="Times New Roman" w:eastAsia="Calibri" w:hAnsi="Times New Roman" w:cs="Times New Roman"/>
          <w:sz w:val="24"/>
          <w:szCs w:val="24"/>
        </w:rPr>
        <w:t xml:space="preserve"> Αυγούστου 2012), το οποίο, μεταξύ άλλων, είχε επιβάλλει ως μέτρο την απαγόρευση δημοσιεύσεων. Η σε συνέχεια της ανωτέρω καταδίκης από το ΕΔΔΑ ασκηθείσα αίτηση αναθεώρησης </w:t>
      </w:r>
      <w:bookmarkStart w:id="93" w:name="_Hlk186544142"/>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Revision</w:t>
      </w:r>
      <w:r w:rsidRPr="006F6C59">
        <w:rPr>
          <w:rFonts w:ascii="Times New Roman" w:eastAsia="Calibri" w:hAnsi="Times New Roman" w:cs="Times New Roman"/>
          <w:sz w:val="24"/>
          <w:szCs w:val="24"/>
        </w:rPr>
        <w:t xml:space="preserve">) </w:t>
      </w:r>
      <w:bookmarkEnd w:id="93"/>
      <w:r w:rsidRPr="006F6C59">
        <w:rPr>
          <w:rFonts w:ascii="Times New Roman" w:eastAsia="Calibri" w:hAnsi="Times New Roman" w:cs="Times New Roman"/>
          <w:sz w:val="24"/>
          <w:szCs w:val="24"/>
        </w:rPr>
        <w:t>απορρίφθηκε λόγω των αυστηρών προϋποθέσεων που θέτει το άρθρο 122 του Ομοσπονδιακού Νόμου της Ελβετίας για την Οργάνωση των Δικαστηρίων (</w:t>
      </w:r>
      <w:r w:rsidRPr="006F6C59">
        <w:rPr>
          <w:rFonts w:ascii="Times New Roman" w:eastAsia="Calibri" w:hAnsi="Times New Roman" w:cs="Times New Roman"/>
          <w:sz w:val="24"/>
          <w:szCs w:val="24"/>
          <w:lang w:val="en-US"/>
        </w:rPr>
        <w:t>Bundesgerichtsgesetz</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BGG</w:t>
      </w:r>
      <w:r w:rsidRPr="006F6C59">
        <w:rPr>
          <w:rFonts w:ascii="Times New Roman" w:eastAsia="Calibri" w:hAnsi="Times New Roman" w:cs="Times New Roman"/>
          <w:sz w:val="24"/>
          <w:szCs w:val="24"/>
        </w:rPr>
        <w:t>]. Με την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απόφαση της 5</w:t>
      </w:r>
      <w:r w:rsidRPr="006F6C59">
        <w:rPr>
          <w:rFonts w:ascii="Times New Roman" w:eastAsia="Calibri" w:hAnsi="Times New Roman" w:cs="Times New Roman"/>
          <w:sz w:val="24"/>
          <w:szCs w:val="24"/>
          <w:vertAlign w:val="superscript"/>
        </w:rPr>
        <w:t>ης</w:t>
      </w:r>
      <w:r w:rsidRPr="006F6C59">
        <w:rPr>
          <w:rFonts w:ascii="Times New Roman" w:eastAsia="Calibri" w:hAnsi="Times New Roman" w:cs="Times New Roman"/>
          <w:sz w:val="24"/>
          <w:szCs w:val="24"/>
        </w:rPr>
        <w:t xml:space="preserve"> Μαρτίου 2018, το Πολιτικό Τμήμα του Ομοσπονδιακού Δικαστήριο της Ελβετίας έκρινε, μεταξύ άλλων, οτι μια τοιαύτη επανεξέταση της υπόθεσης δεν ήταν «αναγκαία» κατά τα οριζόμενα στο άρθρο 122 γράμμα </w:t>
      </w:r>
      <w:r w:rsidRPr="006F6C59">
        <w:rPr>
          <w:rFonts w:ascii="Times New Roman" w:eastAsia="Calibri" w:hAnsi="Times New Roman" w:cs="Times New Roman"/>
          <w:sz w:val="24"/>
          <w:szCs w:val="24"/>
          <w:lang w:val="en-US"/>
        </w:rPr>
        <w:t>c</w:t>
      </w:r>
      <w:r w:rsidRPr="006F6C59">
        <w:rPr>
          <w:rFonts w:ascii="Times New Roman" w:eastAsia="Calibri" w:hAnsi="Times New Roman" w:cs="Times New Roman"/>
          <w:sz w:val="24"/>
          <w:szCs w:val="24"/>
        </w:rPr>
        <w:t xml:space="preserve">) του </w:t>
      </w:r>
      <w:r w:rsidRPr="006F6C59">
        <w:rPr>
          <w:rFonts w:ascii="Times New Roman" w:eastAsia="Calibri" w:hAnsi="Times New Roman" w:cs="Times New Roman"/>
          <w:sz w:val="24"/>
          <w:szCs w:val="24"/>
          <w:lang w:val="en-US"/>
        </w:rPr>
        <w:t>BGG</w:t>
      </w:r>
      <w:r w:rsidRPr="006F6C59">
        <w:rPr>
          <w:rFonts w:ascii="Times New Roman" w:eastAsia="Calibri" w:hAnsi="Times New Roman" w:cs="Times New Roman"/>
          <w:sz w:val="24"/>
          <w:szCs w:val="24"/>
        </w:rPr>
        <w:t xml:space="preserve"> και απέρριψε την αίτηση αναθεώρησης, καθώς δεν συνέτρεχε η προϋπόθεση της «αναγκαιότητας» της αναθεώρησης που έθετε ως προϋπόθεση η ανωτέρω διάταξη.</w:t>
      </w:r>
      <w:r w:rsidRPr="006F6C59">
        <w:rPr>
          <w:rFonts w:ascii="Times New Roman" w:eastAsia="Calibri" w:hAnsi="Times New Roman" w:cs="Times New Roman"/>
          <w:sz w:val="24"/>
          <w:szCs w:val="24"/>
          <w:vertAlign w:val="superscript"/>
        </w:rPr>
        <w:footnoteReference w:id="496"/>
      </w:r>
      <w:r w:rsidRPr="006F6C59">
        <w:rPr>
          <w:rFonts w:ascii="Times New Roman" w:eastAsia="Calibri" w:hAnsi="Times New Roman" w:cs="Times New Roman"/>
          <w:sz w:val="24"/>
          <w:szCs w:val="24"/>
        </w:rPr>
        <w:t xml:space="preserve"> Το ελβετικό δικαστήριο, παραπέμποντας στην νομολογία του, τόνισε ότι η επανεξέταση από τη φύση της συνιστά ένα έκτακτο ένδικο μέσο και συνεπώς θα πρέπει πρώτα να εξαντληθεί η δικαστική οδός δια των τακτικών δικαστηρίων, όπως λόγου χάρη μέσω του Δίκαιου Αναγκαστικής Εκτέλεσης κατά τον Κώδικα Πολιτικής Δικονομίας της Ελβετίας.</w:t>
      </w:r>
      <w:r w:rsidRPr="006F6C59">
        <w:rPr>
          <w:rFonts w:ascii="Times New Roman" w:eastAsia="Calibri" w:hAnsi="Times New Roman" w:cs="Times New Roman"/>
          <w:sz w:val="24"/>
          <w:szCs w:val="24"/>
          <w:vertAlign w:val="superscript"/>
        </w:rPr>
        <w:footnoteReference w:id="497"/>
      </w:r>
      <w:r w:rsidRPr="006F6C59">
        <w:rPr>
          <w:rFonts w:ascii="Times New Roman" w:eastAsia="Calibri" w:hAnsi="Times New Roman" w:cs="Times New Roman"/>
          <w:sz w:val="24"/>
          <w:szCs w:val="24"/>
        </w:rPr>
        <w:t xml:space="preserve"> Επικαλούμενο το γεγονός ότι η απόφαση του ΕΔΔΑ δεν προϋπέθετε άρση της απαγόρευσής δημοσιεύσεων προκειμένου να υπάρξει συμμόρφωση προς το άρθρο 10 της ΕΣΔΑ καθώς και το ότι κατά την ΕΣΔΑ κάθε κράτος είναι κατ’ αρχήν, ελεύθερο να επιλέξει τον τρόπο και τα μέσα συμμόρφωσής του με απόφαση του ΕΔΔΑ που διαπιστώνει ότι παραβιάστηκε η Σύμβαση, το ελβετικό δικαστήριο διαπίστωσε ότι μια δικαστική απαγόρευση δημοσιεύσεων η οποία χάνει την εκτελεστότητά της στη δίκη περί την εκτέλεση δεν προκαλεί προβλήματα και μπορεί να σημαίνει και ακύρωση της εξουσίας διαθέσεως της ημεδαπής δικαστικής απόφασης που συνιστά τον εκτελεστό τίτλο. Προς θεμελίωση της κρίσης του αυτής, το Ομοσπονδιακό Δικαστήριο της Ελβετίας παρέπεμψε στην </w:t>
      </w:r>
      <w:r w:rsidRPr="006F6C59">
        <w:rPr>
          <w:rFonts w:ascii="Times New Roman" w:eastAsia="Calibri" w:hAnsi="Times New Roman" w:cs="Times New Roman"/>
          <w:sz w:val="24"/>
          <w:szCs w:val="24"/>
        </w:rPr>
        <w:lastRenderedPageBreak/>
        <w:t xml:space="preserve">απόφαση του ΕΔΔΑ </w:t>
      </w:r>
      <w:r w:rsidRPr="006F6C59">
        <w:rPr>
          <w:rFonts w:ascii="Times New Roman" w:eastAsia="Calibri" w:hAnsi="Times New Roman" w:cs="Times New Roman"/>
          <w:i/>
          <w:iCs/>
          <w:sz w:val="24"/>
          <w:szCs w:val="24"/>
          <w:lang w:val="de-DE"/>
        </w:rPr>
        <w:t>Wunderlich</w:t>
      </w:r>
      <w:r w:rsidRPr="006F6C59">
        <w:rPr>
          <w:rFonts w:ascii="Times New Roman" w:eastAsia="Calibri" w:hAnsi="Times New Roman" w:cs="Times New Roman"/>
          <w:i/>
          <w:iCs/>
          <w:sz w:val="24"/>
          <w:szCs w:val="24"/>
        </w:rPr>
        <w:t xml:space="preserve"> κατά Γερμανίας</w:t>
      </w:r>
      <w:r w:rsidRPr="006F6C59">
        <w:rPr>
          <w:rFonts w:ascii="Times New Roman" w:eastAsia="Calibri" w:hAnsi="Times New Roman" w:cs="Times New Roman"/>
          <w:sz w:val="24"/>
          <w:szCs w:val="24"/>
        </w:rPr>
        <w:t xml:space="preserve"> [10.01.2019, Πέμπτο Τμήμα] παρ. 56 όπου το ΕΔΔΑ – τουλάχιστον κατά τη γερμανική μετάφραση της Απόφασης - διαπίστωσε ότι </w:t>
      </w:r>
      <w:r w:rsidRPr="006F6C59">
        <w:rPr>
          <w:rFonts w:ascii="Times New Roman" w:eastAsia="Calibri" w:hAnsi="Times New Roman" w:cs="Times New Roman"/>
          <w:i/>
          <w:iCs/>
          <w:sz w:val="24"/>
          <w:szCs w:val="24"/>
        </w:rPr>
        <w:t>« ….. μέσω της υφιστάμενης αλλά μη εκτελεσθείσας απόφασης δεν διαπιστώθηκε πραγματική βλάβη.»</w:t>
      </w:r>
      <w:r w:rsidRPr="006F6C59">
        <w:rPr>
          <w:rFonts w:ascii="Times New Roman" w:eastAsia="Calibri" w:hAnsi="Times New Roman" w:cs="Times New Roman"/>
          <w:sz w:val="24"/>
          <w:szCs w:val="24"/>
          <w:vertAlign w:val="superscript"/>
        </w:rPr>
        <w:footnoteReference w:id="498"/>
      </w:r>
      <w:r w:rsidRPr="006F6C59">
        <w:rPr>
          <w:rFonts w:ascii="Times New Roman" w:eastAsia="Calibri" w:hAnsi="Times New Roman" w:cs="Times New Roman"/>
          <w:sz w:val="24"/>
          <w:szCs w:val="24"/>
        </w:rPr>
        <w:t xml:space="preserve"> </w:t>
      </w:r>
    </w:p>
    <w:p w14:paraId="432FA04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525D8B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Συναφώς, υπό το κράτος του προηγούμενου νομοθετικού καθεστώτος που δεν προέβλεπε τη δυνατότητα αναψηλάφησης συνεπεία καταδικαστικής απόφασης του ΕΔΔΑ, και δεδομένου ότι η νομολογία του Αρείου Πάγου απέκλειε κατηγορηματικά τη δυνατότητα αυτή,</w:t>
      </w:r>
      <w:r w:rsidRPr="006F6C59">
        <w:rPr>
          <w:rFonts w:ascii="Times New Roman" w:eastAsia="Calibri" w:hAnsi="Times New Roman" w:cs="Times New Roman"/>
          <w:sz w:val="24"/>
          <w:szCs w:val="24"/>
          <w:vertAlign w:val="superscript"/>
        </w:rPr>
        <w:footnoteReference w:id="499"/>
      </w:r>
      <w:r w:rsidRPr="006F6C59">
        <w:rPr>
          <w:rFonts w:ascii="Times New Roman" w:eastAsia="Calibri" w:hAnsi="Times New Roman" w:cs="Times New Roman"/>
          <w:sz w:val="24"/>
          <w:szCs w:val="24"/>
        </w:rPr>
        <w:t xml:space="preserve"> ο άλλοτε Εφέτης και Αρεοπαγίτης  </w:t>
      </w:r>
      <w:r w:rsidRPr="006F6C59">
        <w:rPr>
          <w:rFonts w:ascii="Times New Roman" w:eastAsia="Calibri" w:hAnsi="Times New Roman" w:cs="Times New Roman"/>
          <w:i/>
          <w:iCs/>
          <w:sz w:val="24"/>
          <w:szCs w:val="24"/>
        </w:rPr>
        <w:t>Λάμπρος Καρέλος</w:t>
      </w:r>
      <w:r w:rsidRPr="006F6C59">
        <w:rPr>
          <w:rFonts w:ascii="Times New Roman" w:eastAsia="Calibri" w:hAnsi="Times New Roman" w:cs="Times New Roman"/>
          <w:sz w:val="24"/>
          <w:szCs w:val="24"/>
        </w:rPr>
        <w:t xml:space="preserve"> διατύπωσε την άποψη ότι η ημεδαπή απόφαση, εξαιτίας της αντίθεσής της με την απόφαση του ΕΔΔΑ αποβάλλει αυτοδικαίως μετά την έκδοση απόφασης του ΕΔΔΑ την ισχύ της και πρότεινε, επιπλέον, μια σειρά δικονομικών δυνατοτήτων και μέτρων έννομης προστασίας.</w:t>
      </w:r>
      <w:r w:rsidRPr="006F6C59">
        <w:rPr>
          <w:rFonts w:ascii="Times New Roman" w:eastAsia="Calibri" w:hAnsi="Times New Roman" w:cs="Times New Roman"/>
          <w:sz w:val="24"/>
          <w:szCs w:val="24"/>
          <w:vertAlign w:val="superscript"/>
        </w:rPr>
        <w:footnoteReference w:id="500"/>
      </w:r>
      <w:r w:rsidRPr="006F6C59">
        <w:rPr>
          <w:rFonts w:ascii="Times New Roman" w:eastAsia="Calibri" w:hAnsi="Times New Roman" w:cs="Times New Roman"/>
          <w:sz w:val="24"/>
          <w:szCs w:val="24"/>
        </w:rPr>
        <w:t xml:space="preserve"> Στο πλαίσιο αυτό, διατύπωσε τη γνώμη ότι κάθε πράξη εκτελεστικής διαδικασίας ημεδαπής απόφασης που κρίθηκε από το ΕΔΔΑ πως παραβιάζει τη Σύμβαση μπορεί να προσβληθεί με την ανακοπή του άρθρου 933 Κ.Πολ.Δικ λόγω ανίσχυρου εκτελεστού τίτλου εξ αιτίας αντίθεσής του τίτλου αυτού, ήτοι της κατά κανόνα αμετάκλητης ημεδαπής δικαστικής απόφασης, προς την απόφαση του ΕΔΔΑ.</w:t>
      </w:r>
      <w:r w:rsidRPr="006F6C59">
        <w:rPr>
          <w:rFonts w:ascii="Times New Roman" w:eastAsia="Calibri" w:hAnsi="Times New Roman" w:cs="Times New Roman"/>
          <w:sz w:val="24"/>
          <w:szCs w:val="24"/>
          <w:vertAlign w:val="superscript"/>
        </w:rPr>
        <w:footnoteReference w:id="501"/>
      </w:r>
      <w:r w:rsidRPr="006F6C59">
        <w:rPr>
          <w:rFonts w:ascii="Times New Roman" w:eastAsia="Calibri" w:hAnsi="Times New Roman" w:cs="Times New Roman"/>
          <w:sz w:val="24"/>
          <w:szCs w:val="24"/>
        </w:rPr>
        <w:t xml:space="preserve"> </w:t>
      </w:r>
    </w:p>
    <w:p w14:paraId="67F761B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86C414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Και η άποψη του </w:t>
      </w:r>
      <w:r w:rsidRPr="006F6C59">
        <w:rPr>
          <w:rFonts w:ascii="Times New Roman" w:eastAsia="Calibri" w:hAnsi="Times New Roman" w:cs="Times New Roman"/>
          <w:i/>
          <w:iCs/>
          <w:sz w:val="24"/>
          <w:szCs w:val="24"/>
        </w:rPr>
        <w:t xml:space="preserve">Καρέλου </w:t>
      </w:r>
      <w:r w:rsidRPr="006F6C59">
        <w:rPr>
          <w:rFonts w:ascii="Times New Roman" w:eastAsia="Calibri" w:hAnsi="Times New Roman" w:cs="Times New Roman"/>
          <w:sz w:val="24"/>
          <w:szCs w:val="24"/>
        </w:rPr>
        <w:t>και προσέγγιση του Ομοσπονδιακού Δικαστηρίου της Ελβετίας στην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απόφαση έχουν μεν διαφορετική αφετηρία, συγκλίνουν δε και οι δύο ως προς τη θέση και τη δυνατότητα άσκησης ανακοπής στα πλαίσια της εκτελεστικής διαδικασίας, όταν δεν καθίσταται δυνατή ενώπιων των εθνικών δικαστηρίων η επανάληψη της εθνικής διαδικασίας / αναψηλάφηση. Σημειωτέο ότι η απόφαση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δέχθηκε κριτική διότι δεν ασχολήθηκε καθόλου με το ζήτημα του ουσιαστικού δεδικασμένου το οποίο παράγεται από την τελεσίδικη ημεδαπή απόφαση, γεγονός που έχει ως αποτέλεσμα οι όποιες ενστάσεις να πρέπει να περιορίζονται σε ζητήματα που αφορούν τη διαδικασία εκτέλεσης και να μην άπτονται με την ουσιαστική συμβατότητα του εκτελούμενου τίτλου προς την ΕΣΔΑ.</w:t>
      </w:r>
      <w:r w:rsidRPr="006F6C59">
        <w:rPr>
          <w:rFonts w:ascii="Times New Roman" w:eastAsia="Calibri" w:hAnsi="Times New Roman" w:cs="Times New Roman"/>
          <w:sz w:val="24"/>
          <w:szCs w:val="24"/>
          <w:vertAlign w:val="superscript"/>
        </w:rPr>
        <w:footnoteReference w:id="502"/>
      </w:r>
      <w:r w:rsidRPr="006F6C59">
        <w:rPr>
          <w:rFonts w:ascii="Times New Roman" w:eastAsia="Calibri" w:hAnsi="Times New Roman" w:cs="Times New Roman"/>
          <w:sz w:val="24"/>
          <w:szCs w:val="24"/>
        </w:rPr>
        <w:t xml:space="preserve"> Όσο σωστή και αν είναι η άποψη αυτή από αυστηρά δικονομικής απόψεως, δεν λαμβάνει υπόψη, ότι η υποχρέωση που πηγάζει από το άρθρο 46 παράγραφος 1 της ΕΣΔΑ δεσμεύει όλες τις κρατικές λειτουργίες και αρχές συλλήβδην και είναι χρονικά μεταγενέστερη του ημεδαπού δεδικασμένου με αποτέλεσμα κατά το ουσιαστικό περιεχόμενό της να δρα, μεταξύ άλλων, και ανασταλτικά ως προς τις έννομες συνέπειες της ημεδαπής τελεσίδικης απόφασης. Επιπροσθέτως, για τα ελληνικά δεδομένα, μέσω του άρθρου 28(1) του Συντάγματος, η ως ανωτέρω υποχρέωση είναι όχι μόνο χρονικά μεταγενέστερη, αλλά επιπλέον πηγάζει από κανόνα υπέρτερης τυπικής ισχύος με αποτέλεσμα να απολαμβάνει και χρονική προτεραιότητα ως μεταγενέστερη</w:t>
      </w:r>
      <w:r w:rsidRPr="006F6C59">
        <w:rPr>
          <w:rFonts w:ascii="Times New Roman" w:eastAsia="Calibri" w:hAnsi="Times New Roman" w:cs="Times New Roman"/>
          <w:sz w:val="24"/>
          <w:szCs w:val="24"/>
          <w:vertAlign w:val="superscript"/>
        </w:rPr>
        <w:footnoteReference w:id="503"/>
      </w:r>
      <w:r w:rsidRPr="006F6C59">
        <w:rPr>
          <w:rFonts w:ascii="Times New Roman" w:eastAsia="Calibri" w:hAnsi="Times New Roman" w:cs="Times New Roman"/>
          <w:sz w:val="24"/>
          <w:szCs w:val="24"/>
        </w:rPr>
        <w:t xml:space="preserve"> αλλά και από άποψη τυπικής ισχύος ιεραρχική προτεραιότητα. Συνεπώς, χωρίς να είναι τόσο ρηξικέλευθη όσο η πρόταση </w:t>
      </w:r>
      <w:r w:rsidRPr="006F6C59">
        <w:rPr>
          <w:rFonts w:ascii="Times New Roman" w:eastAsia="Calibri" w:hAnsi="Times New Roman" w:cs="Times New Roman"/>
          <w:i/>
          <w:iCs/>
          <w:sz w:val="24"/>
          <w:szCs w:val="24"/>
        </w:rPr>
        <w:t>Καρέλου</w:t>
      </w:r>
      <w:r w:rsidRPr="006F6C59">
        <w:rPr>
          <w:rFonts w:ascii="Times New Roman" w:eastAsia="Calibri" w:hAnsi="Times New Roman" w:cs="Times New Roman"/>
          <w:sz w:val="24"/>
          <w:szCs w:val="24"/>
        </w:rPr>
        <w:t xml:space="preserve">, η θέση του Ομοσπονδιακού Δικαστηρίου της Ελβετίας ότι η συμμόρφωση ενός κράτους κατά την έννοια του άρθρου 46 της ΕΣΔΑ μπορεί να λάβει χώρα, μεταξύ άλλων, και στη δίκη περί την εκτέλεση περιορίζοντας έτσι την εξουσία διαθέσεως του εκτελεστού τίτλου (αμετάκλητη/τελεσίδικη απόφαση) </w:t>
      </w:r>
      <w:r w:rsidRPr="006F6C59">
        <w:rPr>
          <w:rFonts w:ascii="Times New Roman" w:eastAsia="Calibri" w:hAnsi="Times New Roman" w:cs="Times New Roman"/>
          <w:sz w:val="24"/>
          <w:szCs w:val="24"/>
        </w:rPr>
        <w:lastRenderedPageBreak/>
        <w:t xml:space="preserve">έχει σοβαρότατα νομικά ερείσματα. Διότι δεν πρόκειται για ζήτημα θραύσης δεδικασμένου αλλά για ζήτημα συγχρονισμού και ιεραρχικής συμμόρφωσης.  </w:t>
      </w:r>
    </w:p>
    <w:p w14:paraId="0C12446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3D6C89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ανωτέρω νομολογιακό παράδειγμα έχει αμυντικό προσανατολισμό, καθώς θέτει ως σημείο αναφοράς την ανακοπή του άρθρου 933 Κ.Πολ.Δικ. Παρόμοια περίπτωση μπορεί να προκύψει και όταν η ενώπιον του ΕΔΔΑ ατομική προσφυγή προσβάλλει αμετάκλητη ημεδαπή απόφαση που επιδικάζει σε βάρος του προσφεύγοντα χρηματική ικανοποίηση λόγω ηθικής βλάβης εξαιτίας παράνομης προσβολής της προσωπικότητας, ο δε προσφεύγων επικαλείται επιτυχώς ενώπιον του ΕΔΔΑ, ότι η ημεδαπή απόφαση προσβάλει την ελευθερία της έκφρασης του κατά το άρθρο 10 της Σύμβασης. </w:t>
      </w:r>
    </w:p>
    <w:p w14:paraId="51D9D99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2D7C568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Σε περιπτώσεις που δεν έχουν αμυντικό προσανατολισμό, αλλά αφορούν διάπλαση μιας κατάστασης, το ζήτημα της εκτέλεσης της απόφασης του ΕΔΔΑ διαφοροποιείται ανάλογα με τις δυνατότητες που παρέχει το εθνικό δίκαιο. Σε υποθέσεις οικογενειακού δικαίου που αφορούν λόγου χάρη ζητήματα γονικής μέριμνας / επιμέλειας / επικοινωνίας, ο προσφεύγων ενώπιον του ΕΔΔΑ μπορεί να επικαλεσθεί παραβίαση του άρθρου 8 της Σύμβασης από πλευράς ημεδαπών δικαστηρίων.</w:t>
      </w:r>
      <w:r w:rsidRPr="006F6C59">
        <w:rPr>
          <w:rFonts w:ascii="Times New Roman" w:eastAsia="Calibri" w:hAnsi="Times New Roman" w:cs="Times New Roman"/>
          <w:sz w:val="24"/>
          <w:szCs w:val="24"/>
          <w:vertAlign w:val="superscript"/>
        </w:rPr>
        <w:footnoteReference w:id="504"/>
      </w:r>
      <w:r w:rsidRPr="006F6C59">
        <w:rPr>
          <w:rFonts w:ascii="Times New Roman" w:eastAsia="Calibri" w:hAnsi="Times New Roman" w:cs="Times New Roman"/>
          <w:sz w:val="24"/>
          <w:szCs w:val="24"/>
        </w:rPr>
        <w:t xml:space="preserve"> Στην υποθετική αυτή περίπτωση, μετά την έκδοση οριστικής απόφασης από το ΕΔΔΑ που κάνει δεκτή την προσφυγή,</w:t>
      </w:r>
      <w:r w:rsidRPr="006F6C59">
        <w:rPr>
          <w:rFonts w:ascii="Times New Roman" w:eastAsia="Calibri" w:hAnsi="Times New Roman" w:cs="Times New Roman"/>
          <w:sz w:val="24"/>
          <w:szCs w:val="24"/>
          <w:vertAlign w:val="superscript"/>
        </w:rPr>
        <w:footnoteReference w:id="505"/>
      </w:r>
      <w:r w:rsidRPr="006F6C59">
        <w:rPr>
          <w:rFonts w:ascii="Times New Roman" w:eastAsia="Calibri" w:hAnsi="Times New Roman" w:cs="Times New Roman"/>
          <w:sz w:val="24"/>
          <w:szCs w:val="24"/>
        </w:rPr>
        <w:t xml:space="preserve"> πιθανή επίκληση και εφαρμογή του άρθρου 1536 ΑΚ σε συνδυασμό το άρθρο 28(1) του Συντάγματος και το άρθρο 46 ΕΣΔΑ είναι επίσης θεωρητικά νοητή. </w:t>
      </w:r>
    </w:p>
    <w:p w14:paraId="16117F59"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84F332D"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Σαφώς, οι ανωτέρω σκέψεις θέτουν στο επίκεντρο τους το πραγματικό πρόβλημα σε επίπεδο αρχής: Να υφίσταται δεδικασμένο κατά το εθνικό δίκαιο, δεδικασμένο το οποίο απορρέει από ημεδαπή δικαστική απόφαση, η οποία σύμφωνα με μεταγενέστερη απόφαση του ΕΔΔΑ διαπιστώθηκε ότι παραβιάζει τη Σύμβαση.</w:t>
      </w:r>
      <w:bookmarkStart w:id="97" w:name="_Hlk195050563"/>
      <w:r w:rsidRPr="006F6C59">
        <w:rPr>
          <w:rFonts w:ascii="Times New Roman" w:eastAsia="Calibri" w:hAnsi="Times New Roman" w:cs="Times New Roman"/>
          <w:sz w:val="24"/>
          <w:szCs w:val="24"/>
        </w:rPr>
        <w:t xml:space="preserve"> Η λογική της Σύμβασης και του άρθρου 46 αυτής είναι πάντοτε η ίδια: Απαιτούν πλήρη και εις ολόκληρο συμμόρφωσή και εκτέλεση των αποφάσεών του Δικαστηρίου.</w:t>
      </w:r>
      <w:r w:rsidRPr="006F6C59">
        <w:rPr>
          <w:rFonts w:ascii="Times New Roman" w:eastAsia="Calibri" w:hAnsi="Times New Roman" w:cs="Times New Roman"/>
          <w:sz w:val="24"/>
          <w:szCs w:val="24"/>
          <w:vertAlign w:val="superscript"/>
        </w:rPr>
        <w:footnoteReference w:id="506"/>
      </w:r>
      <w:r w:rsidRPr="006F6C59">
        <w:rPr>
          <w:rFonts w:ascii="Times New Roman" w:eastAsia="Calibri" w:hAnsi="Times New Roman" w:cs="Times New Roman"/>
          <w:sz w:val="24"/>
          <w:szCs w:val="24"/>
        </w:rPr>
        <w:t xml:space="preserve"> Ακόμα δηλαδή και αν δεν καταστεί δυνατή η ανατροπή του εθνικού δεδικασμένου δια της εθνικής οδού, όλες οι κρατικές λειτουργίες δεσμεύονται από την απόφαση του Δικαστηρίου και είναι υποχρεωμένες να συμμορφώνονται με τις υποχρεώσεις που πηγάζουν από αυτή.</w:t>
      </w:r>
      <w:bookmarkEnd w:id="97"/>
      <w:r w:rsidRPr="006F6C59">
        <w:rPr>
          <w:rFonts w:ascii="Times New Roman" w:eastAsia="Calibri" w:hAnsi="Times New Roman" w:cs="Times New Roman"/>
          <w:sz w:val="24"/>
          <w:szCs w:val="24"/>
          <w:vertAlign w:val="superscript"/>
        </w:rPr>
        <w:footnoteReference w:id="507"/>
      </w:r>
      <w:r w:rsidRPr="006F6C59">
        <w:rPr>
          <w:rFonts w:ascii="Times New Roman" w:eastAsia="Calibri" w:hAnsi="Times New Roman" w:cs="Times New Roman"/>
          <w:sz w:val="24"/>
          <w:szCs w:val="24"/>
        </w:rPr>
        <w:t xml:space="preserve"> </w:t>
      </w:r>
    </w:p>
    <w:p w14:paraId="516B27E1"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16E5B71C" w14:textId="77777777" w:rsidR="00657C4F" w:rsidRDefault="00657C4F" w:rsidP="006F6C59">
      <w:pPr>
        <w:tabs>
          <w:tab w:val="left" w:pos="1985"/>
        </w:tabs>
        <w:spacing w:after="0" w:line="240" w:lineRule="auto"/>
        <w:jc w:val="both"/>
        <w:rPr>
          <w:rFonts w:ascii="Times New Roman" w:eastAsia="Calibri" w:hAnsi="Times New Roman" w:cs="Times New Roman"/>
          <w:b/>
          <w:bCs/>
          <w:sz w:val="24"/>
          <w:szCs w:val="24"/>
        </w:rPr>
      </w:pPr>
      <w:bookmarkStart w:id="99" w:name="_Hlk195081655"/>
    </w:p>
    <w:p w14:paraId="05AE74E2" w14:textId="77777777" w:rsidR="00657C4F" w:rsidRDefault="00657C4F" w:rsidP="006F6C59">
      <w:pPr>
        <w:tabs>
          <w:tab w:val="left" w:pos="1985"/>
        </w:tabs>
        <w:spacing w:after="0" w:line="240" w:lineRule="auto"/>
        <w:jc w:val="both"/>
        <w:rPr>
          <w:rFonts w:ascii="Times New Roman" w:eastAsia="Calibri" w:hAnsi="Times New Roman" w:cs="Times New Roman"/>
          <w:b/>
          <w:bCs/>
          <w:sz w:val="24"/>
          <w:szCs w:val="24"/>
        </w:rPr>
      </w:pPr>
    </w:p>
    <w:p w14:paraId="10C6AF10"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lastRenderedPageBreak/>
        <w:t xml:space="preserve">12. Αντί επιλόγου  </w:t>
      </w:r>
    </w:p>
    <w:bookmarkEnd w:id="99"/>
    <w:p w14:paraId="3136ABB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θέσπιση </w:t>
      </w:r>
      <w:bookmarkStart w:id="100" w:name="_Hlk195050633"/>
      <w:r w:rsidRPr="006F6C59">
        <w:rPr>
          <w:rFonts w:ascii="Times New Roman" w:eastAsia="Calibri" w:hAnsi="Times New Roman" w:cs="Times New Roman"/>
          <w:sz w:val="24"/>
          <w:szCs w:val="24"/>
        </w:rPr>
        <w:t xml:space="preserve">μηχανισμού επανάληψης εθνικής διαδικασίας </w:t>
      </w:r>
      <w:bookmarkEnd w:id="100"/>
      <w:r w:rsidRPr="006F6C59">
        <w:rPr>
          <w:rFonts w:ascii="Times New Roman" w:eastAsia="Calibri" w:hAnsi="Times New Roman" w:cs="Times New Roman"/>
          <w:sz w:val="24"/>
          <w:szCs w:val="24"/>
        </w:rPr>
        <w:t>σε αστικές υποθέσεις συνεπεία καταδίκης από το ΕΔΔΑ σηματοδοτεί την εις ολόκληρο συμμόρφωση στο κανονιστικό περιεχόμενο του άρθρου 46 της ΕΣΔΑ και συμβάλει δικονομικώς στην εμπέδωση της αρχής του Κράτους Δικαίου. Εδράζεται στην παραδοχή και προσδοκία ότι η δημιουργία θεσμών συμβάλλει στην απονομή της Δικαιοσύνης. Η πράξη θα δείξει αν και κατά πόσο το ποσοτικό αυτό κριτήριο μπορεί να οδηγήσει σε ποιοτικό αποτέλεσμα, το οποίο είναι άλλωστε και το ζητούμενο. Η αρχή του Κράτους Δικαίου πρέπει να εφαρμόζεται στην πράξη, να είναι βιωματική και όχι λεκτικό εργαλείο των εκάστοτε «ειδικών» και «ειδημόνων».</w:t>
      </w:r>
    </w:p>
    <w:p w14:paraId="19656598" w14:textId="77777777" w:rsidR="006F6C59" w:rsidRDefault="006F6C59" w:rsidP="00C3021F">
      <w:pPr>
        <w:jc w:val="both"/>
        <w:rPr>
          <w:rFonts w:ascii="Times New Roman" w:hAnsi="Times New Roman" w:cs="Times New Roman"/>
          <w:sz w:val="24"/>
          <w:szCs w:val="24"/>
        </w:rPr>
        <w:sectPr w:rsidR="006F6C59" w:rsidSect="00E74C1A">
          <w:footnotePr>
            <w:numRestart w:val="eachSect"/>
          </w:footnotePr>
          <w:type w:val="continuous"/>
          <w:pgSz w:w="11906" w:h="16838"/>
          <w:pgMar w:top="1440" w:right="1800" w:bottom="1440" w:left="1800" w:header="708" w:footer="708" w:gutter="0"/>
          <w:cols w:space="708"/>
          <w:docGrid w:linePitch="360"/>
        </w:sectPr>
      </w:pPr>
    </w:p>
    <w:p w14:paraId="61F725D9" w14:textId="77777777" w:rsidR="00521059" w:rsidRDefault="00521059" w:rsidP="00C3021F">
      <w:pPr>
        <w:jc w:val="both"/>
        <w:rPr>
          <w:rFonts w:ascii="Times New Roman" w:hAnsi="Times New Roman" w:cs="Times New Roman"/>
          <w:sz w:val="24"/>
          <w:szCs w:val="24"/>
        </w:rPr>
      </w:pPr>
    </w:p>
    <w:p w14:paraId="6173E76C" w14:textId="77777777" w:rsidR="00521059" w:rsidRDefault="00521059" w:rsidP="00C3021F">
      <w:pPr>
        <w:jc w:val="both"/>
        <w:rPr>
          <w:rFonts w:ascii="Times New Roman" w:hAnsi="Times New Roman" w:cs="Times New Roman"/>
          <w:sz w:val="24"/>
          <w:szCs w:val="24"/>
        </w:rPr>
      </w:pPr>
    </w:p>
    <w:p w14:paraId="36820229" w14:textId="77777777" w:rsidR="00521059" w:rsidRDefault="00521059" w:rsidP="00C3021F">
      <w:pPr>
        <w:jc w:val="both"/>
        <w:rPr>
          <w:rFonts w:ascii="Times New Roman" w:hAnsi="Times New Roman" w:cs="Times New Roman"/>
          <w:sz w:val="24"/>
          <w:szCs w:val="24"/>
        </w:rPr>
      </w:pPr>
    </w:p>
    <w:p w14:paraId="3499B643" w14:textId="77777777" w:rsidR="00657C4F" w:rsidRDefault="00657C4F" w:rsidP="00C3021F">
      <w:pPr>
        <w:jc w:val="both"/>
        <w:rPr>
          <w:rFonts w:ascii="Times New Roman" w:hAnsi="Times New Roman" w:cs="Times New Roman"/>
          <w:sz w:val="24"/>
          <w:szCs w:val="24"/>
        </w:rPr>
      </w:pPr>
    </w:p>
    <w:p w14:paraId="07F1FA3D" w14:textId="77777777" w:rsidR="00657C4F" w:rsidRDefault="00657C4F" w:rsidP="00C3021F">
      <w:pPr>
        <w:jc w:val="both"/>
        <w:rPr>
          <w:rFonts w:ascii="Times New Roman" w:hAnsi="Times New Roman" w:cs="Times New Roman"/>
          <w:sz w:val="24"/>
          <w:szCs w:val="24"/>
        </w:rPr>
      </w:pPr>
    </w:p>
    <w:p w14:paraId="6919BE17" w14:textId="77777777" w:rsidR="00657C4F" w:rsidRDefault="00657C4F" w:rsidP="00C3021F">
      <w:pPr>
        <w:jc w:val="both"/>
        <w:rPr>
          <w:rFonts w:ascii="Times New Roman" w:hAnsi="Times New Roman" w:cs="Times New Roman"/>
          <w:sz w:val="24"/>
          <w:szCs w:val="24"/>
        </w:rPr>
      </w:pPr>
    </w:p>
    <w:p w14:paraId="1B9E6095" w14:textId="77777777" w:rsidR="00657C4F" w:rsidRDefault="00657C4F" w:rsidP="00C3021F">
      <w:pPr>
        <w:jc w:val="both"/>
        <w:rPr>
          <w:rFonts w:ascii="Times New Roman" w:hAnsi="Times New Roman" w:cs="Times New Roman"/>
          <w:sz w:val="24"/>
          <w:szCs w:val="24"/>
        </w:rPr>
      </w:pPr>
    </w:p>
    <w:p w14:paraId="25EC0102" w14:textId="77777777" w:rsidR="00657C4F" w:rsidRDefault="00657C4F" w:rsidP="00C3021F">
      <w:pPr>
        <w:jc w:val="both"/>
        <w:rPr>
          <w:rFonts w:ascii="Times New Roman" w:hAnsi="Times New Roman" w:cs="Times New Roman"/>
          <w:sz w:val="24"/>
          <w:szCs w:val="24"/>
        </w:rPr>
      </w:pPr>
    </w:p>
    <w:p w14:paraId="69EF6B23" w14:textId="77777777" w:rsidR="00657C4F" w:rsidRDefault="00657C4F" w:rsidP="00C3021F">
      <w:pPr>
        <w:jc w:val="both"/>
        <w:rPr>
          <w:rFonts w:ascii="Times New Roman" w:hAnsi="Times New Roman" w:cs="Times New Roman"/>
          <w:sz w:val="24"/>
          <w:szCs w:val="24"/>
        </w:rPr>
      </w:pPr>
    </w:p>
    <w:p w14:paraId="20EE0D83" w14:textId="77777777" w:rsidR="00657C4F" w:rsidRDefault="00657C4F" w:rsidP="00C3021F">
      <w:pPr>
        <w:jc w:val="both"/>
        <w:rPr>
          <w:rFonts w:ascii="Times New Roman" w:hAnsi="Times New Roman" w:cs="Times New Roman"/>
          <w:sz w:val="24"/>
          <w:szCs w:val="24"/>
        </w:rPr>
      </w:pPr>
    </w:p>
    <w:p w14:paraId="67890E5D" w14:textId="77777777" w:rsidR="00657C4F" w:rsidRDefault="00657C4F" w:rsidP="00C3021F">
      <w:pPr>
        <w:jc w:val="both"/>
        <w:rPr>
          <w:rFonts w:ascii="Times New Roman" w:hAnsi="Times New Roman" w:cs="Times New Roman"/>
          <w:sz w:val="24"/>
          <w:szCs w:val="24"/>
        </w:rPr>
      </w:pPr>
    </w:p>
    <w:p w14:paraId="0FF8F355" w14:textId="77777777" w:rsidR="00657C4F" w:rsidRDefault="00657C4F" w:rsidP="00C3021F">
      <w:pPr>
        <w:jc w:val="both"/>
        <w:rPr>
          <w:rFonts w:ascii="Times New Roman" w:hAnsi="Times New Roman" w:cs="Times New Roman"/>
          <w:sz w:val="24"/>
          <w:szCs w:val="24"/>
        </w:rPr>
      </w:pPr>
    </w:p>
    <w:p w14:paraId="5C9BCCC8" w14:textId="77777777" w:rsidR="00657C4F" w:rsidRDefault="00657C4F" w:rsidP="00C3021F">
      <w:pPr>
        <w:jc w:val="both"/>
        <w:rPr>
          <w:rFonts w:ascii="Times New Roman" w:hAnsi="Times New Roman" w:cs="Times New Roman"/>
          <w:sz w:val="24"/>
          <w:szCs w:val="24"/>
        </w:rPr>
      </w:pPr>
    </w:p>
    <w:p w14:paraId="600C0ABE" w14:textId="77777777" w:rsidR="00657C4F" w:rsidRDefault="00657C4F" w:rsidP="00C3021F">
      <w:pPr>
        <w:jc w:val="both"/>
        <w:rPr>
          <w:rFonts w:ascii="Times New Roman" w:hAnsi="Times New Roman" w:cs="Times New Roman"/>
          <w:sz w:val="24"/>
          <w:szCs w:val="24"/>
        </w:rPr>
      </w:pPr>
    </w:p>
    <w:p w14:paraId="4904FF0D" w14:textId="77777777" w:rsidR="00657C4F" w:rsidRDefault="00657C4F" w:rsidP="00C3021F">
      <w:pPr>
        <w:jc w:val="both"/>
        <w:rPr>
          <w:rFonts w:ascii="Times New Roman" w:hAnsi="Times New Roman" w:cs="Times New Roman"/>
          <w:sz w:val="24"/>
          <w:szCs w:val="24"/>
        </w:rPr>
      </w:pPr>
    </w:p>
    <w:p w14:paraId="5FB9825E" w14:textId="77777777" w:rsidR="00657C4F" w:rsidRDefault="00657C4F" w:rsidP="00C3021F">
      <w:pPr>
        <w:jc w:val="both"/>
        <w:rPr>
          <w:rFonts w:ascii="Times New Roman" w:hAnsi="Times New Roman" w:cs="Times New Roman"/>
          <w:sz w:val="24"/>
          <w:szCs w:val="24"/>
        </w:rPr>
      </w:pPr>
    </w:p>
    <w:p w14:paraId="6ACB3885" w14:textId="77777777" w:rsidR="00657C4F" w:rsidRDefault="00657C4F" w:rsidP="00C3021F">
      <w:pPr>
        <w:jc w:val="both"/>
        <w:rPr>
          <w:rFonts w:ascii="Times New Roman" w:hAnsi="Times New Roman" w:cs="Times New Roman"/>
          <w:sz w:val="24"/>
          <w:szCs w:val="24"/>
        </w:rPr>
      </w:pPr>
    </w:p>
    <w:p w14:paraId="1144477F" w14:textId="77777777" w:rsidR="00657C4F" w:rsidRDefault="00657C4F" w:rsidP="00C3021F">
      <w:pPr>
        <w:jc w:val="both"/>
        <w:rPr>
          <w:rFonts w:ascii="Times New Roman" w:hAnsi="Times New Roman" w:cs="Times New Roman"/>
          <w:sz w:val="24"/>
          <w:szCs w:val="24"/>
        </w:rPr>
      </w:pPr>
    </w:p>
    <w:p w14:paraId="03778C50" w14:textId="77777777" w:rsidR="00657C4F" w:rsidRDefault="00657C4F" w:rsidP="00C3021F">
      <w:pPr>
        <w:jc w:val="both"/>
        <w:rPr>
          <w:rFonts w:ascii="Times New Roman" w:hAnsi="Times New Roman" w:cs="Times New Roman"/>
          <w:sz w:val="24"/>
          <w:szCs w:val="24"/>
        </w:rPr>
      </w:pPr>
    </w:p>
    <w:p w14:paraId="1C4E7CE1" w14:textId="77777777" w:rsidR="00657C4F" w:rsidRDefault="00657C4F" w:rsidP="00C3021F">
      <w:pPr>
        <w:jc w:val="both"/>
        <w:rPr>
          <w:rFonts w:ascii="Times New Roman" w:hAnsi="Times New Roman" w:cs="Times New Roman"/>
          <w:sz w:val="24"/>
          <w:szCs w:val="24"/>
        </w:rPr>
      </w:pPr>
    </w:p>
    <w:p w14:paraId="0A1996D6" w14:textId="77777777" w:rsidR="00657C4F" w:rsidRDefault="00657C4F" w:rsidP="00C3021F">
      <w:pPr>
        <w:jc w:val="both"/>
        <w:rPr>
          <w:rFonts w:ascii="Times New Roman" w:hAnsi="Times New Roman" w:cs="Times New Roman"/>
          <w:sz w:val="24"/>
          <w:szCs w:val="24"/>
        </w:rPr>
      </w:pPr>
    </w:p>
    <w:p w14:paraId="12BC5414" w14:textId="77777777" w:rsidR="00657C4F" w:rsidRDefault="00657C4F" w:rsidP="00C3021F">
      <w:pPr>
        <w:jc w:val="both"/>
        <w:rPr>
          <w:rFonts w:ascii="Times New Roman" w:hAnsi="Times New Roman" w:cs="Times New Roman"/>
          <w:sz w:val="24"/>
          <w:szCs w:val="24"/>
        </w:rPr>
      </w:pPr>
    </w:p>
    <w:p w14:paraId="5DF24FEA" w14:textId="77777777" w:rsidR="00657C4F" w:rsidRDefault="00657C4F" w:rsidP="00C3021F">
      <w:pPr>
        <w:jc w:val="both"/>
        <w:rPr>
          <w:rFonts w:ascii="Times New Roman" w:hAnsi="Times New Roman" w:cs="Times New Roman"/>
          <w:sz w:val="24"/>
          <w:szCs w:val="24"/>
        </w:rPr>
      </w:pPr>
    </w:p>
    <w:p w14:paraId="33F0BD3E" w14:textId="77777777" w:rsidR="00657C4F" w:rsidRDefault="00657C4F" w:rsidP="00C3021F">
      <w:pPr>
        <w:jc w:val="both"/>
        <w:rPr>
          <w:rFonts w:ascii="Times New Roman" w:hAnsi="Times New Roman" w:cs="Times New Roman"/>
          <w:sz w:val="24"/>
          <w:szCs w:val="24"/>
        </w:rPr>
      </w:pPr>
    </w:p>
    <w:p w14:paraId="3598C951" w14:textId="77777777" w:rsidR="00657C4F" w:rsidRDefault="00657C4F" w:rsidP="00657C4F">
      <w:pPr>
        <w:spacing w:line="360" w:lineRule="auto"/>
        <w:jc w:val="both"/>
        <w:rPr>
          <w:rFonts w:ascii="Times New Roman" w:eastAsia="Calibri" w:hAnsi="Times New Roman" w:cs="Times New Roman"/>
          <w:b/>
          <w:bCs/>
          <w:sz w:val="28"/>
          <w:szCs w:val="28"/>
        </w:rPr>
        <w:sectPr w:rsidR="00657C4F" w:rsidSect="00E74C1A">
          <w:type w:val="continuous"/>
          <w:pgSz w:w="11906" w:h="16838"/>
          <w:pgMar w:top="1440" w:right="1800" w:bottom="1440" w:left="1800" w:header="708" w:footer="708" w:gutter="0"/>
          <w:cols w:space="708"/>
          <w:docGrid w:linePitch="360"/>
        </w:sectPr>
      </w:pPr>
    </w:p>
    <w:p w14:paraId="41700171" w14:textId="77777777" w:rsidR="00657C4F" w:rsidRPr="00657C4F" w:rsidRDefault="00657C4F" w:rsidP="00657C4F">
      <w:pPr>
        <w:spacing w:line="360" w:lineRule="auto"/>
        <w:jc w:val="both"/>
        <w:rPr>
          <w:rFonts w:ascii="Times New Roman" w:eastAsia="Calibri" w:hAnsi="Times New Roman" w:cs="Times New Roman"/>
          <w:b/>
          <w:bCs/>
          <w:sz w:val="28"/>
          <w:szCs w:val="28"/>
        </w:rPr>
      </w:pPr>
      <w:r w:rsidRPr="00657C4F">
        <w:rPr>
          <w:rFonts w:ascii="Times New Roman" w:eastAsia="Calibri" w:hAnsi="Times New Roman" w:cs="Times New Roman"/>
          <w:b/>
          <w:bCs/>
          <w:sz w:val="28"/>
          <w:szCs w:val="28"/>
        </w:rPr>
        <w:lastRenderedPageBreak/>
        <w:t xml:space="preserve">H </w:t>
      </w:r>
      <w:r>
        <w:rPr>
          <w:rFonts w:ascii="Times New Roman" w:eastAsia="Calibri" w:hAnsi="Times New Roman" w:cs="Times New Roman"/>
          <w:b/>
          <w:bCs/>
          <w:sz w:val="28"/>
          <w:szCs w:val="28"/>
        </w:rPr>
        <w:t>Ε</w:t>
      </w:r>
      <w:r w:rsidRPr="00657C4F">
        <w:rPr>
          <w:rFonts w:ascii="Times New Roman" w:eastAsia="Calibri" w:hAnsi="Times New Roman" w:cs="Times New Roman"/>
          <w:b/>
          <w:bCs/>
          <w:sz w:val="28"/>
          <w:szCs w:val="28"/>
        </w:rPr>
        <w:t xml:space="preserve">ν </w:t>
      </w:r>
      <w:r>
        <w:rPr>
          <w:rFonts w:ascii="Times New Roman" w:eastAsia="Calibri" w:hAnsi="Times New Roman" w:cs="Times New Roman"/>
          <w:b/>
          <w:bCs/>
          <w:sz w:val="28"/>
          <w:szCs w:val="28"/>
        </w:rPr>
        <w:t>Σ</w:t>
      </w:r>
      <w:r w:rsidRPr="00657C4F">
        <w:rPr>
          <w:rFonts w:ascii="Times New Roman" w:eastAsia="Calibri" w:hAnsi="Times New Roman" w:cs="Times New Roman"/>
          <w:b/>
          <w:bCs/>
          <w:sz w:val="28"/>
          <w:szCs w:val="28"/>
        </w:rPr>
        <w:t xml:space="preserve">υμβουλίω </w:t>
      </w:r>
      <w:r>
        <w:rPr>
          <w:rFonts w:ascii="Times New Roman" w:eastAsia="Calibri" w:hAnsi="Times New Roman" w:cs="Times New Roman"/>
          <w:b/>
          <w:bCs/>
          <w:sz w:val="28"/>
          <w:szCs w:val="28"/>
        </w:rPr>
        <w:t>Δ</w:t>
      </w:r>
      <w:r w:rsidRPr="00657C4F">
        <w:rPr>
          <w:rFonts w:ascii="Times New Roman" w:eastAsia="Calibri" w:hAnsi="Times New Roman" w:cs="Times New Roman"/>
          <w:b/>
          <w:bCs/>
          <w:sz w:val="28"/>
          <w:szCs w:val="28"/>
        </w:rPr>
        <w:t xml:space="preserve">ιαδικασία στη </w:t>
      </w:r>
      <w:r>
        <w:rPr>
          <w:rFonts w:ascii="Times New Roman" w:eastAsia="Calibri" w:hAnsi="Times New Roman" w:cs="Times New Roman"/>
          <w:b/>
          <w:bCs/>
          <w:sz w:val="28"/>
          <w:szCs w:val="28"/>
        </w:rPr>
        <w:t>Ν</w:t>
      </w:r>
      <w:r w:rsidRPr="00657C4F">
        <w:rPr>
          <w:rFonts w:ascii="Times New Roman" w:eastAsia="Calibri" w:hAnsi="Times New Roman" w:cs="Times New Roman"/>
          <w:b/>
          <w:bCs/>
          <w:sz w:val="28"/>
          <w:szCs w:val="28"/>
        </w:rPr>
        <w:t xml:space="preserve">έα </w:t>
      </w:r>
      <w:r>
        <w:rPr>
          <w:rFonts w:ascii="Times New Roman" w:eastAsia="Calibri" w:hAnsi="Times New Roman" w:cs="Times New Roman"/>
          <w:b/>
          <w:bCs/>
          <w:sz w:val="28"/>
          <w:szCs w:val="28"/>
        </w:rPr>
        <w:t>Α</w:t>
      </w:r>
      <w:r w:rsidRPr="00657C4F">
        <w:rPr>
          <w:rFonts w:ascii="Times New Roman" w:eastAsia="Calibri" w:hAnsi="Times New Roman" w:cs="Times New Roman"/>
          <w:b/>
          <w:bCs/>
          <w:sz w:val="28"/>
          <w:szCs w:val="28"/>
        </w:rPr>
        <w:t xml:space="preserve">κυρωτική </w:t>
      </w:r>
      <w:r>
        <w:rPr>
          <w:rFonts w:ascii="Times New Roman" w:eastAsia="Calibri" w:hAnsi="Times New Roman" w:cs="Times New Roman"/>
          <w:b/>
          <w:bCs/>
          <w:sz w:val="28"/>
          <w:szCs w:val="28"/>
        </w:rPr>
        <w:t>Δ</w:t>
      </w:r>
      <w:r w:rsidRPr="00657C4F">
        <w:rPr>
          <w:rFonts w:ascii="Times New Roman" w:eastAsia="Calibri" w:hAnsi="Times New Roman" w:cs="Times New Roman"/>
          <w:b/>
          <w:bCs/>
          <w:sz w:val="28"/>
          <w:szCs w:val="28"/>
        </w:rPr>
        <w:t>ικονομία του Συμβουλίου της Επικρατείας σύμφωνα με τον Ν. 5119/2024</w:t>
      </w:r>
    </w:p>
    <w:p w14:paraId="00F41DCD" w14:textId="77777777" w:rsidR="00657C4F" w:rsidRPr="00657C4F" w:rsidRDefault="00657C4F" w:rsidP="00657C4F">
      <w:pPr>
        <w:spacing w:line="360" w:lineRule="auto"/>
        <w:jc w:val="both"/>
        <w:rPr>
          <w:rFonts w:ascii="Times New Roman" w:eastAsia="Calibri" w:hAnsi="Times New Roman" w:cs="Times New Roman"/>
          <w:iCs/>
          <w:sz w:val="24"/>
          <w:szCs w:val="24"/>
        </w:rPr>
      </w:pPr>
      <w:r w:rsidRPr="00657C4F">
        <w:rPr>
          <w:rFonts w:ascii="Times New Roman" w:eastAsia="Calibri" w:hAnsi="Times New Roman" w:cs="Times New Roman"/>
          <w:b/>
          <w:bCs/>
          <w:iCs/>
          <w:sz w:val="24"/>
          <w:szCs w:val="24"/>
        </w:rPr>
        <w:t>Ιωάννης Δ. Κίτσος,</w:t>
      </w:r>
      <w:r w:rsidRPr="00657C4F">
        <w:rPr>
          <w:rFonts w:ascii="Times New Roman" w:eastAsia="Calibri" w:hAnsi="Times New Roman" w:cs="Times New Roman"/>
          <w:iCs/>
          <w:sz w:val="24"/>
          <w:szCs w:val="24"/>
        </w:rPr>
        <w:t xml:space="preserve"> Δικηγόρος, Δ.Ν., Μ.Δ.Ε.</w:t>
      </w:r>
    </w:p>
    <w:p w14:paraId="3027FB78" w14:textId="77777777" w:rsidR="00657C4F" w:rsidRPr="00657C4F" w:rsidRDefault="00657C4F" w:rsidP="00657C4F">
      <w:pPr>
        <w:spacing w:line="360" w:lineRule="auto"/>
        <w:jc w:val="both"/>
        <w:rPr>
          <w:rFonts w:ascii="Times New Roman" w:eastAsia="Calibri" w:hAnsi="Times New Roman" w:cs="Times New Roman"/>
          <w:bCs/>
          <w:iCs/>
          <w:kern w:val="2"/>
          <w:sz w:val="24"/>
          <w:szCs w:val="24"/>
          <w:lang w:eastAsia="el-GR"/>
          <w14:ligatures w14:val="standardContextual"/>
        </w:rPr>
      </w:pPr>
    </w:p>
    <w:p w14:paraId="08E6F4B4" w14:textId="77777777" w:rsidR="00657C4F" w:rsidRPr="00657C4F" w:rsidRDefault="00657C4F" w:rsidP="00657C4F">
      <w:pPr>
        <w:spacing w:line="360" w:lineRule="auto"/>
        <w:jc w:val="both"/>
        <w:rPr>
          <w:rFonts w:ascii="Times New Roman" w:eastAsia="Calibri" w:hAnsi="Times New Roman" w:cs="Times New Roman"/>
          <w:b/>
          <w:bCs/>
          <w:kern w:val="2"/>
          <w:sz w:val="24"/>
          <w:szCs w:val="24"/>
          <w:lang w:eastAsia="el-GR"/>
          <w14:ligatures w14:val="standardContextual"/>
        </w:rPr>
      </w:pPr>
      <w:r w:rsidRPr="00657C4F">
        <w:rPr>
          <w:rFonts w:ascii="Times New Roman" w:eastAsia="Calibri" w:hAnsi="Times New Roman" w:cs="Times New Roman"/>
          <w:b/>
          <w:bCs/>
          <w:kern w:val="2"/>
          <w:sz w:val="24"/>
          <w:szCs w:val="24"/>
          <w:lang w:eastAsia="el-GR"/>
          <w14:ligatures w14:val="standardContextual"/>
        </w:rPr>
        <w:t xml:space="preserve">1. Η υλοποίηση και ο σκοπός του Ν. 5119/2024 μέσω της νέας διευρυμένης «διαδικασίας εν συμβουλίω» </w:t>
      </w:r>
    </w:p>
    <w:p w14:paraId="1F464EA9" w14:textId="77777777" w:rsidR="00657C4F" w:rsidRPr="00657C4F" w:rsidRDefault="00657C4F" w:rsidP="00657C4F">
      <w:pPr>
        <w:spacing w:line="360" w:lineRule="auto"/>
        <w:jc w:val="both"/>
        <w:rPr>
          <w:rFonts w:ascii="Times New Roman" w:eastAsia="Calibri" w:hAnsi="Times New Roman" w:cs="Times New Roman"/>
          <w:kern w:val="2"/>
          <w:sz w:val="24"/>
          <w:szCs w:val="24"/>
          <w:lang w:eastAsia="el-GR"/>
          <w14:ligatures w14:val="standardContextual"/>
        </w:rPr>
      </w:pPr>
      <w:r w:rsidRPr="00657C4F">
        <w:rPr>
          <w:rFonts w:ascii="Times New Roman" w:eastAsia="Calibri" w:hAnsi="Times New Roman" w:cs="Times New Roman"/>
          <w:kern w:val="2"/>
          <w:sz w:val="24"/>
          <w:szCs w:val="24"/>
          <w:lang w:eastAsia="el-GR"/>
          <w14:ligatures w14:val="standardContextual"/>
        </w:rPr>
        <w:t>Βασικότατες δικονομικές αλλαγές όσον αφορά την εκδίκαση των ακυρωτικών δικογραφιών από το Συμβούλιο της Επικρατείας επιφέρει ο πρόσφατος Ν. 5119/2024</w:t>
      </w:r>
      <w:r w:rsidRPr="00657C4F">
        <w:rPr>
          <w:rFonts w:ascii="Times New Roman" w:eastAsia="Calibri" w:hAnsi="Times New Roman" w:cs="Times New Roman"/>
          <w:kern w:val="2"/>
          <w:sz w:val="24"/>
          <w:szCs w:val="24"/>
          <w:vertAlign w:val="superscript"/>
          <w:lang w:eastAsia="el-GR"/>
          <w14:ligatures w14:val="standardContextual"/>
        </w:rPr>
        <w:footnoteReference w:id="508"/>
      </w:r>
      <w:r w:rsidRPr="00657C4F">
        <w:rPr>
          <w:rFonts w:ascii="Times New Roman" w:eastAsia="Calibri" w:hAnsi="Times New Roman" w:cs="Times New Roman"/>
          <w:kern w:val="2"/>
          <w:sz w:val="24"/>
          <w:szCs w:val="24"/>
          <w:lang w:eastAsia="el-GR"/>
          <w14:ligatures w14:val="standardContextual"/>
        </w:rPr>
        <w:t>, συγκεκριμένα το ΜΕΡΟΣ Β΄ αυτού (άρθρα 3-23) αντικαθιστά σειρά κανόνων του κωδικοποιητικού Π.Δ. 18/1989</w:t>
      </w:r>
      <w:r w:rsidRPr="00657C4F">
        <w:rPr>
          <w:rFonts w:ascii="Times New Roman" w:eastAsia="Calibri" w:hAnsi="Times New Roman" w:cs="Times New Roman"/>
          <w:kern w:val="2"/>
          <w:sz w:val="24"/>
          <w:szCs w:val="24"/>
          <w:vertAlign w:val="superscript"/>
          <w:lang w:eastAsia="el-GR"/>
          <w14:ligatures w14:val="standardContextual"/>
        </w:rPr>
        <w:footnoteReference w:id="509"/>
      </w:r>
      <w:r w:rsidRPr="00657C4F">
        <w:rPr>
          <w:rFonts w:ascii="Times New Roman" w:eastAsia="Calibri" w:hAnsi="Times New Roman" w:cs="Times New Roman"/>
          <w:kern w:val="2"/>
          <w:sz w:val="24"/>
          <w:szCs w:val="24"/>
          <w:lang w:eastAsia="el-GR"/>
          <w14:ligatures w14:val="standardContextual"/>
        </w:rPr>
        <w:t>. Βεβαίως, κατά συνεκτική αξιολόγηση, ο πολύ σημαντικός Ν. αυτός δεν εξαντλείται αποκλειστικώς στη θέσπιση μίας, επί της ουσίας, καινούργιας διοικητικής δικονομίας εντός του ανωτάτου ακυρωτικού Δικαστηρίου, αλλά επεκτείνεται και σε έτερα δικαστηριακά πεδία, όπως μεταξύ άλλων: στην «Υπαγωγή διοικητικών διαφορών ουσίας και τη μεταφορά ακυρωτικών διαφορών στα τακτικά διοικητικά δικαστήρια» στο ΜΕΡΟΣ Γ΄ αυτού (άρθρα 24-27)· στην «Αλλαγή της καθ’ ύλη αρμοδιότητας των δικαστηρίων επί διοικητικών διαφορών ουσίας» καθώς και σε αμιγώς εσωτερικά ζητήματα του Ελεγκτικού Συνεδρίου σχετιζόμενα με τις οργανικές προαγωγές των Εισηγητών και Συμβούλων του στο ΜΕΡΟΣ Δ΄ αυτού (άρθρα 28-35)</w:t>
      </w:r>
      <w:r w:rsidRPr="00657C4F">
        <w:rPr>
          <w:rFonts w:ascii="Times New Roman" w:eastAsia="Calibri" w:hAnsi="Times New Roman" w:cs="Times New Roman"/>
          <w:kern w:val="2"/>
          <w:sz w:val="24"/>
          <w:szCs w:val="24"/>
          <w:vertAlign w:val="superscript"/>
          <w:lang w:eastAsia="el-GR"/>
          <w14:ligatures w14:val="standardContextual"/>
        </w:rPr>
        <w:footnoteReference w:id="510"/>
      </w:r>
      <w:r w:rsidRPr="00657C4F">
        <w:rPr>
          <w:rFonts w:ascii="Times New Roman" w:eastAsia="Calibri" w:hAnsi="Times New Roman" w:cs="Times New Roman"/>
          <w:kern w:val="2"/>
          <w:sz w:val="24"/>
          <w:szCs w:val="24"/>
          <w:lang w:eastAsia="el-GR"/>
          <w14:ligatures w14:val="standardContextual"/>
        </w:rPr>
        <w:t>. Εισαγωγικώς επισημαίνεται, ότι ιδιαίτερη προσοχή πρέπει να δοθεί από τον εφαρμοστή του δικαίου στις επιμέρους, για έκαστο των ΜΕΡΩΝ Β΄-Γ΄, «Μεταβατικές διατάξεις» (ήτοι τα άρθρα 23, 27) σε αντιπαραβολή με τη γενική «Έναρξη ισχύος» του Ν. 5119/2024 (άρθρο 36).</w:t>
      </w:r>
    </w:p>
    <w:p w14:paraId="67445A22" w14:textId="77777777" w:rsidR="00657C4F" w:rsidRPr="00657C4F" w:rsidRDefault="00657C4F" w:rsidP="00657C4F">
      <w:pPr>
        <w:spacing w:line="360" w:lineRule="auto"/>
        <w:jc w:val="both"/>
        <w:rPr>
          <w:rFonts w:ascii="Times New Roman" w:eastAsia="Calibri" w:hAnsi="Times New Roman" w:cs="Times New Roman"/>
          <w:b/>
          <w:bCs/>
          <w:kern w:val="2"/>
          <w:sz w:val="24"/>
          <w:szCs w:val="24"/>
          <w:lang w:eastAsia="el-GR"/>
          <w14:ligatures w14:val="standardContextual"/>
        </w:rPr>
      </w:pPr>
      <w:r w:rsidRPr="00657C4F">
        <w:rPr>
          <w:rFonts w:ascii="Times New Roman" w:eastAsia="Calibri" w:hAnsi="Times New Roman" w:cs="Times New Roman"/>
          <w:kern w:val="2"/>
          <w:sz w:val="24"/>
          <w:szCs w:val="24"/>
          <w:lang w:eastAsia="el-GR"/>
          <w14:ligatures w14:val="standardContextual"/>
        </w:rPr>
        <w:t>Η παρούσα μελέτη καταπιάνεται ειδικότερα με τη λεγόμενη «εν συμβουλίω διαδικασία» όπως αυτή αναμορφώθηκε πιο ενισχυμένη με το ΜΕΡΟΣ Β΄ του Ν., σκοπός του οποίου είναι «</w:t>
      </w:r>
      <w:r w:rsidRPr="00657C4F">
        <w:rPr>
          <w:rFonts w:ascii="Times New Roman" w:eastAsia="Times New Roman" w:hAnsi="Times New Roman" w:cs="Times New Roman"/>
          <w:sz w:val="24"/>
          <w:szCs w:val="24"/>
          <w:lang w:eastAsia="el-GR"/>
        </w:rPr>
        <w:t xml:space="preserve">ο εκσυγχρονισμός και ο εξορθολογισμός της διαδικασίας </w:t>
      </w:r>
      <w:r w:rsidRPr="00657C4F">
        <w:rPr>
          <w:rFonts w:ascii="Times New Roman" w:eastAsia="Times New Roman" w:hAnsi="Times New Roman" w:cs="Times New Roman"/>
          <w:sz w:val="24"/>
          <w:szCs w:val="24"/>
          <w:lang w:eastAsia="el-GR"/>
        </w:rPr>
        <w:lastRenderedPageBreak/>
        <w:t xml:space="preserve">εκδίκασης των υποθέσεων ενώπιον του Συμβουλίου της Επικρατείας, καθώς και η εξάλειψη των δικονομικών δυσλειτουργιών που έχουν διαπιστωθεί στην πράξη» (άρθρο 1 παρ. 1 εδ. α΄). </w:t>
      </w:r>
      <w:r w:rsidRPr="00657C4F">
        <w:rPr>
          <w:rFonts w:ascii="Times New Roman" w:eastAsia="Calibri" w:hAnsi="Times New Roman" w:cs="Times New Roman"/>
          <w:kern w:val="2"/>
          <w:sz w:val="24"/>
          <w:szCs w:val="24"/>
          <w:lang w:eastAsia="el-GR"/>
          <w14:ligatures w14:val="standardContextual"/>
        </w:rPr>
        <w:t xml:space="preserve">Ιδιαίτερη αναφορά στη «διαδικασία» αυτή γίνεται ήδη από την αρχή του Ν. τονίζοντας πως «με </w:t>
      </w:r>
      <w:r w:rsidRPr="00657C4F">
        <w:rPr>
          <w:rFonts w:ascii="Times New Roman" w:eastAsia="Times New Roman" w:hAnsi="Times New Roman" w:cs="Times New Roman"/>
          <w:sz w:val="24"/>
          <w:szCs w:val="24"/>
          <w:lang w:eastAsia="el-GR"/>
        </w:rPr>
        <w:t>την επέκταση της διαδικασίας σε συμβούλιο και τη διεύρυνση των εξουσιών του συμβουλίου» και «την αναβάθμιση των καθηκόντων των Εισηγητών μέσω της συμμετοχής τους [και αυτών πλέον] με αποφασιστική ψήφο στη διαδικασία σε συμβούλιο», επιδιώκονται «η ταχύτερη και αποτελεσματικότερη εκδίκαση των υποθέσεων και η ορθολογική κατανομή της εργασίας μεταξύ των δικαστών» (άρθρο 1 παρ. 1 εδ. β΄ και άρθρο 2 παρ. 1 α)-β)). Τις αναβαθμισμένες εξουσίες αυτές θα παρουσιάσει και αναλύσει το προκείμενο άρθρο, επισημαίνοντας τις αλλεπάλληλες διορθώσεις που επέφερε επί της γνωστής «εν συμβουλίω διαδικασίας» όλα τα τελευταία χρόνια ο δικονομικός νομοθέτης μας.</w:t>
      </w:r>
    </w:p>
    <w:p w14:paraId="4442BD67"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4F6901EB"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2. Προσέγγιση του γενικού δικονομικού πλαισίου εντός του οποίου αναπτύσσεται εφεξής η ενισχυμένη «διαδικασία» αυτή: κάποιες πρώτες επισημάνσεις</w:t>
      </w:r>
    </w:p>
    <w:p w14:paraId="0A7B649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color w:val="000000"/>
          <w:kern w:val="2"/>
          <w:sz w:val="24"/>
          <w:szCs w:val="24"/>
          <w:lang w:bidi="he-IL"/>
          <w14:ligatures w14:val="standardContextual"/>
        </w:rPr>
        <w:t>Α</w:t>
      </w:r>
      <w:r w:rsidRPr="00657C4F">
        <w:rPr>
          <w:rFonts w:ascii="Times New Roman" w:eastAsia="Times New Roman" w:hAnsi="Times New Roman" w:cs="Times New Roman"/>
          <w:sz w:val="24"/>
          <w:szCs w:val="24"/>
          <w:lang w:eastAsia="el-GR"/>
        </w:rPr>
        <w:t>μέσως μετά την κατάθεση του ενδίκου βοηθήματος ή μέσου ενώπιον του ΣτΕ, ή την περιέλευσή του στο Δικαστήριο, αυτό ανατίθεται από τη Γραμματεία του Τμήματος που είναι αρμόδιο να επιληφθεί της ακυρωτικής διαφοράς</w:t>
      </w:r>
      <w:r w:rsidRPr="00657C4F">
        <w:rPr>
          <w:rFonts w:ascii="Times New Roman" w:eastAsia="Times New Roman" w:hAnsi="Times New Roman" w:cs="Times New Roman"/>
          <w:sz w:val="24"/>
          <w:szCs w:val="24"/>
          <w:vertAlign w:val="superscript"/>
          <w:lang w:eastAsia="el-GR"/>
        </w:rPr>
        <w:footnoteReference w:id="511"/>
      </w:r>
      <w:r w:rsidRPr="00657C4F">
        <w:rPr>
          <w:rFonts w:ascii="Times New Roman" w:eastAsia="Times New Roman" w:hAnsi="Times New Roman" w:cs="Times New Roman"/>
          <w:sz w:val="24"/>
          <w:szCs w:val="24"/>
          <w:lang w:eastAsia="el-GR"/>
        </w:rPr>
        <w:t>, και υπό την εποπτεία του Προέδρου του, σε Πάρεδρο ή Εισηγητή που υπηρετεί στο Τμήμα, για την εισαγωγή της υπόθεσης στον, κατά τα καινούργια άρθρα 22 παρ. 4 και 34Γ του Π.Δ. 18/1989, «δικαστικό σχηματισμό σε συμβούλιο». Η ανάθεση γίνεται βάσει αλγορίθμου, αποφάσισε ο νομοθέτης, ώστε να επιτυγχάνεται «ίση κατανομή υποθέσεων σε κάθε συνυπηρετούντα Πάρεδρο και Εισηγητή» (παρ. 1 του νέου άρθρου 20</w:t>
      </w:r>
      <w:r w:rsidRPr="00657C4F">
        <w:rPr>
          <w:rFonts w:ascii="Times New Roman" w:eastAsia="Times New Roman" w:hAnsi="Times New Roman" w:cs="Times New Roman"/>
          <w:sz w:val="24"/>
          <w:szCs w:val="24"/>
          <w:vertAlign w:val="superscript"/>
          <w:lang w:eastAsia="el-GR"/>
        </w:rPr>
        <w:footnoteReference w:id="512"/>
      </w:r>
      <w:r w:rsidRPr="00657C4F">
        <w:rPr>
          <w:rFonts w:ascii="Times New Roman" w:eastAsia="Times New Roman" w:hAnsi="Times New Roman" w:cs="Times New Roman"/>
          <w:sz w:val="24"/>
          <w:szCs w:val="24"/>
          <w:lang w:eastAsia="el-GR"/>
        </w:rPr>
        <w:t xml:space="preserve"> Π.Δ. 18/1989 όπως αντικαταστάθηκε από το άρθρο 4 Ν. 5119/2024). «Υποθέσεις μείζονος σπουδαιότητας» ανατίθεται από τη Γραμματεία της Ολομέλειας, και υπό την εποπτεία του Προέδρου του Δικαστηρίου, σε Πάρεδρο με 3ετή τουλάχιστον υπηρεσία στον βαθμό (παρ. 2 ακολούθως σε συνδυασμό με άρθρο 14 παρ. 2 περ. γ΄ Π.Δ. 18/1989). Σε μία αρχική προσέγγιση μπορούν να γίνουν δύο παρατηρήσεις, μία νομική η έτερη δε τεχνικού χαρακτήρα:</w:t>
      </w:r>
    </w:p>
    <w:p w14:paraId="3ACFEFD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lastRenderedPageBreak/>
        <w:t xml:space="preserve">ΠΡΩΤΟΝ: </w:t>
      </w:r>
      <w:r w:rsidRPr="00657C4F">
        <w:rPr>
          <w:rFonts w:ascii="Times New Roman" w:eastAsia="Times New Roman" w:hAnsi="Times New Roman" w:cs="Times New Roman"/>
          <w:sz w:val="24"/>
          <w:szCs w:val="24"/>
          <w:lang w:eastAsia="el-GR"/>
        </w:rPr>
        <w:t xml:space="preserve">Στο προκαταρκτικό στάδιο αυτό ο νομοθέτης δε θέλησε να επιλαμβάνεται, σαν εισηγητής της δικογραφίας, Σύμβουλος, ακόμη και για «υποθέσεις μείζονος σπουδαιότητας» που κατά τη διάταξη του άρθρου 14 παρ. 2 περ. γ΄ Ν. 18/1989 αρμόδια είναι η Ολομέλεια και εισηγητής στην Ολομέλεια ορίζεται Σύμβουλος. </w:t>
      </w:r>
    </w:p>
    <w:p w14:paraId="5631014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ΔΕΥΤΕΡΟΝ: </w:t>
      </w:r>
      <w:r w:rsidRPr="00657C4F">
        <w:rPr>
          <w:rFonts w:ascii="Times New Roman" w:eastAsia="Times New Roman" w:hAnsi="Times New Roman" w:cs="Times New Roman"/>
          <w:sz w:val="24"/>
          <w:szCs w:val="24"/>
          <w:lang w:eastAsia="el-GR"/>
        </w:rPr>
        <w:t>η αλγοριθμική χρέωση της δικογραφίας κατά το στάδιο αυτό, σε κάθε Πάρεδρο και Εισηγητή πρέπει να οδηγεί σε «ίση κατανομή υποθέσεων», δηλαδή, ο νομοθέτης θέλησε η αυτοματοποιημένη χρέωση αυτή να εφαρμόζει αποκλειστικά το αριθμητικό κριτήριο, επιδιώκοντας τον ισοσκελισμό των χρεώσεων από ποσοτική βάση. Προσωπική χρέωση της δικογραφίας από τον έμπειρο Πρόεδρο του Τμήματος ο οποίος γνωρίζει τις ικανότητες των δικαστών που υπηρετούν στο Τμήμα που διευθύνει, πρωτίστως την εξειδίκευση που έχει αποκτήσει καθένας από αυτούς μέσω «της δικογραφικής τριβής»</w:t>
      </w:r>
      <w:r w:rsidRPr="00657C4F">
        <w:rPr>
          <w:rFonts w:ascii="Times New Roman" w:eastAsia="Times New Roman" w:hAnsi="Times New Roman" w:cs="Times New Roman"/>
          <w:sz w:val="24"/>
          <w:szCs w:val="24"/>
          <w:vertAlign w:val="superscript"/>
          <w:lang w:eastAsia="el-GR"/>
        </w:rPr>
        <w:footnoteReference w:id="513"/>
      </w:r>
      <w:r w:rsidRPr="00657C4F">
        <w:rPr>
          <w:rFonts w:ascii="Times New Roman" w:eastAsia="Times New Roman" w:hAnsi="Times New Roman" w:cs="Times New Roman"/>
          <w:sz w:val="24"/>
          <w:szCs w:val="24"/>
          <w:lang w:eastAsia="el-GR"/>
        </w:rPr>
        <w:t>, σε κάθε επιμέρους κατηγορία ακυρωτικών διαφορών που υπάγονται στην αρμοδιότητα του Τμήματός του, δε λαμβάνει χώρα. Ποιοτικές συνιστώσες, αντικειμενικά, δε λαμβάνει υπόψη ο αλγόριθμος</w:t>
      </w:r>
      <w:r w:rsidRPr="00657C4F">
        <w:rPr>
          <w:rFonts w:ascii="Times New Roman" w:eastAsia="Times New Roman" w:hAnsi="Times New Roman" w:cs="Times New Roman"/>
          <w:sz w:val="24"/>
          <w:szCs w:val="24"/>
          <w:vertAlign w:val="superscript"/>
          <w:lang w:eastAsia="el-GR"/>
        </w:rPr>
        <w:footnoteReference w:id="514"/>
      </w:r>
      <w:r w:rsidRPr="00657C4F">
        <w:rPr>
          <w:rFonts w:ascii="Times New Roman" w:eastAsia="Times New Roman" w:hAnsi="Times New Roman" w:cs="Times New Roman"/>
          <w:sz w:val="24"/>
          <w:szCs w:val="24"/>
          <w:lang w:eastAsia="el-GR"/>
        </w:rPr>
        <w:t>. Έτσι λοιπόν ενώ ο διευθύνων Πρόεδρος, για «την ίση χρέωση των υποθέσεων», κανονικά θα αξιολογούσε τη μεγάλη δυσκολία των τιθέμενων επί εκάστης δικογραφίας ζητημάτων (π.χ. την απουσία σχετικής νομολογίας) παραμερίζοντας την «τυφλή εφαρμογή» του ποσοτικού κριτηρίου, αντίθετα πράττει το πρόγραμμα λογισμικού αδυνατώντας να φτάσει σε τέτοιο επίπεδο κρίσης. Σημειώνεται ότι η ανάπτυξη του αλγορίθμου αυτού ακολουθεί την από 21.07.2023 υπογραφή Μνημονίου Συνεργασίας μεταξύ του ΣτΕ και του Ερευνητικού Κέντρου «Αθηνά» με σκοπό «τη σχεδίαση, υλοποίηση και πιλοτική εφαρμογή αλγοριθμικού συστήματος αυτοματοποιημένης ανάθεσης των δικαστικών υποθέσεων, στο πλαίσιο της μεταρρύθμισης στον τομέα της δικαιοσύνης»</w:t>
      </w:r>
      <w:r w:rsidRPr="00657C4F">
        <w:rPr>
          <w:rFonts w:ascii="Times New Roman" w:eastAsia="Times New Roman" w:hAnsi="Times New Roman" w:cs="Times New Roman"/>
          <w:sz w:val="24"/>
          <w:szCs w:val="24"/>
          <w:vertAlign w:val="superscript"/>
          <w:lang w:eastAsia="el-GR"/>
        </w:rPr>
        <w:footnoteReference w:id="515"/>
      </w:r>
      <w:r w:rsidRPr="00657C4F">
        <w:rPr>
          <w:rFonts w:ascii="Times New Roman" w:eastAsia="Times New Roman" w:hAnsi="Times New Roman" w:cs="Times New Roman"/>
          <w:sz w:val="24"/>
          <w:szCs w:val="24"/>
          <w:lang w:eastAsia="el-GR"/>
        </w:rPr>
        <w:t xml:space="preserve">. Επί του αλγορίθμου στην ακυρωτική διοικητική δίκη ενώπιον του ΣτΕ μπορούν να ειπωθούν </w:t>
      </w:r>
      <w:r w:rsidRPr="00657C4F">
        <w:rPr>
          <w:rFonts w:ascii="Times New Roman" w:eastAsia="Times New Roman" w:hAnsi="Times New Roman" w:cs="Times New Roman"/>
          <w:sz w:val="24"/>
          <w:szCs w:val="24"/>
          <w:lang w:eastAsia="el-GR"/>
        </w:rPr>
        <w:lastRenderedPageBreak/>
        <w:t>πολλά</w:t>
      </w:r>
      <w:r w:rsidRPr="00657C4F">
        <w:rPr>
          <w:rFonts w:ascii="Times New Roman" w:eastAsia="Times New Roman" w:hAnsi="Times New Roman" w:cs="Times New Roman"/>
          <w:sz w:val="24"/>
          <w:szCs w:val="24"/>
          <w:vertAlign w:val="superscript"/>
          <w:lang w:eastAsia="el-GR"/>
        </w:rPr>
        <w:footnoteReference w:id="516"/>
      </w:r>
      <w:r w:rsidRPr="00657C4F">
        <w:rPr>
          <w:rFonts w:ascii="Times New Roman" w:eastAsia="Times New Roman" w:hAnsi="Times New Roman" w:cs="Times New Roman"/>
          <w:sz w:val="24"/>
          <w:szCs w:val="24"/>
          <w:lang w:eastAsia="el-GR"/>
        </w:rPr>
        <w:t>, τα οποία προδήλως εκφεύγουν της εδώ ανάλυσης για την «εν συμβουλίω διαδικασία».</w:t>
      </w:r>
    </w:p>
    <w:p w14:paraId="310A78B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Εάν και εφόσον το «συμβούλιο» εκδώσει πρακτικό (και όχι απόφαση) κατά τα όσα θα επεξηγηθούν αμέσως κατωτέρω, η δικογραφία θα πάρει το δρόμο του ακροατηρίου. Ο νομοθέτης σωστά ορίζει μετά το πέρας της προκαταρκτικής «εν συμβουλίω διαδικασίας», αμιγώς εσωτερικούς κανόνες ως προς τη σύνταξη της πράξης ορισμού εισηγητή και ρητής δικασίμου στην οποία θα συζητηθεί η υπόθεση δημόσια. Ειδικότερα (τελευταία παρ. 3 του ίδιου άρθρου): </w:t>
      </w:r>
    </w:p>
    <w:p w14:paraId="79C5538D"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α) </w:t>
      </w:r>
      <w:r w:rsidRPr="00657C4F">
        <w:rPr>
          <w:rFonts w:ascii="Times New Roman" w:eastAsia="Times New Roman" w:hAnsi="Times New Roman" w:cs="Times New Roman"/>
          <w:sz w:val="24"/>
          <w:szCs w:val="24"/>
          <w:lang w:eastAsia="el-GR"/>
        </w:rPr>
        <w:t xml:space="preserve">Για την εισαγωγή της υπόθεσης στη μεν Ολομέλεια, ο Πρόεδρος του Δικαστηρίου ορίζει με πράξη του εισηγητή Σύμβουλο, για δε το αρμόδιο Τμήμα, ο Πρόεδρος του Τμήματος ορίζει με πράξη του εισηγητή Σύμβουλο ή Πάρεδρο.  </w:t>
      </w:r>
    </w:p>
    <w:p w14:paraId="222330F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β) </w:t>
      </w:r>
      <w:r w:rsidRPr="00657C4F">
        <w:rPr>
          <w:rFonts w:ascii="Times New Roman" w:eastAsia="Times New Roman" w:hAnsi="Times New Roman" w:cs="Times New Roman"/>
          <w:sz w:val="24"/>
          <w:szCs w:val="24"/>
          <w:lang w:eastAsia="el-GR"/>
        </w:rPr>
        <w:t>Με τις ίδιες πράξεις ορίζεται η δικάσιμος και δίδεται εντολή να ανακοινωθεί η δικογραφία στον εισηγητή, επιπροσθέτως, ορίζεται ο βοηθός εισηγητής του Συμβούλου και, αν συντρέχει περίπτωση, του Παρέδρου. Προσωπική θέση του γράφοντος είναι πως κατόπιν των πολύ σημαντικών δικονομικών αλλαγών που επιφέρει ο Ν. 5119/2025, ο επιλαμβανόμενος Πάρεδρος, εάν το ζητήσει, θα πρέπει να συνεπικουρείται και αυτός από βοηθό εισηγητή στο πλαίσιο της εκπαίδευσης του τελευταίου «εντός του Τμήματος» (βλ. και άρθρα 35-36 του «Κανονισμού του ΣτΕ»</w:t>
      </w:r>
      <w:r w:rsidRPr="00657C4F">
        <w:rPr>
          <w:rFonts w:ascii="Times New Roman" w:eastAsia="Times New Roman" w:hAnsi="Times New Roman" w:cs="Times New Roman"/>
          <w:sz w:val="24"/>
          <w:szCs w:val="24"/>
          <w:vertAlign w:val="superscript"/>
          <w:lang w:eastAsia="el-GR"/>
        </w:rPr>
        <w:footnoteReference w:id="517"/>
      </w:r>
      <w:r w:rsidRPr="00657C4F">
        <w:rPr>
          <w:rFonts w:ascii="Times New Roman" w:eastAsia="Times New Roman" w:hAnsi="Times New Roman" w:cs="Times New Roman"/>
          <w:sz w:val="24"/>
          <w:szCs w:val="24"/>
          <w:lang w:eastAsia="el-GR"/>
        </w:rPr>
        <w:t xml:space="preserve">). </w:t>
      </w:r>
    </w:p>
    <w:p w14:paraId="3B1A97E6"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Εάν για την εισαγωγή της υπόθεσης σε συμβούλιο οριστεί ως εισηγητής Πάρεδρος, τότε εξακολουθεί να είναι εισηγητής εφόσον η υπόθεση εισαχθεί στο ακροατήριο του Τμήματος· εάν ως εισηγητής οριστεί Εισηγητής αντίστοιχα, τότε μεταπίπτει σε βοηθό εισηγητή για την εισαγωγή της στο ακροατήριο. Ο τελευταίος κανόνας αυτός πάντως, ο οποίος επεξηγεί ποιος θα οριστεί εισηγητής, μετά τη «διαδικασία σε συμβούλιο», για την εισαγωγή της υπόθεσης στο ακροατήριο, δεν είναι πάγιος</w:t>
      </w:r>
      <w:r w:rsidRPr="00657C4F">
        <w:rPr>
          <w:rFonts w:ascii="Times New Roman" w:eastAsia="Times New Roman" w:hAnsi="Times New Roman" w:cs="Times New Roman"/>
          <w:sz w:val="24"/>
          <w:szCs w:val="24"/>
          <w:vertAlign w:val="superscript"/>
          <w:lang w:eastAsia="el-GR"/>
        </w:rPr>
        <w:footnoteReference w:id="518"/>
      </w:r>
      <w:r w:rsidRPr="00657C4F">
        <w:rPr>
          <w:rFonts w:ascii="Times New Roman" w:eastAsia="Times New Roman" w:hAnsi="Times New Roman" w:cs="Times New Roman"/>
          <w:sz w:val="24"/>
          <w:szCs w:val="24"/>
          <w:lang w:eastAsia="el-GR"/>
        </w:rPr>
        <w:t>.</w:t>
      </w:r>
    </w:p>
    <w:p w14:paraId="06422B6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lastRenderedPageBreak/>
        <w:t>Επί του σημείου αυτού, λοιπόν, ο νομοθέτης ξεκάθαρα διακρίνει τον ορισμό εισηγητή «για την εισαγωγή της δικογραφίας σε συμβούλιο» και ακολούθως «για την εισαγωγή της στο ακροατήριο», δηλαδή από τη μία έχουμε «τον εισηγητή της προδικασίας / του προκαταρκτικού σταδίου» από την άλλη δε «τον εισηγητή του ακροατηρίου / της δημόσιας συνεδρίασης» όπως θα μπορούσαμε να τους ονομάσουμε. Θα αναδειχθεί παρακάτω ότι, κατόπιν «της επέκτασης της διαδικασίας σε συμβούλιο και της διεύρυνσης των εξουσιών του δικαστικού σχηματισμού αυτού» πλέον, η «κανονική πορεία» της δικογραφίας διέρχεται υποχρεωτικά από το «προκαταρκτικό στάδιο» αυτό και μόνο εάν κριθεί, έστω και εν αμφιβολία, πως δεν μπορεί να «περατωθεί» (έως) εκεί, τότε θα κατευθυνθεί –«εισαχθεί» λέει ο Ν.– σε δημόσια συνεδρίαση.</w:t>
      </w:r>
    </w:p>
    <w:p w14:paraId="3388920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Κατ’ εξαίρεση, δικονομική ρήξη της «τακτικής διαδικασίας» που μόλις περιγράφηκε, προβλέπεται στην εντελώς καινούργια διάταξη περί «Επείγουσας διαδικασίας» και «Ειδικών διαδικασιών» (νέο άρθρο 20Α προστιθέμενο με το άρθρο 5 Ν. 5119/2024), όπου στην «εξαιρετική διαδικασία» αυτή </w:t>
      </w:r>
      <w:r w:rsidRPr="00657C4F">
        <w:rPr>
          <w:rFonts w:ascii="Times New Roman" w:eastAsia="Times New Roman" w:hAnsi="Times New Roman" w:cs="Times New Roman"/>
          <w:b/>
          <w:bCs/>
          <w:sz w:val="24"/>
          <w:szCs w:val="24"/>
          <w:lang w:eastAsia="el-GR"/>
        </w:rPr>
        <w:t xml:space="preserve">[ΣτΕ 410/2025] </w:t>
      </w:r>
      <w:r w:rsidRPr="00657C4F">
        <w:rPr>
          <w:rFonts w:ascii="Times New Roman" w:eastAsia="Times New Roman" w:hAnsi="Times New Roman" w:cs="Times New Roman"/>
          <w:sz w:val="24"/>
          <w:szCs w:val="24"/>
          <w:lang w:eastAsia="el-GR"/>
        </w:rPr>
        <w:t>κατά παράκαμψη της, εφεξής υποχρεωτικής για όλες τις δικογραφίες, «εν συμβουλίω» διαδικασίας, προβλέπεται ότι (παρ. 1): αφενός «σε περιπτώσεις επείγοντος ή εφόσον συντρέχουν εξαιρετικές περιστάσεις» αφετέρου «σε ειδικές διαδικασίες, στις οποίες προβλέπεται ρητά απευθείας εισαγωγή της υπόθεσης στο ακροατήριο», εκδίδεται αμέσως η κατά τα ανωτέρω πράξη ορισμού εισηγητή και δικασίμου· για παράδειγμα οι ακυρωτικές δικογραφίες εκ του Δικαίου της Ανάθεσης των Δημοσίων Συμβάσεων εισάγονται εντός αυστηρών προθεσμιών απευθείας στο ακροατήριο του ΣτΕ δυνάμει του άρθρου 372 Ν. 4412/2016</w:t>
      </w:r>
      <w:r w:rsidRPr="00657C4F">
        <w:rPr>
          <w:rFonts w:ascii="Times New Roman" w:eastAsia="Times New Roman" w:hAnsi="Times New Roman" w:cs="Times New Roman"/>
          <w:sz w:val="24"/>
          <w:szCs w:val="24"/>
          <w:vertAlign w:val="superscript"/>
          <w:lang w:eastAsia="el-GR"/>
        </w:rPr>
        <w:footnoteReference w:id="519"/>
      </w:r>
      <w:r w:rsidRPr="00657C4F">
        <w:rPr>
          <w:rFonts w:ascii="Times New Roman" w:eastAsia="Times New Roman" w:hAnsi="Times New Roman" w:cs="Times New Roman"/>
          <w:sz w:val="24"/>
          <w:szCs w:val="24"/>
          <w:lang w:eastAsia="el-GR"/>
        </w:rPr>
        <w:t xml:space="preserve">. Κατ’ ίσο αποτέλεσμα, άμεση έκδοση της πράξης αυτής μπορεί να προκαλέσει, επιπρόσθετα, με αίτησή του ο διάδικος, η οποία θα κριθεί από τον Πρόεδρο του αρμοδίου Τμήματος με απλή σημείωσή του που θα καταχωρίσει πάνω στην αίτηση· η τελευταία περίπτωση έπρεπε να εξειδικευτεί περαιτέρω πριν τυποποιηθεί νομοθετικά ως προς τους επικαλούμενους λόγους για την παραδοχή της. Αλλά και με τη </w:t>
      </w:r>
      <w:r w:rsidRPr="00657C4F">
        <w:rPr>
          <w:rFonts w:ascii="Times New Roman" w:eastAsia="Calibri" w:hAnsi="Times New Roman" w:cs="Times New Roman"/>
          <w:sz w:val="24"/>
          <w:szCs w:val="24"/>
          <w14:ligatures w14:val="standardContextual"/>
        </w:rPr>
        <w:t xml:space="preserve">διαδικασία αυτή μπορεί να προσδιοριστεί απευθείας στο ακροατήριο η </w:t>
      </w:r>
      <w:r w:rsidRPr="00657C4F">
        <w:rPr>
          <w:rFonts w:ascii="Times New Roman" w:eastAsia="Calibri" w:hAnsi="Times New Roman" w:cs="Times New Roman"/>
          <w:sz w:val="24"/>
          <w:szCs w:val="24"/>
          <w14:ligatures w14:val="standardContextual"/>
        </w:rPr>
        <w:lastRenderedPageBreak/>
        <w:t>υπόθεση επί πιλοτικής δίκης ή προδικαστικού ερωτήματος</w:t>
      </w:r>
      <w:r w:rsidRPr="00657C4F">
        <w:rPr>
          <w:rFonts w:ascii="Times New Roman" w:eastAsia="Calibri" w:hAnsi="Times New Roman" w:cs="Times New Roman"/>
          <w:sz w:val="24"/>
          <w:szCs w:val="24"/>
          <w:vertAlign w:val="superscript"/>
          <w14:ligatures w14:val="standardContextual"/>
        </w:rPr>
        <w:footnoteReference w:id="520"/>
      </w:r>
      <w:r w:rsidRPr="00657C4F">
        <w:rPr>
          <w:rFonts w:ascii="Times New Roman" w:eastAsia="Times New Roman" w:hAnsi="Times New Roman" w:cs="Times New Roman"/>
          <w:sz w:val="24"/>
          <w:szCs w:val="24"/>
          <w:lang w:eastAsia="el-GR"/>
        </w:rPr>
        <w:t xml:space="preserve">. Μάλιστα, κατά την ειδική μεταβατική διάταξη που τίθεται (παρ. 2), ακόμη και εάν η υπόθεση έχει ήδη ανατεθεί σε Πάρεδρο ή Εισηγητή προκειμένου να εισαχθεί σε «συμβούλιο», τούτο δεν κωλύει την ενεργοποίηση της «εξαιρετικής κατεύθυνσης» αυτής· πρέπει να γίνει δεκτό, πάντως, ότι η τελευταία εισαγωγή μπορεί να γίνει μέχρι τη σύνταξη από τον δικαστή αυτόν της έκθεσης που θα αναφερθεί αμέσως κατωτέρω. </w:t>
      </w:r>
    </w:p>
    <w:p w14:paraId="1957989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Καθόσον, λοιπόν, για την εισαγωγή της υπόθεσης σε «συμβούλιο» ορίζεται Πάρεδρος ή Εισηγητής, αυτοί, «το ταχύτερο δυνατό μετά από τη διαβίβαση του φακέλου της υπόθεσης» λέγει ο Ν., οφείλουν να συντάξουν τη, γνωστή μας, έκθεση η οποία «διαλαμβάνει με πληρότητα το ιστορικό της διαφοράς, τα στοιχεία που βεβαιώνονται από τα έγγραφα και τα ζητήματα που ανακύπτουν» (παρ. 1 του νέου άρθρου 22</w:t>
      </w:r>
      <w:r w:rsidRPr="00657C4F">
        <w:rPr>
          <w:rFonts w:ascii="Times New Roman" w:eastAsia="Times New Roman" w:hAnsi="Times New Roman" w:cs="Times New Roman"/>
          <w:sz w:val="24"/>
          <w:szCs w:val="24"/>
          <w:vertAlign w:val="superscript"/>
          <w:lang w:eastAsia="el-GR"/>
        </w:rPr>
        <w:footnoteReference w:id="521"/>
      </w:r>
      <w:r w:rsidRPr="00657C4F">
        <w:rPr>
          <w:rFonts w:ascii="Times New Roman" w:eastAsia="Times New Roman" w:hAnsi="Times New Roman" w:cs="Times New Roman"/>
          <w:sz w:val="24"/>
          <w:szCs w:val="24"/>
          <w:lang w:eastAsia="el-GR"/>
        </w:rPr>
        <w:t xml:space="preserve"> Π.Δ. 18/1989 όπως αντικαταστάθηκε με το άρθρο 8 Ν. 5119/2024). Κατά την εσωτερική σκοπιά του Δικαστηρίου: «</w:t>
      </w:r>
      <w:r w:rsidRPr="00657C4F">
        <w:rPr>
          <w:rFonts w:ascii="Times New Roman" w:eastAsia="Calibri" w:hAnsi="Times New Roman" w:cs="Times New Roman"/>
          <w:sz w:val="24"/>
          <w:szCs w:val="24"/>
          <w14:ligatures w14:val="standardContextual"/>
        </w:rPr>
        <w:t>Η έκθεση του εισηγητή της προδικασίας αποτελεί ένα πολύ καλά επεξεργασμένο προπαρασκευαστικό κείμενο, με εκκαθαρισμένο το πραγματικό και με σαφή παρουσίαση όλων των ζητημάτων παραδεκτού και ουσίας που ανακύπτουν και είναι δυνητικώς εξεταστέα από το Δικαστήριο είτε αυτεπαγγέλτως, είτε μετά από αιτιάσεις ή ισχυρισμούς των διαδίκων. Είναι αυτονόητο ότι ο εισηγητής της προδικασίας επί απλών υποθέσεων έχει διαμορφώσει γνώμη επί των τιθέμενων ζητημάτων»</w:t>
      </w:r>
      <w:r w:rsidRPr="00657C4F">
        <w:rPr>
          <w:rFonts w:ascii="Times New Roman" w:eastAsia="Calibri" w:hAnsi="Times New Roman" w:cs="Times New Roman"/>
          <w:sz w:val="24"/>
          <w:szCs w:val="24"/>
          <w:vertAlign w:val="superscript"/>
          <w14:ligatures w14:val="standardContextual"/>
        </w:rPr>
        <w:footnoteReference w:id="522"/>
      </w:r>
      <w:r w:rsidRPr="00657C4F">
        <w:rPr>
          <w:rFonts w:ascii="Times New Roman" w:eastAsia="Calibri" w:hAnsi="Times New Roman" w:cs="Times New Roman"/>
          <w:sz w:val="24"/>
          <w:szCs w:val="24"/>
          <w14:ligatures w14:val="standardContextual"/>
        </w:rPr>
        <w:t xml:space="preserve">. </w:t>
      </w:r>
      <w:r w:rsidRPr="00657C4F">
        <w:rPr>
          <w:rFonts w:ascii="Times New Roman" w:eastAsia="Times New Roman" w:hAnsi="Times New Roman" w:cs="Times New Roman"/>
          <w:sz w:val="24"/>
          <w:szCs w:val="24"/>
          <w:lang w:eastAsia="el-GR"/>
        </w:rPr>
        <w:t>Η σύνταξη της έκθεσης που οφείλει να συντάξει ο κάθε εισηγητής προϋποθέτει «τη διαβίβαση του διοικητικού φακέλου» υπ’ ευθύνη της διοικητικής αρχής κατά της οποίας στρέφεται το δικόγραφο (για την καινούργια προθεσμία για τη διαβίβασή του βλ. την παρ. 2 του άρθρου 23</w:t>
      </w:r>
      <w:r w:rsidRPr="00657C4F">
        <w:rPr>
          <w:rFonts w:ascii="Times New Roman" w:eastAsia="Times New Roman" w:hAnsi="Times New Roman" w:cs="Times New Roman"/>
          <w:sz w:val="24"/>
          <w:szCs w:val="24"/>
          <w:vertAlign w:val="superscript"/>
          <w:lang w:eastAsia="el-GR"/>
        </w:rPr>
        <w:footnoteReference w:id="523"/>
      </w:r>
      <w:r w:rsidRPr="00657C4F">
        <w:rPr>
          <w:rFonts w:ascii="Times New Roman" w:eastAsia="Times New Roman" w:hAnsi="Times New Roman" w:cs="Times New Roman"/>
          <w:sz w:val="24"/>
          <w:szCs w:val="24"/>
          <w:lang w:eastAsia="el-GR"/>
        </w:rPr>
        <w:t xml:space="preserve"> όπως αντικαταστάθηκε από το άρθρο 9 Ν. 5119/2024). Διόλου ασυνήθιστο είναι όμως, δυστυχώς ακόμη και σήμερα, η ακυρωτική δικογραφία να τύχει ανώμαλης εξέλιξης με τον εισηγητή σε «αναζήτηση» του φακέλου ο οποίος ουδέποτε του διαβιβάστηκε ή διαβιβάστηκε μεν πλην όμως μετά αποκρύψεως στοιχείων αυτού ή, εν πάσει περιπτώσει, προχείρως ήτοι μετά ουσιωδών ελλείψεων</w:t>
      </w:r>
      <w:r w:rsidRPr="00657C4F">
        <w:rPr>
          <w:rFonts w:ascii="Times New Roman" w:eastAsia="Times New Roman" w:hAnsi="Times New Roman" w:cs="Times New Roman"/>
          <w:sz w:val="24"/>
          <w:szCs w:val="24"/>
          <w:vertAlign w:val="superscript"/>
          <w:lang w:eastAsia="el-GR"/>
        </w:rPr>
        <w:footnoteReference w:id="524"/>
      </w:r>
      <w:r w:rsidRPr="00657C4F">
        <w:rPr>
          <w:rFonts w:ascii="Times New Roman" w:eastAsia="Times New Roman" w:hAnsi="Times New Roman" w:cs="Times New Roman"/>
          <w:sz w:val="24"/>
          <w:szCs w:val="24"/>
          <w:lang w:eastAsia="el-GR"/>
        </w:rPr>
        <w:t xml:space="preserve">. </w:t>
      </w:r>
    </w:p>
    <w:p w14:paraId="5085EEF0"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lastRenderedPageBreak/>
        <w:t>Τα ανωτέρω, ηθελημένα ή εξ αδιαφορίας, προσκόμματα ασφαλώς έχει υπόψη του ο νομοθέτης ανακατασκευάζοντας ενισχυμένη την «εν συμβουλίω διαδικασία», ώστε ανάμεσα στα «Καθήκοντα του εισηγητή» κάνει πρόβλεψη ότι: αν δεν διαβιβαστεί ο φάκελος ή διαπιστωθούν ουσιώδεις ελλείψεις, ο Πάρεδρος ή ο Εισηγητής ζητεί με έγγραφο (καλείται «υπομνηστικό»), από τη διοίκηση και αν συντρέχει περίπτωση από οποιονδήποτε άλλον διάδικο, να συμπληρωθούν οι ελλείψεις εντός εύλογης προθεσμίας, την οποία τάσσει με το ίδιο έγγραφο. Παρελθούσης άπρακτης της τιθέμενης προθεσμίας αυτής, οφείλει να συντάξει την κατά τα ως άνω έκθεση «για το συμβούλιο», συνυπολογίζοντας εδώ και τη νέα διάταξη περί των «Συνεπειών μη αποστολής φακέλου» (παρ. 2 του νέου άρθρου 22 σε συνδυασμό με την παρ. 1 εδ. β΄ του νέου άρθρο 24</w:t>
      </w:r>
      <w:r w:rsidRPr="00657C4F">
        <w:rPr>
          <w:rFonts w:ascii="Times New Roman" w:eastAsia="Times New Roman" w:hAnsi="Times New Roman" w:cs="Times New Roman"/>
          <w:sz w:val="24"/>
          <w:szCs w:val="24"/>
          <w:vertAlign w:val="superscript"/>
          <w:lang w:eastAsia="el-GR"/>
        </w:rPr>
        <w:footnoteReference w:id="525"/>
      </w:r>
      <w:r w:rsidRPr="00657C4F">
        <w:rPr>
          <w:rFonts w:ascii="Times New Roman" w:eastAsia="Times New Roman" w:hAnsi="Times New Roman" w:cs="Times New Roman"/>
          <w:sz w:val="24"/>
          <w:szCs w:val="24"/>
          <w:lang w:eastAsia="el-GR"/>
        </w:rPr>
        <w:t xml:space="preserve"> όπως αντικαταστάθηκε από το άρθρο 10 Ν. 5119/2024) όπου ειδικώς προβλέπεται, «κατ’ εκτίμηση των περιστάσεων», η δυνητική συναγωγή «τεκμηρίου ομολογίας» για την πραγματική βάση των ισχυρισμών του αιτούντος ή του προσφεύγοντος, επιπρόσθετα –ήτοι </w:t>
      </w:r>
      <w:r w:rsidRPr="00657C4F">
        <w:rPr>
          <w:rFonts w:ascii="Times New Roman" w:eastAsia="Calibri" w:hAnsi="Times New Roman" w:cs="Times New Roman"/>
          <w:kern w:val="2"/>
          <w:sz w:val="24"/>
          <w:szCs w:val="24"/>
          <w:lang w:bidi="he-IL"/>
          <w14:ligatures w14:val="standardContextual"/>
        </w:rPr>
        <w:t>πέραν από την «επ’ ακροατηρίω» συζήτηση της υπόθεσης</w:t>
      </w:r>
      <w:r w:rsidRPr="00657C4F">
        <w:rPr>
          <w:rFonts w:ascii="Times New Roman" w:eastAsia="Times New Roman" w:hAnsi="Times New Roman" w:cs="Times New Roman"/>
          <w:sz w:val="24"/>
          <w:szCs w:val="24"/>
          <w:lang w:eastAsia="el-GR"/>
        </w:rPr>
        <w:t>– και «για την έκδοση απόφασης σε συμβούλιο σύμφωνα με την παρ. 4 του άρθρου 22»</w:t>
      </w:r>
      <w:r w:rsidRPr="00657C4F">
        <w:rPr>
          <w:rFonts w:ascii="Times New Roman" w:eastAsia="Times New Roman" w:hAnsi="Times New Roman" w:cs="Times New Roman"/>
          <w:sz w:val="24"/>
          <w:szCs w:val="24"/>
          <w:vertAlign w:val="superscript"/>
          <w:lang w:eastAsia="el-GR"/>
        </w:rPr>
        <w:footnoteReference w:id="526"/>
      </w:r>
      <w:r w:rsidRPr="00657C4F">
        <w:rPr>
          <w:rFonts w:ascii="Times New Roman" w:eastAsia="Times New Roman" w:hAnsi="Times New Roman" w:cs="Times New Roman"/>
          <w:sz w:val="24"/>
          <w:szCs w:val="24"/>
          <w:lang w:eastAsia="el-GR"/>
        </w:rPr>
        <w:t xml:space="preserve">. </w:t>
      </w:r>
    </w:p>
    <w:p w14:paraId="3D2C405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Αντιπαραβάλλοντας τις δύο καινούργιες διατάξεις της παρ. 2 του άρθρου 22 και της παρ. 1 του άρθρου 24 Π.Δ. 18/1989, προκύπτει ότι κατά τη «διαδικασία σε συμβούλιο» ο επιλαμβανόμενος εισηγητής οφείλει να αποστείλει το ως άνω «υπομνηστικό» έγγραφο προς τη διοίκηση για την αποστολή του διοικητικού φακέλου προτού το «συμβούλιο» συνάγει το «τεκμήριο ομολογίας», ενώ όταν πλέον έχουμε φτάσει στο ακροατήριο «τεκμήριο ομολογίας» μπορεί απευθείας να συνάγει η κρίνουσα Σύνθεση με μόνη τη διαπίστωση της μη αποστολής του φακέλου ή των ουσιωδών ελλείψεων εκ των οποίων πάσχει</w:t>
      </w:r>
      <w:r w:rsidRPr="00657C4F">
        <w:rPr>
          <w:rFonts w:ascii="Times New Roman" w:eastAsia="Times New Roman" w:hAnsi="Times New Roman" w:cs="Times New Roman"/>
          <w:sz w:val="24"/>
          <w:szCs w:val="24"/>
          <w:vertAlign w:val="superscript"/>
          <w:lang w:eastAsia="el-GR"/>
        </w:rPr>
        <w:footnoteReference w:id="527"/>
      </w:r>
      <w:r w:rsidRPr="00657C4F">
        <w:rPr>
          <w:rFonts w:ascii="Times New Roman" w:eastAsia="Times New Roman" w:hAnsi="Times New Roman" w:cs="Times New Roman"/>
          <w:sz w:val="24"/>
          <w:szCs w:val="24"/>
          <w:lang w:eastAsia="el-GR"/>
        </w:rPr>
        <w:t xml:space="preserve">. Τη δικονομική διαφοροποίηση αυτή, κατά την άποψη του γράφοντος, έπρεπε να είχε αποφύγει ο νομοθέτης, συνυπολογίζοντας και την αναπτυχθείσα δικαστηριακή πρακτική ο επισπεύδων τη διοικητική δίκη να </w:t>
      </w:r>
      <w:r w:rsidRPr="00657C4F">
        <w:rPr>
          <w:rFonts w:ascii="Times New Roman" w:eastAsia="Times New Roman" w:hAnsi="Times New Roman" w:cs="Times New Roman"/>
          <w:sz w:val="24"/>
          <w:szCs w:val="24"/>
          <w:lang w:eastAsia="el-GR"/>
        </w:rPr>
        <w:lastRenderedPageBreak/>
        <w:t>προσκομίζει ο ίδιος πλήρη τον διοικητικό φάκελο εφόσον βεβαίως πρόκειται περί εγγράφων που του έχουν κοινοποιηθεί. Σαφές είναι πως οι αρχές αλλά και οι διάδικοι στους οποίους απευθύνεται τόσο ο εισηγητής για τη «διαδικασία σε συμβούλιο» όσο και ο αντίστοιχος για τη συζήτηση στο ακροατήριο οφείλουν «να τους παρέχουν το ταχύτερο δυνατό» κάθε στοιχείο το οποίο λείπει ή είναι χρήσιμο για τη διάγνωση της υπόθεσης» (νέα παρ. 3 άρθρου 22 σε συνδυασμό με νέα παρ. 3 του άρθρου 20 Π.Δ. 18/1989).</w:t>
      </w:r>
    </w:p>
    <w:p w14:paraId="65ADD4B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kern w:val="2"/>
          <w:sz w:val="24"/>
          <w:szCs w:val="24"/>
          <w:lang w:bidi="he-IL"/>
          <w14:ligatures w14:val="standardContextual"/>
        </w:rPr>
        <w:t xml:space="preserve">Συντασσόμενης της ανωτέρω έκθεσης, η δικογραφία υποχρεωτικώς πλέον εισάγεται στον «δικαστικό σχηματισμό σε συμβούλιο του άρθρου 34Γ» ο οποίος: α) είτε θα εκδώσει αρνητική ή θετική απόφαση σύμφωνα με τα καινούργια </w:t>
      </w:r>
      <w:r w:rsidRPr="00657C4F">
        <w:rPr>
          <w:rFonts w:ascii="Times New Roman" w:eastAsia="Times New Roman" w:hAnsi="Times New Roman" w:cs="Times New Roman"/>
          <w:sz w:val="24"/>
          <w:szCs w:val="24"/>
          <w:lang w:eastAsia="el-GR"/>
        </w:rPr>
        <w:t>άρθρα 34Α ή 34Β εφόσον ομοφωνούν τα 3 μέλη της Σύνθεσης, β) είτε, αν κρίνει ότι δεν συντρέχουν οι προϋποθέσεις για την έκδοση αρνητικής ή θετικής απόφασης π.χ. ένα μέλος διαφωνεί</w:t>
      </w:r>
      <w:r w:rsidRPr="00657C4F">
        <w:rPr>
          <w:rFonts w:ascii="Times New Roman" w:eastAsia="Times New Roman" w:hAnsi="Times New Roman" w:cs="Times New Roman"/>
          <w:sz w:val="24"/>
          <w:szCs w:val="24"/>
          <w:vertAlign w:val="superscript"/>
          <w:lang w:eastAsia="el-GR"/>
        </w:rPr>
        <w:footnoteReference w:id="528"/>
      </w:r>
      <w:r w:rsidRPr="00657C4F">
        <w:rPr>
          <w:rFonts w:ascii="Times New Roman" w:eastAsia="Times New Roman" w:hAnsi="Times New Roman" w:cs="Times New Roman"/>
          <w:sz w:val="24"/>
          <w:szCs w:val="24"/>
          <w:lang w:eastAsia="el-GR"/>
        </w:rPr>
        <w:t>, θα εκδώσει πρακτικό, καταχωρίζοντας σε αυτό την έκθεση του Παρέδρου ή του Εισηγητή. Το περιεχόμενο της έκθεσης μπορεί να συμπληρώνεται με το πρακτικό του «συμβουλίου», το οποίο επιδίδεται στους διαδίκους σύμφωνα με την καινούργια διάταξη που περιλαμβάνεται στην περ. β΄ της παρ. 1 του άρθρου 21</w:t>
      </w:r>
      <w:r w:rsidRPr="00657C4F">
        <w:rPr>
          <w:rFonts w:ascii="Times New Roman" w:eastAsia="Times New Roman" w:hAnsi="Times New Roman" w:cs="Times New Roman"/>
          <w:sz w:val="24"/>
          <w:szCs w:val="24"/>
          <w:vertAlign w:val="superscript"/>
          <w:lang w:eastAsia="el-GR"/>
        </w:rPr>
        <w:footnoteReference w:id="529"/>
      </w:r>
      <w:r w:rsidRPr="00657C4F">
        <w:rPr>
          <w:rFonts w:ascii="Times New Roman" w:eastAsia="Times New Roman" w:hAnsi="Times New Roman" w:cs="Times New Roman"/>
          <w:sz w:val="24"/>
          <w:szCs w:val="24"/>
          <w:lang w:eastAsia="el-GR"/>
        </w:rPr>
        <w:t xml:space="preserve">. Μετά από την έκδοση του πρακτικού, η υπόθεση θα εισαχθεί στο ακροατήριο εκδίδοντας προς τούτο ο Πρόεδρος ξεχωριστή πράξη (νέα παρ. 4 του άρθρου 22 σε συνδυασμό με νέα παρ. 3 του άρθρου 20). </w:t>
      </w:r>
    </w:p>
    <w:p w14:paraId="58C6AC1A"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Το πρακτικό που συντάσσει από κοινού το επιληφθέν «συμβούλιο» ακολουθεί την ως άνω έκθεση που συντάσσει ο οριζόμενος επί της «διαδικασίας» αυτής εισηγητής (Πάρεδρος ή Εισηγητής), στο σώμα του οποίου καταχωρίζεται η τελευταία, σε κάθε περίπτωση το πρακτικό μπορεί να συμπληρώνει την εισαγωγική για τη «διαδικασία» αυτή έκθεση (όπως ήδη αναφέραμε). Η σημασία του πρακτικού που δημοσιεύει ομοφώνως το συμβούλιο είναι πως «αποτελεί κατ’ αρχήν την έκθεση βάσει της οποίας </w:t>
      </w:r>
      <w:r w:rsidRPr="00657C4F">
        <w:rPr>
          <w:rFonts w:ascii="Times New Roman" w:eastAsia="Times New Roman" w:hAnsi="Times New Roman" w:cs="Times New Roman"/>
          <w:sz w:val="24"/>
          <w:szCs w:val="24"/>
          <w:lang w:eastAsia="el-GR"/>
        </w:rPr>
        <w:lastRenderedPageBreak/>
        <w:t>διεξάγεται η συζήτηση στο ακροατήριο» ακολούθως. Αναφέρεται «κατ’ αρχήν» διότι ο εισηγητής για την «επ’ ακροατηρίω διαδικασία» μπορεί, αν το θεωρεί απαραίτητο, να συντάξει και να επισυνάψει στον φάκελο και νέα έκθεση τουλάχιστον 3 ημέρες πριν από τη συζήτηση</w:t>
      </w:r>
      <w:r w:rsidRPr="00657C4F">
        <w:rPr>
          <w:rFonts w:ascii="Times New Roman" w:eastAsia="Times New Roman" w:hAnsi="Times New Roman" w:cs="Times New Roman"/>
          <w:sz w:val="24"/>
          <w:szCs w:val="24"/>
          <w:vertAlign w:val="superscript"/>
          <w:lang w:eastAsia="el-GR"/>
        </w:rPr>
        <w:footnoteReference w:id="530"/>
      </w:r>
      <w:r w:rsidRPr="00657C4F">
        <w:rPr>
          <w:rFonts w:ascii="Times New Roman" w:eastAsia="Times New Roman" w:hAnsi="Times New Roman" w:cs="Times New Roman"/>
          <w:sz w:val="24"/>
          <w:szCs w:val="24"/>
          <w:lang w:eastAsia="el-GR"/>
        </w:rPr>
        <w:t xml:space="preserve">. Μόνο στην «Επείγουσα διαδικασία - Ειδικές διαδικασίες» (νέο άρθρο 20Α) υποχρεωτικά ο εισηγητής της υπόθεσης υποχρεούται να συντάξει τη, με το ανωτέρω περιεχόμενο, έκθεση η οποία επισυνάπτεται στον φάκελο τουλάχιστον 3 ημέρες πριν από τη συζήτηση ομοίως. Αν οι προθεσμίες αυτές δεν τηρηθούν, η υπόθεση αναβάλλεται υποχρεωτικά σε μεταγενέστερη δικάσιμο, εφόσον υποβληθεί αίτημα από κάποιον διάδικο όμως· </w:t>
      </w:r>
      <w:r w:rsidRPr="00657C4F">
        <w:rPr>
          <w:rFonts w:ascii="Times New Roman" w:eastAsia="Times New Roman" w:hAnsi="Times New Roman" w:cs="Times New Roman"/>
          <w:sz w:val="24"/>
          <w:szCs w:val="24"/>
          <w:lang w:val="en-US" w:eastAsia="el-GR"/>
        </w:rPr>
        <w:t>a</w:t>
      </w:r>
      <w:r w:rsidRPr="00657C4F">
        <w:rPr>
          <w:rFonts w:ascii="Times New Roman" w:eastAsia="Times New Roman" w:hAnsi="Times New Roman" w:cs="Times New Roman"/>
          <w:sz w:val="24"/>
          <w:szCs w:val="24"/>
          <w:lang w:eastAsia="el-GR"/>
        </w:rPr>
        <w:t xml:space="preserve"> </w:t>
      </w:r>
      <w:r w:rsidRPr="00657C4F">
        <w:rPr>
          <w:rFonts w:ascii="Times New Roman" w:eastAsia="Times New Roman" w:hAnsi="Times New Roman" w:cs="Times New Roman"/>
          <w:sz w:val="24"/>
          <w:szCs w:val="24"/>
          <w:lang w:val="en-US" w:eastAsia="el-GR"/>
        </w:rPr>
        <w:t>contrario</w:t>
      </w:r>
      <w:r w:rsidRPr="00657C4F">
        <w:rPr>
          <w:rFonts w:ascii="Times New Roman" w:eastAsia="Times New Roman" w:hAnsi="Times New Roman" w:cs="Times New Roman"/>
          <w:sz w:val="24"/>
          <w:szCs w:val="24"/>
          <w:lang w:eastAsia="el-GR"/>
        </w:rPr>
        <w:t xml:space="preserve"> προκύπτει πως μη υποβληθέντος τέτοιου αιτήματος η υπόθεση συζητείται και δίχως τη νέα έκθεση αυτή, δηλαδή με βάση το αρχικό πρακτικό του «συμβουλίου». Ρητά ορίζει ο νομοθέτης πως οι διάδικοι μπορούν να λαμβάνουν γνώση του πρακτικού του «συμβουλίου» και των ανωτέρω εκθέσεων των εισηγητών αμέσως μετά από την επισύναψή τους στον φάκελο της δικογραφίας (νέα παρ. 5 του άρθρου 22), παραλείποντας να αναφέρει όμως ότι το σώμα της τελευταίας πρέπει να είναι διαθέσιμο στη Γραμματεία του Τμήματος και όχι στο γραφείο του εισηγητή ή/και του βοηθού του.</w:t>
      </w:r>
    </w:p>
    <w:p w14:paraId="58C534B1"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Ημερομηνία συζήτησης της υπόθεσης στο ακροατήριο είναι, κατά τα όσα ήδη αναφέρθηκαν, αυτή που ήδη έχει αποφασιστεί με την «πράξη ορισμού εισηγητή και δικασίμου» (νέα παρ. 6 εδ. α΄ άρθρου 22 σε συνδυασμό με νέα παρ. 3 άρθρου 20 Π.Δ. 18/1989)</w:t>
      </w:r>
      <w:r w:rsidRPr="00657C4F">
        <w:rPr>
          <w:rFonts w:ascii="Times New Roman" w:eastAsia="Times New Roman" w:hAnsi="Times New Roman" w:cs="Times New Roman"/>
          <w:sz w:val="24"/>
          <w:szCs w:val="24"/>
          <w:vertAlign w:val="superscript"/>
          <w:lang w:eastAsia="el-GR"/>
        </w:rPr>
        <w:footnoteReference w:id="531"/>
      </w:r>
      <w:r w:rsidRPr="00657C4F">
        <w:rPr>
          <w:rFonts w:ascii="Times New Roman" w:eastAsia="Times New Roman" w:hAnsi="Times New Roman" w:cs="Times New Roman"/>
          <w:sz w:val="24"/>
          <w:szCs w:val="24"/>
          <w:lang w:eastAsia="el-GR"/>
        </w:rPr>
        <w:t xml:space="preserve">. Αρχίζει η συζήτηση με την ανάγνωση του πρακτικού του δικαστικού σχηματισμού του άρθρου 34Γ ή της έκθεσης του εισηγητή της υπόθεσης, καθώς και της έκθεσης του εισηγητή που κατατίθεται πέραν του εκδοθέντος πρακτικού, ή της </w:t>
      </w:r>
      <w:r w:rsidRPr="00657C4F">
        <w:rPr>
          <w:rFonts w:ascii="Times New Roman" w:eastAsia="Times New Roman" w:hAnsi="Times New Roman" w:cs="Times New Roman"/>
          <w:sz w:val="24"/>
          <w:szCs w:val="24"/>
          <w:lang w:eastAsia="el-GR"/>
        </w:rPr>
        <w:lastRenderedPageBreak/>
        <w:t>παραπεμπτικής απόφασης, η οποία επέχει πάντοτε θέση έκθεσης του οριζόμενου με αυτήν εισηγητή (νέα παρ. 1 εδ. α΄ άρθρου 33</w:t>
      </w:r>
      <w:r w:rsidRPr="00657C4F">
        <w:rPr>
          <w:rFonts w:ascii="Times New Roman" w:eastAsia="Times New Roman" w:hAnsi="Times New Roman" w:cs="Times New Roman"/>
          <w:sz w:val="24"/>
          <w:szCs w:val="24"/>
          <w:vertAlign w:val="superscript"/>
          <w:lang w:eastAsia="el-GR"/>
        </w:rPr>
        <w:footnoteReference w:id="532"/>
      </w:r>
      <w:r w:rsidRPr="00657C4F">
        <w:rPr>
          <w:rFonts w:ascii="Times New Roman" w:eastAsia="Times New Roman" w:hAnsi="Times New Roman" w:cs="Times New Roman"/>
          <w:sz w:val="24"/>
          <w:szCs w:val="24"/>
          <w:lang w:eastAsia="el-GR"/>
        </w:rPr>
        <w:t xml:space="preserve"> όπως αντικαταστάθηκε με το άρθρο 13 του Ν. 5119/2024). </w:t>
      </w:r>
    </w:p>
    <w:p w14:paraId="20833C93" w14:textId="77777777" w:rsidR="00657C4F" w:rsidRPr="00657C4F" w:rsidRDefault="00657C4F" w:rsidP="00657C4F">
      <w:pPr>
        <w:spacing w:line="360" w:lineRule="auto"/>
        <w:jc w:val="both"/>
        <w:rPr>
          <w:rFonts w:ascii="Times New Roman" w:eastAsia="Calibri" w:hAnsi="Times New Roman" w:cs="Times New Roman"/>
          <w:sz w:val="24"/>
          <w:szCs w:val="24"/>
          <w14:ligatures w14:val="standardContextual"/>
        </w:rPr>
      </w:pPr>
      <w:r w:rsidRPr="00657C4F">
        <w:rPr>
          <w:rFonts w:ascii="Times New Roman" w:eastAsia="Times New Roman" w:hAnsi="Times New Roman" w:cs="Times New Roman"/>
          <w:sz w:val="24"/>
          <w:szCs w:val="24"/>
          <w:lang w:eastAsia="el-GR"/>
        </w:rPr>
        <w:t xml:space="preserve">Και στο σημείο αυτό ο ίδιος ο νομοθέτης ρυθμίζει την περίπτωση της «αυτεπάγγελτης αναβολής» από την ημερομηνία συζήτησης αυτή, την οποία επιδιώκει ο ίδιος ο εισηγητής της υπόθεσης βεβαίως. Πράγματι την περίπτωση της «οίκοθεν αναβολής» αυτής τη θεωρεί επιτρεπτή, εφόσον προγενεστέρως ο ορισθείς εισηγητής συνεννοηθεί με τον Πρόεδρο του Τμήματος που υπηρετεί, ακολούθως δε τη δηλώσει τουλάχιστον 5 ημέρες πριν από τη δικάσιμο, προς αποτροπή αιφνιδιασμού των διαδίκων μερών (νέα παρ. 6 εδ. β΄ άρθρου 22 όπως αντικαταστάθηκε). </w:t>
      </w:r>
      <w:r w:rsidRPr="00657C4F">
        <w:rPr>
          <w:rFonts w:ascii="Times New Roman" w:eastAsia="Calibri" w:hAnsi="Times New Roman" w:cs="Times New Roman"/>
          <w:sz w:val="24"/>
          <w:szCs w:val="24"/>
          <w14:ligatures w14:val="standardContextual"/>
        </w:rPr>
        <w:t>«Αναβολή» λοιπόν λέγει η ειδική διάταξη αυτή, και όχι «αναβολές» αποτυπώνοντας την προσπάθεια περιορισμού των «εσωτερικών ή οίκοθεν αναβολών» εκ μέρους του ορισθέντος εισηγητή σε μόνο μία. Αντιφατικώς, πάντως η Αιτιολογική Έκθεση (επί του άρθρου 8 Ν. 5119/2024 που αντικαθιστά το 22 Π.Δ. 18/1989) σελ. 45 αναφέρεται σε «</w:t>
      </w:r>
      <w:r w:rsidRPr="00657C4F">
        <w:rPr>
          <w:rFonts w:ascii="Times New Roman" w:eastAsia="Calibri" w:hAnsi="Times New Roman" w:cs="Times New Roman"/>
          <w:kern w:val="2"/>
          <w:sz w:val="24"/>
          <w:szCs w:val="24"/>
          <w:lang w:bidi="he-IL"/>
          <w14:ligatures w14:val="standardContextual"/>
        </w:rPr>
        <w:t>περιοριστικές ρυθμίσεις για τις αυτεπάγγελτες αναβολές από τον εισηγητή της υπόθεσης, οι οποίες είναι επιτρεπτές μόνον κατόπιν συνεννόησης με τον πρόεδρο του δικαστικού σχηματισμού». Αλλά και το νέο άρθρο 33 «</w:t>
      </w:r>
      <w:r w:rsidRPr="00657C4F">
        <w:rPr>
          <w:rFonts w:ascii="Times New Roman" w:eastAsia="Times New Roman" w:hAnsi="Times New Roman" w:cs="Times New Roman"/>
          <w:sz w:val="24"/>
          <w:szCs w:val="24"/>
          <w:lang w:eastAsia="el-GR"/>
        </w:rPr>
        <w:t>Συζήτηση στο ακροατήριο – Αναβολή» Π.Δ. 18/1989, που ορίζει μεν  την υποβολή «εγγράφου αιτήματος του διαδίκου για την αναβολή της συζήτησης για σπουδαίο λόγο» (ειδικότερη παρ. 6), επαναλαμβάνει ότι: «Το Δικαστήριο μπορεί πάντοτε να αναβάλει τη συζήτηση της υπόθεσης αυτεπαγγέλτως, αν συντρέχει σπουδαίος λόγος» αφήνοντας «ανοιχτό» το ζήτημα των πολλαπλών αναβολών</w:t>
      </w:r>
      <w:r w:rsidRPr="00657C4F">
        <w:rPr>
          <w:rFonts w:ascii="Times New Roman" w:eastAsia="Times New Roman" w:hAnsi="Times New Roman" w:cs="Times New Roman"/>
          <w:sz w:val="24"/>
          <w:szCs w:val="24"/>
          <w:vertAlign w:val="superscript"/>
          <w:lang w:eastAsia="el-GR"/>
        </w:rPr>
        <w:footnoteReference w:id="533"/>
      </w:r>
      <w:r w:rsidRPr="00657C4F">
        <w:rPr>
          <w:rFonts w:ascii="Times New Roman" w:eastAsia="Times New Roman" w:hAnsi="Times New Roman" w:cs="Times New Roman"/>
          <w:sz w:val="24"/>
          <w:szCs w:val="24"/>
          <w:lang w:eastAsia="el-GR"/>
        </w:rPr>
        <w:t xml:space="preserve">. </w:t>
      </w:r>
    </w:p>
    <w:p w14:paraId="65B797CF" w14:textId="77777777" w:rsidR="00657C4F" w:rsidRPr="00657C4F" w:rsidRDefault="00657C4F" w:rsidP="00657C4F">
      <w:pPr>
        <w:autoSpaceDE w:val="0"/>
        <w:autoSpaceDN w:val="0"/>
        <w:adjustRightInd w:val="0"/>
        <w:spacing w:after="0" w:line="360" w:lineRule="auto"/>
        <w:jc w:val="both"/>
        <w:rPr>
          <w:rFonts w:ascii="Times New Roman" w:eastAsia="Calibri" w:hAnsi="Times New Roman" w:cs="Times New Roman"/>
          <w:sz w:val="24"/>
          <w:szCs w:val="24"/>
          <w14:ligatures w14:val="standardContextual"/>
        </w:rPr>
      </w:pPr>
      <w:r w:rsidRPr="00657C4F">
        <w:rPr>
          <w:rFonts w:ascii="Times New Roman" w:eastAsia="Calibri" w:hAnsi="Times New Roman" w:cs="Times New Roman"/>
          <w:sz w:val="24"/>
          <w:szCs w:val="24"/>
          <w14:ligatures w14:val="standardContextual"/>
        </w:rPr>
        <w:t xml:space="preserve">Τέλος, κατά τις «Μεταβατικές διατάξεις» όσον αφορά την έναρξη των νέων ειδικών κανόνων του ΜΕΡΟΥΣ Β΄ του Ν., ο νομοθέτης εισάγει «διπλή δικονομική σφαίρα» για την εκδίκαση των ακυρωτικών δικογραφιών, συγκριμένα: αφενός ότι «για τα ένδικα βοηθήματα και μέσα που έχουν κατατεθεί στο Συμβούλιο της Επικρατείας έως τη 15η.9.2024 εξακολουθούν να εφαρμόζονται οι διατάξεις του Π.Δ. 18/1989 που ισχύουν πριν από τη 16η.9.2024» (παρ. 1)· αφετέρου πως «για τις υποθέσεις ακυρωτικής αρμοδιότητας των τακτικών διοικητικών δικαστηρίων εξακολουθούν να εφαρμόζονται οι διατάξεις του Π.Δ. 18/1989 που ισχύουν πριν από τη 16η.9.2024» (παρ. 2). Ο δικονομικός κατακερματισμός αυτός έχει προκαλέσει αναστάτωση στην εσωτερική αγορά με αυξημένη δυσκολία συγκριτικής προσαρμογής η οποία δεν </w:t>
      </w:r>
      <w:r w:rsidRPr="00657C4F">
        <w:rPr>
          <w:rFonts w:ascii="Times New Roman" w:eastAsia="Calibri" w:hAnsi="Times New Roman" w:cs="Times New Roman"/>
          <w:sz w:val="24"/>
          <w:szCs w:val="24"/>
          <w14:ligatures w14:val="standardContextual"/>
        </w:rPr>
        <w:lastRenderedPageBreak/>
        <w:t>προωθεί την ασφάλεια δικαίου</w:t>
      </w:r>
      <w:r w:rsidRPr="00657C4F">
        <w:rPr>
          <w:rFonts w:ascii="Times New Roman" w:eastAsia="Calibri" w:hAnsi="Times New Roman" w:cs="Times New Roman"/>
          <w:sz w:val="24"/>
          <w:szCs w:val="24"/>
          <w:vertAlign w:val="superscript"/>
          <w14:ligatures w14:val="standardContextual"/>
        </w:rPr>
        <w:footnoteReference w:id="534"/>
      </w:r>
      <w:r w:rsidRPr="00657C4F">
        <w:rPr>
          <w:rFonts w:ascii="Times New Roman" w:eastAsia="Calibri" w:hAnsi="Times New Roman" w:cs="Times New Roman"/>
          <w:sz w:val="24"/>
          <w:szCs w:val="24"/>
          <w14:ligatures w14:val="standardContextual"/>
        </w:rPr>
        <w:t>· βεβαίως, σαφές είναι πως η κατάστρωση του ΜΕΡΟΥΣ Β΄ του Ν. 5119/2024, εξαρχής είχε αποκλειστικό σκοπό την εφαρμογή του μόνο εντός του Συμβουλίου της Επικρατείας. Η τελική μεταβατική διάταξη αφορά, ειδικότερα, την εφαρμογή της νέας «εν συμβουλίω διαδικασίας» ανεξαρτήτως του χρόνου καταθέσεως του ενδίκου βοηθήματος και μέσου ήτοι ακόμη και εάν αυτά έχουν κατατεθεί «έως και τη 15.09.2024»· έτσι λοιπόν κατά νομοθετική επιλογή ορίζεται: «Ένδικα βοηθήματα και μέσα που έχουν κατατεθεί έως και τη 15η.9.2024», δηλαδή τόσο αυτά που εκκρεμούν προς προσδιορισμό όσο και αυτά για τα οποία έχει ήδη ορισθεί δικάσιμος προς συζήτηση στο ακροατήριο, «δύνανται να εισάγονται σε κάθε περίπτωση με πράξη του Προέδρου στον δικαστικό σχηματισμό του άρθρου 34Γ του Π.Δ. 18/1989 και να εκδικάζονται από αυτόν σύμφωνα με τα άρθρα 34Α και 34Β του Π.Δ. 18/1989, όπως οι διατάξεις αυτές ισχύουν μετά από την αντικατάστασή τους με τον παρόντα νόμο» (παρ. 3 εδ. α΄</w:t>
      </w:r>
      <w:r w:rsidRPr="00657C4F">
        <w:rPr>
          <w:rFonts w:ascii="Times New Roman" w:eastAsia="Calibri" w:hAnsi="Times New Roman" w:cs="Times New Roman"/>
          <w:sz w:val="24"/>
          <w:szCs w:val="24"/>
          <w:vertAlign w:val="superscript"/>
          <w14:ligatures w14:val="standardContextual"/>
        </w:rPr>
        <w:footnoteReference w:id="535"/>
      </w:r>
      <w:r w:rsidRPr="00657C4F">
        <w:rPr>
          <w:rFonts w:ascii="Times New Roman" w:eastAsia="Calibri" w:hAnsi="Times New Roman" w:cs="Times New Roman"/>
          <w:sz w:val="24"/>
          <w:szCs w:val="24"/>
          <w14:ligatures w14:val="standardContextual"/>
        </w:rPr>
        <w:t xml:space="preserve">). </w:t>
      </w:r>
    </w:p>
    <w:p w14:paraId="4F47DA2F"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128A0BD4"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3. Κριτική αξιολόγηση των ειδικών δικονομικών κανόνων των άρθρων 34Α-34Β-34Γ περί της «εν συμβουλίω διαδικασίας» όπως αντικαταστάθηκαν από το ΜΕΡΟΣ Β΄ του Ν. 5119/2024</w:t>
      </w:r>
    </w:p>
    <w:p w14:paraId="54F473D2"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Times New Roman" w:hAnsi="Times New Roman" w:cs="Times New Roman"/>
          <w:sz w:val="24"/>
          <w:szCs w:val="24"/>
          <w:lang w:eastAsia="el-GR"/>
        </w:rPr>
        <w:t xml:space="preserve">Στη συνέχεια θα γίνει μία κριτική αποτίμηση των καινούργιων δικονομικών κανόνων όπως περιλαμβάνονται στα αντικατασταθέντα άρθρα 34Α-34Β-34Γ του Π.Δ. 18/1989 περί </w:t>
      </w:r>
      <w:r w:rsidRPr="00657C4F">
        <w:rPr>
          <w:rFonts w:ascii="Times New Roman" w:eastAsia="Calibri" w:hAnsi="Times New Roman" w:cs="Times New Roman"/>
          <w:kern w:val="2"/>
          <w:sz w:val="24"/>
          <w:szCs w:val="24"/>
          <w:lang w:bidi="he-IL"/>
          <w14:ligatures w14:val="standardContextual"/>
        </w:rPr>
        <w:t xml:space="preserve">«Απόρριψης και αποδοχής ενδίκων βοηθημάτων και μέσων σε συμβούλιο» αλλά και για τη «Συγκρότηση του κατά τα άρθρα 34Α και 34Β δικαστικού σχηματισμού» αντίστοιχα. Συγκεκριμένα: </w:t>
      </w:r>
    </w:p>
    <w:p w14:paraId="410C14C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ΠΡΩΤΟΝ: </w:t>
      </w:r>
      <w:r w:rsidRPr="00657C4F">
        <w:rPr>
          <w:rFonts w:ascii="Times New Roman" w:eastAsia="Times New Roman" w:hAnsi="Times New Roman" w:cs="Times New Roman"/>
          <w:sz w:val="24"/>
          <w:szCs w:val="24"/>
          <w:lang w:eastAsia="el-GR"/>
        </w:rPr>
        <w:t>Κατά την «εν συμβουλίω διαδικασία» ασκείται δικαιοδοτικό έργο από 3μελή  Σύνθεση (αυτός είναι ο κανόνας) λειτουργούσα εντός του Τμήματος που, καταρχάς, θα ήταν αρμόδιο να επιληφθεί με βάση τη φύση της δικογραφίας</w:t>
      </w:r>
      <w:r w:rsidRPr="00657C4F">
        <w:rPr>
          <w:rFonts w:ascii="Times New Roman" w:eastAsia="Times New Roman" w:hAnsi="Times New Roman" w:cs="Times New Roman"/>
          <w:sz w:val="24"/>
          <w:szCs w:val="24"/>
          <w:vertAlign w:val="superscript"/>
          <w:lang w:eastAsia="el-GR"/>
        </w:rPr>
        <w:footnoteReference w:id="536"/>
      </w:r>
      <w:r w:rsidRPr="00657C4F">
        <w:rPr>
          <w:rFonts w:ascii="Times New Roman" w:eastAsia="Times New Roman" w:hAnsi="Times New Roman" w:cs="Times New Roman"/>
          <w:sz w:val="24"/>
          <w:szCs w:val="24"/>
          <w:lang w:eastAsia="el-GR"/>
        </w:rPr>
        <w:t>. Ο εσωτερικός δικαστικός σχηματισμός αυτός ερείδεται επί του άρθρου 34Γ</w:t>
      </w:r>
      <w:r w:rsidRPr="00657C4F">
        <w:rPr>
          <w:rFonts w:ascii="Times New Roman" w:eastAsia="Times New Roman" w:hAnsi="Times New Roman" w:cs="Times New Roman"/>
          <w:sz w:val="24"/>
          <w:szCs w:val="24"/>
          <w:vertAlign w:val="superscript"/>
          <w:lang w:eastAsia="el-GR"/>
        </w:rPr>
        <w:footnoteReference w:id="537"/>
      </w:r>
      <w:r w:rsidRPr="00657C4F">
        <w:rPr>
          <w:rFonts w:ascii="Times New Roman" w:eastAsia="Times New Roman" w:hAnsi="Times New Roman" w:cs="Times New Roman"/>
          <w:sz w:val="24"/>
          <w:szCs w:val="24"/>
          <w:lang w:eastAsia="el-GR"/>
        </w:rPr>
        <w:t xml:space="preserve">, το οποίο </w:t>
      </w:r>
      <w:r w:rsidRPr="00657C4F">
        <w:rPr>
          <w:rFonts w:ascii="Times New Roman" w:eastAsia="Calibri" w:hAnsi="Times New Roman" w:cs="Times New Roman"/>
          <w:kern w:val="2"/>
          <w:sz w:val="24"/>
          <w:szCs w:val="24"/>
          <w:lang w:bidi="he-IL"/>
          <w14:ligatures w14:val="standardContextual"/>
        </w:rPr>
        <w:lastRenderedPageBreak/>
        <w:t>προστέθηκε για πρώτη φορά στο Π.Δ. 18/1989 με το άρθρο 26</w:t>
      </w:r>
      <w:r w:rsidRPr="00657C4F">
        <w:rPr>
          <w:rFonts w:ascii="Times New Roman" w:eastAsia="Calibri" w:hAnsi="Times New Roman" w:cs="Times New Roman"/>
          <w:kern w:val="2"/>
          <w:sz w:val="24"/>
          <w:szCs w:val="24"/>
          <w:vertAlign w:val="superscript"/>
          <w:lang w:bidi="he-IL"/>
          <w14:ligatures w14:val="standardContextual"/>
        </w:rPr>
        <w:footnoteReference w:id="538"/>
      </w:r>
      <w:r w:rsidRPr="00657C4F">
        <w:rPr>
          <w:rFonts w:ascii="Times New Roman" w:eastAsia="Calibri" w:hAnsi="Times New Roman" w:cs="Times New Roman"/>
          <w:kern w:val="2"/>
          <w:sz w:val="24"/>
          <w:szCs w:val="24"/>
          <w:lang w:bidi="he-IL"/>
          <w14:ligatures w14:val="standardContextual"/>
        </w:rPr>
        <w:t xml:space="preserve"> του Ν. 4786/2021</w:t>
      </w:r>
      <w:r w:rsidRPr="00657C4F">
        <w:rPr>
          <w:rFonts w:ascii="Times New Roman" w:eastAsia="Calibri" w:hAnsi="Times New Roman" w:cs="Times New Roman"/>
          <w:kern w:val="2"/>
          <w:sz w:val="24"/>
          <w:szCs w:val="24"/>
          <w:vertAlign w:val="superscript"/>
          <w:lang w:bidi="he-IL"/>
          <w14:ligatures w14:val="standardContextual"/>
        </w:rPr>
        <w:footnoteReference w:id="539"/>
      </w:r>
      <w:r w:rsidRPr="00657C4F">
        <w:rPr>
          <w:rFonts w:ascii="Times New Roman" w:eastAsia="Calibri" w:hAnsi="Times New Roman" w:cs="Times New Roman"/>
          <w:kern w:val="2"/>
          <w:sz w:val="24"/>
          <w:szCs w:val="24"/>
          <w:lang w:bidi="he-IL"/>
          <w14:ligatures w14:val="standardContextual"/>
        </w:rPr>
        <w:t xml:space="preserve"> και πλέον αντικαταστάθηκε με το άρθρο 16 του Ν. 5119/2024, όπου αναφέρεται ότι: αφενός συγκροτείται από τον </w:t>
      </w:r>
      <w:r w:rsidRPr="00657C4F">
        <w:rPr>
          <w:rFonts w:ascii="Times New Roman" w:eastAsia="Times New Roman" w:hAnsi="Times New Roman" w:cs="Times New Roman"/>
          <w:sz w:val="24"/>
          <w:szCs w:val="24"/>
          <w:lang w:eastAsia="el-GR"/>
        </w:rPr>
        <w:t>Πρόεδρο του Τμήματος και απαρτίζεται από τον ίδιο ή τον νόμιμο αναπληρωτή του, 1 Σύμβουλο και τον Πάρεδρο ή τον Εισηγητή· αφετέρου για υποθέσεις της Ολομέλειας, το «συμβούλιο» συγκροτείται από τον Πρόεδρο του Συμβουλίου της Επικρατείας και απαρτίζεται από τον ίδιο ή τον νόμιμο αναπληρωτή του, 3 Συμβούλους και τον Πάρεδρο που ορίζεται εισηγητής, ήτοι σε 5μελή Σύνθεση. Και ενώ κατά την προϋφιστάμενη «εν συμβουλίω διαδικασία», ήδη από τον Ν. 3900/2010</w:t>
      </w:r>
      <w:r w:rsidRPr="00657C4F">
        <w:rPr>
          <w:rFonts w:ascii="Times New Roman" w:eastAsia="Times New Roman" w:hAnsi="Times New Roman" w:cs="Times New Roman"/>
          <w:sz w:val="24"/>
          <w:szCs w:val="24"/>
          <w:vertAlign w:val="superscript"/>
          <w:lang w:eastAsia="el-GR"/>
        </w:rPr>
        <w:footnoteReference w:id="540"/>
      </w:r>
      <w:r w:rsidRPr="00657C4F">
        <w:rPr>
          <w:rFonts w:ascii="Times New Roman" w:eastAsia="Times New Roman" w:hAnsi="Times New Roman" w:cs="Times New Roman"/>
          <w:sz w:val="24"/>
          <w:szCs w:val="24"/>
          <w:lang w:eastAsia="el-GR"/>
        </w:rPr>
        <w:t xml:space="preserve"> ο Πάρεδρος εξοπλιζόταν «με αποφασιστική ψήφο», πλέον ίση ψήφο έχει, καθόλα ορθά</w:t>
      </w:r>
      <w:r w:rsidRPr="00657C4F">
        <w:rPr>
          <w:rFonts w:ascii="Times New Roman" w:eastAsia="Times New Roman" w:hAnsi="Times New Roman" w:cs="Times New Roman"/>
          <w:sz w:val="24"/>
          <w:szCs w:val="24"/>
          <w:vertAlign w:val="superscript"/>
          <w:lang w:eastAsia="el-GR"/>
        </w:rPr>
        <w:footnoteReference w:id="541"/>
      </w:r>
      <w:r w:rsidRPr="00657C4F">
        <w:rPr>
          <w:rFonts w:ascii="Times New Roman" w:eastAsia="Times New Roman" w:hAnsi="Times New Roman" w:cs="Times New Roman"/>
          <w:sz w:val="24"/>
          <w:szCs w:val="24"/>
          <w:lang w:eastAsia="el-GR"/>
        </w:rPr>
        <w:t>, και ο Εισηγητής (νέο άρθρο 34Γ εδ. γ΄ Π.Δ. 18/1989 σε συνδυασμό με νέο άρθρο 2 παρ. 1 περ. γ) Ν. 5119/2024).</w:t>
      </w:r>
    </w:p>
    <w:p w14:paraId="0786202A"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ΔΕΥΤΕΡΟΝ: </w:t>
      </w:r>
      <w:r w:rsidRPr="00657C4F">
        <w:rPr>
          <w:rFonts w:ascii="Times New Roman" w:eastAsia="Times New Roman" w:hAnsi="Times New Roman" w:cs="Times New Roman"/>
          <w:sz w:val="24"/>
          <w:szCs w:val="24"/>
          <w:lang w:eastAsia="el-GR"/>
        </w:rPr>
        <w:t>τον «εν συμβουλίω» δικαστικό σχηματισμό αυτόν ισχυροποιεί έτι περαιτέρω ο δικονομικός νομοθέτης με διευρυμένες εξουσίες ώστε να δύναται «να κλείσει» τη δικογραφία δίχως να διέλθει το τελικό «επ’ ακροατηρίω» στάδιο. Ορίζει λοιπόν το νέο άρθρο 34Α</w:t>
      </w:r>
      <w:r w:rsidRPr="00657C4F">
        <w:rPr>
          <w:rFonts w:ascii="Times New Roman" w:eastAsia="Times New Roman" w:hAnsi="Times New Roman" w:cs="Times New Roman"/>
          <w:sz w:val="24"/>
          <w:szCs w:val="24"/>
          <w:vertAlign w:val="superscript"/>
          <w:lang w:eastAsia="el-GR"/>
        </w:rPr>
        <w:footnoteReference w:id="542"/>
      </w:r>
      <w:r w:rsidRPr="00657C4F">
        <w:rPr>
          <w:rFonts w:ascii="Times New Roman" w:eastAsia="Times New Roman" w:hAnsi="Times New Roman" w:cs="Times New Roman"/>
          <w:sz w:val="24"/>
          <w:szCs w:val="24"/>
          <w:lang w:eastAsia="el-GR"/>
        </w:rPr>
        <w:t xml:space="preserve"> Π.Δ. 18/1989, το οποίο αρχικώς προστέθηκε με το άρθρο </w:t>
      </w:r>
      <w:r w:rsidRPr="00657C4F">
        <w:rPr>
          <w:rFonts w:ascii="Times New Roman" w:eastAsia="Times New Roman" w:hAnsi="Times New Roman" w:cs="Times New Roman"/>
          <w:sz w:val="24"/>
          <w:szCs w:val="24"/>
          <w:lang w:eastAsia="el-GR"/>
        </w:rPr>
        <w:lastRenderedPageBreak/>
        <w:t>33</w:t>
      </w:r>
      <w:r w:rsidRPr="00657C4F">
        <w:rPr>
          <w:rFonts w:ascii="Times New Roman" w:eastAsia="Times New Roman" w:hAnsi="Times New Roman" w:cs="Times New Roman"/>
          <w:sz w:val="24"/>
          <w:szCs w:val="24"/>
          <w:vertAlign w:val="superscript"/>
          <w:lang w:eastAsia="el-GR"/>
        </w:rPr>
        <w:footnoteReference w:id="543"/>
      </w:r>
      <w:r w:rsidRPr="00657C4F">
        <w:rPr>
          <w:rFonts w:ascii="Times New Roman" w:eastAsia="Times New Roman" w:hAnsi="Times New Roman" w:cs="Times New Roman"/>
          <w:sz w:val="24"/>
          <w:szCs w:val="24"/>
          <w:lang w:eastAsia="el-GR"/>
        </w:rPr>
        <w:t xml:space="preserve"> παρ. 1 Ν. 2721/1999</w:t>
      </w:r>
      <w:r w:rsidRPr="00657C4F">
        <w:rPr>
          <w:rFonts w:ascii="Times New Roman" w:eastAsia="Times New Roman" w:hAnsi="Times New Roman" w:cs="Times New Roman"/>
          <w:sz w:val="24"/>
          <w:szCs w:val="24"/>
          <w:vertAlign w:val="superscript"/>
          <w:lang w:eastAsia="el-GR"/>
        </w:rPr>
        <w:footnoteReference w:id="544"/>
      </w:r>
      <w:r w:rsidRPr="00657C4F">
        <w:rPr>
          <w:rFonts w:ascii="Times New Roman" w:eastAsia="Times New Roman" w:hAnsi="Times New Roman" w:cs="Times New Roman"/>
          <w:sz w:val="24"/>
          <w:szCs w:val="24"/>
          <w:lang w:eastAsia="el-GR"/>
        </w:rPr>
        <w:t xml:space="preserve"> και (κατόπιν αλλεπάληλων παρεμβάσεων) τελικώς αντικαταστάθηκε με το άρθρο 14 Ν. 5119/2024, ότι:</w:t>
      </w:r>
    </w:p>
    <w:p w14:paraId="3F8CA720"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Α]</w:t>
      </w:r>
      <w:r w:rsidRPr="00657C4F">
        <w:rPr>
          <w:rFonts w:ascii="Times New Roman" w:eastAsia="Times New Roman" w:hAnsi="Times New Roman" w:cs="Times New Roman"/>
          <w:sz w:val="24"/>
          <w:szCs w:val="24"/>
          <w:lang w:eastAsia="el-GR"/>
        </w:rPr>
        <w:t xml:space="preserve"> Με συνοπτική απόφαση που λαμβάνεται ομοφώνως, μπορεί να απορρίπτει απαράδεκτα ή αβάσιμα ένδικα βοηθήματα και μέσα ή να καταργεί τη δίκη στις περιπτώσεις της παρ. 1 του άρθρου 32, αλλά και την εκκρεμή αίτηση αναστολής εάν τυχόν υπάρχει, εφόσον η υπόθεση δεν παρουσιάζει ιδιαίτερες, πραγματικές ή νομικές, δυσκολίες</w:t>
      </w:r>
      <w:r w:rsidRPr="00657C4F">
        <w:rPr>
          <w:rFonts w:ascii="Times New Roman" w:eastAsia="Calibri" w:hAnsi="Times New Roman" w:cs="Times New Roman"/>
          <w:kern w:val="2"/>
          <w:sz w:val="24"/>
          <w:szCs w:val="24"/>
          <w:vertAlign w:val="superscript"/>
          <w:lang w:bidi="he-IL"/>
          <w14:ligatures w14:val="standardContextual"/>
        </w:rPr>
        <w:footnoteReference w:id="545"/>
      </w:r>
      <w:r w:rsidRPr="00657C4F">
        <w:rPr>
          <w:rFonts w:ascii="Times New Roman" w:eastAsia="Times New Roman" w:hAnsi="Times New Roman" w:cs="Times New Roman"/>
          <w:sz w:val="24"/>
          <w:szCs w:val="24"/>
          <w:lang w:eastAsia="el-GR"/>
        </w:rPr>
        <w:t>. Με την ίδια διαδικασία μπορεί να παραπέμπει την υπόθεση στον Πρόεδρο του Συμβουλίου, σύμφωνα με την παρ. 6 του άρθρου 14</w:t>
      </w:r>
      <w:r w:rsidRPr="00657C4F">
        <w:rPr>
          <w:rFonts w:ascii="Times New Roman" w:eastAsia="Times New Roman" w:hAnsi="Times New Roman" w:cs="Times New Roman"/>
          <w:sz w:val="24"/>
          <w:szCs w:val="24"/>
          <w:vertAlign w:val="superscript"/>
          <w:lang w:eastAsia="el-GR"/>
        </w:rPr>
        <w:footnoteReference w:id="546"/>
      </w:r>
      <w:r w:rsidRPr="00657C4F">
        <w:rPr>
          <w:rFonts w:ascii="Times New Roman" w:eastAsia="Times New Roman" w:hAnsi="Times New Roman" w:cs="Times New Roman"/>
          <w:sz w:val="24"/>
          <w:szCs w:val="24"/>
          <w:lang w:eastAsia="el-GR"/>
        </w:rPr>
        <w:t xml:space="preserve">, ή να θέτει την υπόθεση στο αρχείο, ομοίως και εδώ να απορρίπτει την εκκρεμή αίτηση αναστολής (παρ. 1). Παρατίθεται ενδεικτική περιπτωσιολογία «απαραδέκτων» όπου το ένδικο βοήθημα ή μέσο απορρίπτεται και ασφαλώς καταπίπτει το παράβολο: </w:t>
      </w:r>
    </w:p>
    <w:p w14:paraId="11F4557D"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Times New Roman" w:hAnsi="Times New Roman" w:cs="Times New Roman"/>
          <w:b/>
          <w:bCs/>
          <w:sz w:val="24"/>
          <w:szCs w:val="24"/>
          <w:lang w:val="en-US" w:eastAsia="el-GR"/>
        </w:rPr>
        <w:t>i</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 xml:space="preserve"> η μη τήρηση του «βάρους επίδοσης», που θεσπίζεται για πρώτη φορά, από τον επισπεύδοντα την ακυρωτική δίκη διάδικο ο οποίος πλέον υποχρεούται να επιδώσει αντίγραφο του ενδίκου βοηθήματος ή μέσου με μνεία της χρονολογίας που το κατέθεσε, στον διάδικο κατά του οποίου στρέφεται, συγκεκριμένα εντός 2 μηνών από την κατάθεση του εισαγωγικού δικογράφου αυτού </w:t>
      </w:r>
      <w:r w:rsidRPr="00657C4F">
        <w:rPr>
          <w:rFonts w:ascii="Times New Roman" w:eastAsia="Calibri" w:hAnsi="Times New Roman" w:cs="Times New Roman"/>
          <w:kern w:val="2"/>
          <w:sz w:val="24"/>
          <w:szCs w:val="24"/>
          <w:lang w:bidi="he-IL"/>
          <w14:ligatures w14:val="standardContextual"/>
        </w:rPr>
        <w:t>(νέο άρθρο 21</w:t>
      </w:r>
      <w:r w:rsidRPr="00657C4F">
        <w:rPr>
          <w:rFonts w:ascii="Times New Roman" w:eastAsia="Calibri" w:hAnsi="Times New Roman" w:cs="Times New Roman"/>
          <w:kern w:val="2"/>
          <w:sz w:val="24"/>
          <w:szCs w:val="24"/>
          <w:vertAlign w:val="superscript"/>
          <w:lang w:bidi="he-IL"/>
          <w14:ligatures w14:val="standardContextual"/>
        </w:rPr>
        <w:footnoteReference w:id="547"/>
      </w:r>
      <w:r w:rsidRPr="00657C4F">
        <w:rPr>
          <w:rFonts w:ascii="Times New Roman" w:eastAsia="Calibri" w:hAnsi="Times New Roman" w:cs="Times New Roman"/>
          <w:kern w:val="2"/>
          <w:sz w:val="24"/>
          <w:szCs w:val="24"/>
          <w:lang w:bidi="he-IL"/>
          <w14:ligatures w14:val="standardContextual"/>
        </w:rPr>
        <w:t xml:space="preserve"> παρ. 1 α.</w:t>
      </w:r>
      <w:r w:rsidRPr="00657C4F">
        <w:rPr>
          <w:rFonts w:ascii="Times New Roman" w:eastAsia="Calibri" w:hAnsi="Times New Roman" w:cs="Times New Roman"/>
          <w:kern w:val="2"/>
          <w:sz w:val="24"/>
          <w:szCs w:val="24"/>
          <w:vertAlign w:val="superscript"/>
          <w:lang w:bidi="he-IL"/>
          <w14:ligatures w14:val="standardContextual"/>
        </w:rPr>
        <w:footnoteReference w:id="548"/>
      </w:r>
      <w:r w:rsidRPr="00657C4F">
        <w:rPr>
          <w:rFonts w:ascii="Times New Roman" w:eastAsia="Calibri" w:hAnsi="Times New Roman" w:cs="Times New Roman"/>
          <w:kern w:val="2"/>
          <w:sz w:val="24"/>
          <w:szCs w:val="24"/>
          <w:lang w:bidi="he-IL"/>
          <w14:ligatures w14:val="standardContextual"/>
        </w:rPr>
        <w:t xml:space="preserve"> Π.Δ. 18/1989 όπως αντικαταστάθηκε από το άρθρο 6 Ν. 5119/2024). Έτσι λοιπόν πέρα από την εμπρόθεσμη άσκηση του εισαγωγικού δικογράφου η μη τήρηση της οποίας οδηγεί </w:t>
      </w:r>
      <w:r w:rsidRPr="00657C4F">
        <w:rPr>
          <w:rFonts w:ascii="Times New Roman" w:eastAsia="Calibri" w:hAnsi="Times New Roman" w:cs="Times New Roman"/>
          <w:kern w:val="2"/>
          <w:sz w:val="24"/>
          <w:szCs w:val="24"/>
          <w:lang w:bidi="he-IL"/>
          <w14:ligatures w14:val="standardContextual"/>
        </w:rPr>
        <w:lastRenderedPageBreak/>
        <w:t xml:space="preserve">σε απώλεια του δικαιώματος δικαστικής αμφισβήτησης, ο επισπεύδων διάδικος αυτός οφείλει επιπροσθέτως να εξασφαλίσει και την εμπρόθεσμη επίδοση αυτού διότι και αυτή, αυτοτελώς, οδηγεί στην ίδια απώλεια, βεβαίως δε στην αρχειοθέτηση της υπόθεσης· μάλιστα κατά την πλέον πρόσφατη νομολογία </w:t>
      </w:r>
      <w:r w:rsidRPr="00657C4F">
        <w:rPr>
          <w:rFonts w:ascii="Times New Roman" w:eastAsia="Calibri" w:hAnsi="Times New Roman" w:cs="Times New Roman"/>
          <w:b/>
          <w:bCs/>
          <w:kern w:val="2"/>
          <w:sz w:val="24"/>
          <w:szCs w:val="24"/>
          <w:lang w:bidi="he-IL"/>
          <w14:ligatures w14:val="standardContextual"/>
        </w:rPr>
        <w:t xml:space="preserve">[ΣτΕ συμβούλιο 74/2025 σκέψη 5] </w:t>
      </w:r>
      <w:r w:rsidRPr="00657C4F">
        <w:rPr>
          <w:rFonts w:ascii="Times New Roman" w:eastAsia="Calibri" w:hAnsi="Times New Roman" w:cs="Times New Roman"/>
          <w:kern w:val="2"/>
          <w:sz w:val="24"/>
          <w:szCs w:val="24"/>
          <w:lang w:bidi="he-IL"/>
          <w14:ligatures w14:val="standardContextual"/>
        </w:rPr>
        <w:t>τίθεται στο αρχείο ομοίως εάν διαπιστωθεί παράβαση της επιπρόσθετης, αυτοτελούς, υποχρέωσης του επισπεύδοντος διαδίκου «… να προσκομίσει τα αποδεικτικά επιδόσεως το ταχύτερο δυνατό ώστε να επισυναφθούν στον φάκελο της δικογραφίας».</w:t>
      </w:r>
    </w:p>
    <w:p w14:paraId="65804E3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b/>
          <w:bCs/>
          <w:kern w:val="2"/>
          <w:sz w:val="24"/>
          <w:szCs w:val="24"/>
          <w:lang w:val="en-US" w:bidi="he-IL"/>
          <w14:ligatures w14:val="standardContextual"/>
        </w:rPr>
        <w:t>ii</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 xml:space="preserve"> η ίδια κύρωση αρμόζει κατά τις επιταγές του δικονομικού νομοθέτη και στην περίπτωση μη προσκόμισης ή μη εμπρόθεσμης προσκόμισης του πληρεξουσίου που νομιμοποιεί τον υπογράφοντα το εισαγωγικό δικόγραφο ή τον παραστάντα επί του ακροατηρίου δικηγόρο (νέο άρθρο 27</w:t>
      </w:r>
      <w:r w:rsidRPr="00657C4F">
        <w:rPr>
          <w:rFonts w:ascii="Times New Roman" w:eastAsia="Calibri" w:hAnsi="Times New Roman" w:cs="Times New Roman"/>
          <w:kern w:val="2"/>
          <w:sz w:val="24"/>
          <w:szCs w:val="24"/>
          <w:vertAlign w:val="superscript"/>
          <w:lang w:bidi="he-IL"/>
          <w14:ligatures w14:val="standardContextual"/>
        </w:rPr>
        <w:footnoteReference w:id="549"/>
      </w:r>
      <w:r w:rsidRPr="00657C4F">
        <w:rPr>
          <w:rFonts w:ascii="Times New Roman" w:eastAsia="Calibri" w:hAnsi="Times New Roman" w:cs="Times New Roman"/>
          <w:kern w:val="2"/>
          <w:sz w:val="24"/>
          <w:szCs w:val="24"/>
          <w:lang w:bidi="he-IL"/>
          <w14:ligatures w14:val="standardContextual"/>
        </w:rPr>
        <w:t xml:space="preserve"> Π.Δ. 18/1989 όπως αντικαταστάθηκε από το άρθρο 12 του Ν. 5119/2024)</w:t>
      </w:r>
      <w:r w:rsidRPr="00657C4F">
        <w:rPr>
          <w:rFonts w:ascii="Times New Roman" w:eastAsia="Calibri" w:hAnsi="Times New Roman" w:cs="Times New Roman"/>
          <w:kern w:val="2"/>
          <w:sz w:val="24"/>
          <w:szCs w:val="24"/>
          <w:vertAlign w:val="superscript"/>
          <w:lang w:bidi="he-IL"/>
          <w14:ligatures w14:val="standardContextual"/>
        </w:rPr>
        <w:footnoteReference w:id="550"/>
      </w:r>
      <w:r w:rsidRPr="00657C4F">
        <w:rPr>
          <w:rFonts w:ascii="Times New Roman" w:eastAsia="Calibri" w:hAnsi="Times New Roman" w:cs="Times New Roman"/>
          <w:kern w:val="2"/>
          <w:sz w:val="24"/>
          <w:szCs w:val="24"/>
          <w:lang w:bidi="he-IL"/>
          <w14:ligatures w14:val="standardContextual"/>
        </w:rPr>
        <w:t xml:space="preserve"> </w:t>
      </w:r>
      <w:r w:rsidRPr="00657C4F">
        <w:rPr>
          <w:rFonts w:ascii="Times New Roman" w:eastAsia="Calibri" w:hAnsi="Times New Roman" w:cs="Times New Roman"/>
          <w:b/>
          <w:bCs/>
          <w:kern w:val="2"/>
          <w:sz w:val="24"/>
          <w:szCs w:val="24"/>
          <w:lang w:bidi="he-IL"/>
          <w14:ligatures w14:val="standardContextual"/>
        </w:rPr>
        <w:t xml:space="preserve">[ΣτΕ 410/2025 </w:t>
      </w:r>
      <w:r w:rsidRPr="00657C4F">
        <w:rPr>
          <w:rFonts w:ascii="Times New Roman" w:eastAsia="Calibri" w:hAnsi="Times New Roman" w:cs="Times New Roman"/>
          <w:kern w:val="2"/>
          <w:sz w:val="24"/>
          <w:szCs w:val="24"/>
          <w:lang w:bidi="he-IL"/>
          <w14:ligatures w14:val="standardContextual"/>
        </w:rPr>
        <w:t>μετ’ ενεργοποίησης της «εξαιρετικής διαδικασίας» του νέου άρθρου 20Α</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 xml:space="preserve"> Πρόκειται περί υπέρμετρα αυστηρής κύρωσης η οποία παραγνωρίζει πως η σύνταξη πρωτίστως ειδικού συμβολαιογραφικού πληρεξουσίου δεν είναι πάντοτε εύκολη ιδιαίτερα όταν οι εντολείς είναι αλλοδαποί (π.χ. διεθνής κατασκευαστική κοινοπραξία αποτελούμενη από εταιρείες ευρισκόμενες και εκτός Ένωσης). Αντιθέτως κατά την εσωτερική άποψη του Δικαστηρίου η αυστηροποίηση αυτή επιβάλλεται «… </w:t>
      </w:r>
      <w:r w:rsidRPr="00657C4F">
        <w:rPr>
          <w:rFonts w:ascii="Times New Roman" w:eastAsia="Calibri" w:hAnsi="Times New Roman" w:cs="Times New Roman"/>
          <w:sz w:val="24"/>
          <w:szCs w:val="24"/>
          <w14:ligatures w14:val="standardContextual"/>
        </w:rPr>
        <w:t xml:space="preserve">προκειμένου να αποτραπεί η αλόγιστη χρήση ενδίκων βοηθημάτων και μέσων, διότι πολλές φορές οι δικαστές προετοιμάζουν τις υποθέσεις και τελικά τα ένδικα βοηθήματα και μέσα απορρίπτονται ως ανομιμοποίητα και επιβαρύνονται οι διάδικοι με τη δικαστική δαπάνη, καθώς οι διάδικοι δεν χορηγούν </w:t>
      </w:r>
      <w:r w:rsidRPr="00657C4F">
        <w:rPr>
          <w:rFonts w:ascii="Times New Roman" w:eastAsia="Calibri" w:hAnsi="Times New Roman" w:cs="Times New Roman"/>
          <w:sz w:val="24"/>
          <w:szCs w:val="24"/>
          <w14:ligatures w14:val="standardContextual"/>
        </w:rPr>
        <w:lastRenderedPageBreak/>
        <w:t>πληρεξουσιότητα σε δικηγόρο»</w:t>
      </w:r>
      <w:r w:rsidRPr="00657C4F">
        <w:rPr>
          <w:rFonts w:ascii="Times New Roman" w:eastAsia="Calibri" w:hAnsi="Times New Roman" w:cs="Times New Roman"/>
          <w:sz w:val="24"/>
          <w:szCs w:val="24"/>
          <w:vertAlign w:val="superscript"/>
          <w14:ligatures w14:val="standardContextual"/>
        </w:rPr>
        <w:footnoteReference w:id="551"/>
      </w:r>
      <w:r w:rsidRPr="00657C4F">
        <w:rPr>
          <w:rFonts w:ascii="Times New Roman" w:eastAsia="Calibri" w:hAnsi="Times New Roman" w:cs="Times New Roman"/>
          <w:sz w:val="24"/>
          <w:szCs w:val="24"/>
          <w14:ligatures w14:val="standardContextual"/>
        </w:rPr>
        <w:t xml:space="preserve">. Όλως προσφάτως κρίθηκε </w:t>
      </w:r>
      <w:r w:rsidRPr="00657C4F">
        <w:rPr>
          <w:rFonts w:ascii="Times New Roman" w:eastAsia="Calibri" w:hAnsi="Times New Roman" w:cs="Times New Roman"/>
          <w:b/>
          <w:bCs/>
          <w:sz w:val="24"/>
          <w:szCs w:val="24"/>
          <w14:ligatures w14:val="standardContextual"/>
        </w:rPr>
        <w:t xml:space="preserve">[ΣτΕ 410/2025 σκέψη 10] </w:t>
      </w:r>
      <w:r w:rsidRPr="00657C4F">
        <w:rPr>
          <w:rFonts w:ascii="Times New Roman" w:eastAsia="Calibri" w:hAnsi="Times New Roman" w:cs="Times New Roman"/>
          <w:sz w:val="24"/>
          <w:szCs w:val="24"/>
          <w14:ligatures w14:val="standardContextual"/>
        </w:rPr>
        <w:t>ότι οι επιμέρους διατάξεις αυτές «δ</w:t>
      </w:r>
      <w:r w:rsidRPr="00657C4F">
        <w:rPr>
          <w:rFonts w:ascii="Times New Roman" w:eastAsia="Times New Roman" w:hAnsi="Times New Roman" w:cs="Times New Roman"/>
          <w:sz w:val="24"/>
          <w:szCs w:val="24"/>
          <w:lang w:eastAsia="el-GR"/>
        </w:rPr>
        <w:t>εν αντίκειται στα άρθρα 20 παρ. 1 του Συντάγματος και 6 παρ. 1 της ΕΣΔΑ».</w:t>
      </w:r>
    </w:p>
    <w:p w14:paraId="06464BF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b/>
          <w:bCs/>
          <w:kern w:val="2"/>
          <w:sz w:val="24"/>
          <w:szCs w:val="24"/>
          <w:lang w:val="en-US" w:bidi="he-IL"/>
          <w14:ligatures w14:val="standardContextual"/>
        </w:rPr>
        <w:t>iii</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αλλά και η </w:t>
      </w:r>
      <w:r w:rsidRPr="00657C4F">
        <w:rPr>
          <w:rFonts w:ascii="Times New Roman" w:eastAsia="Times New Roman" w:hAnsi="Times New Roman" w:cs="Times New Roman"/>
          <w:sz w:val="24"/>
          <w:szCs w:val="24"/>
          <w:lang w:eastAsia="el-GR"/>
        </w:rPr>
        <w:t>επιστροφή του εισαγωγικού δικογράφου λόγω «υπερβάσεως της έκτασης» αυτού κατά την πολυσυζητημένη δικονομική διάταξη</w:t>
      </w:r>
      <w:r w:rsidRPr="00657C4F">
        <w:rPr>
          <w:rFonts w:ascii="Times New Roman" w:eastAsia="Times New Roman" w:hAnsi="Times New Roman" w:cs="Times New Roman"/>
          <w:sz w:val="24"/>
          <w:szCs w:val="24"/>
          <w:vertAlign w:val="superscript"/>
          <w:lang w:eastAsia="el-GR"/>
        </w:rPr>
        <w:footnoteReference w:id="552"/>
      </w:r>
      <w:r w:rsidRPr="00657C4F">
        <w:rPr>
          <w:rFonts w:ascii="Times New Roman" w:eastAsia="Times New Roman" w:hAnsi="Times New Roman" w:cs="Times New Roman"/>
          <w:sz w:val="24"/>
          <w:szCs w:val="24"/>
          <w:lang w:eastAsia="el-GR"/>
        </w:rPr>
        <w:t>, όπου ο διάδικος δεν ασκεί εντός της μηνιαίας προθεσμίας «το δικαίωμά του να καταθέσει νέο προσαρμοσμένο δικόγραφο τηρώντας το τιθέμενο όριο σελίδων αφού καταβάλει παράβολο ίσο προς το 3πλάσιο του αρχικού παραβόλου» οδηγεί σε απόρριψη (νέο άρθρο 17</w:t>
      </w:r>
      <w:r w:rsidRPr="00657C4F">
        <w:rPr>
          <w:rFonts w:ascii="Times New Roman" w:eastAsia="Times New Roman" w:hAnsi="Times New Roman" w:cs="Times New Roman"/>
          <w:sz w:val="24"/>
          <w:szCs w:val="24"/>
          <w:vertAlign w:val="superscript"/>
          <w:lang w:eastAsia="el-GR"/>
        </w:rPr>
        <w:footnoteReference w:id="553"/>
      </w:r>
      <w:r w:rsidRPr="00657C4F">
        <w:rPr>
          <w:rFonts w:ascii="Times New Roman" w:eastAsia="Times New Roman" w:hAnsi="Times New Roman" w:cs="Times New Roman"/>
          <w:sz w:val="24"/>
          <w:szCs w:val="24"/>
          <w:lang w:eastAsia="el-GR"/>
        </w:rPr>
        <w:t xml:space="preserve"> παρ. 6-7 Π.Δ. 18/1989 όπως αντικαταστάθηκε με το άρθρο 3 του Ν. 5119/2024). </w:t>
      </w:r>
    </w:p>
    <w:p w14:paraId="51DDC382"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 xml:space="preserve">Β] </w:t>
      </w:r>
      <w:r w:rsidRPr="00657C4F">
        <w:rPr>
          <w:rFonts w:ascii="Times New Roman" w:eastAsia="Times New Roman" w:hAnsi="Times New Roman" w:cs="Times New Roman"/>
          <w:sz w:val="24"/>
          <w:szCs w:val="24"/>
          <w:lang w:eastAsia="el-GR"/>
        </w:rPr>
        <w:t xml:space="preserve">Προβλέπεται, περαιτέρω, ότι ένδικα βοηθήματα και μέσα, συμπεριλαμβανομένων των εκκρεμών αιτήσεων παροχής προσωρινής προστασίας, τα οποία έχουν εισαχθεί αναρμοδίως στο Συμβούλιο της Επικρατείας, μπορούν να παραπέμπονται στο αρμόδιο διοικητικό δικαστήριο με απόφαση της παρ. 1 ή, ακόμη και, με πράξη του Προέδρου του οικείου σχηματισμού. Στις περιπτώσεις αυτές, η παραπομπή είναι δεσμευτική για τους διαδίκους και για το δικαστήριο στο οποίο γίνεται η παραπομπή, μη εφαρμοζόμενων των εδ. β΄-γ΄-δ΄ της παρ. 3 (παρ. 2) δηλαδή της δυνατότητας του αιτούντος να «αμφισβητήσει» την παραπεμπτική κρίση του «συμβουλίου» ενώπιον του ακροατηρίου κατά τα όσα θα αναφέρουμε αμέσως κατωτέρω. Είναι αλήθεια πως διόλου σπανίζει ενώπιον του ανωτάτου διοικητικού Δικαστηρίου η εσφαλμένη κατάθεση του εισαγωγικού δικογράφου, την ευθύνη δε αυτή φέρει ασφαλώς ο υπογράφων και καταθέτων δικηγόρος, υπό την επιφύλαξη ότι και η ίδια η διοίκηση εσφαλμένως «ενημερώνει» τον βλαπτόμενο διοικούμενο ενίοτε </w:t>
      </w:r>
      <w:r w:rsidRPr="00657C4F">
        <w:rPr>
          <w:rFonts w:ascii="Times New Roman" w:eastAsia="Times New Roman" w:hAnsi="Times New Roman" w:cs="Times New Roman"/>
          <w:b/>
          <w:bCs/>
          <w:sz w:val="24"/>
          <w:szCs w:val="24"/>
          <w:lang w:eastAsia="el-GR"/>
        </w:rPr>
        <w:t>[ΣτΕ συμβούλιο 11/2025 σκέψη 3]</w:t>
      </w:r>
      <w:r w:rsidRPr="00657C4F">
        <w:rPr>
          <w:rFonts w:ascii="Times New Roman" w:eastAsia="Times New Roman" w:hAnsi="Times New Roman" w:cs="Times New Roman"/>
          <w:sz w:val="24"/>
          <w:szCs w:val="24"/>
          <w:vertAlign w:val="superscript"/>
          <w:lang w:eastAsia="el-GR"/>
        </w:rPr>
        <w:footnoteReference w:id="554"/>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 xml:space="preserve">Πλην όμως ας μη λησμονείται πως η διοικητική δίκη μαστιζόμενη από πληθώρα τροποποιήσεων και αντικαταστάσεων επί σειράς ουσιαστικών και δικονομικών διατάξεων, ειδικότερα ένεκα αιφνιδιαστικής μεταφοράς «ακυρωτικής </w:t>
      </w:r>
      <w:r w:rsidRPr="00657C4F">
        <w:rPr>
          <w:rFonts w:ascii="Times New Roman" w:eastAsia="Times New Roman" w:hAnsi="Times New Roman" w:cs="Times New Roman"/>
          <w:sz w:val="24"/>
          <w:szCs w:val="24"/>
          <w:lang w:eastAsia="el-GR"/>
        </w:rPr>
        <w:lastRenderedPageBreak/>
        <w:t>ύλης» σε πρωτοβάθμια δικαστήρια όπως με τον πολύ πρόσφατο Ν. 5172/2025</w:t>
      </w:r>
      <w:r w:rsidRPr="00657C4F">
        <w:rPr>
          <w:rFonts w:ascii="Times New Roman" w:eastAsia="Times New Roman" w:hAnsi="Times New Roman" w:cs="Times New Roman"/>
          <w:sz w:val="24"/>
          <w:szCs w:val="24"/>
          <w:vertAlign w:val="superscript"/>
          <w:lang w:eastAsia="el-GR"/>
        </w:rPr>
        <w:footnoteReference w:id="555"/>
      </w:r>
      <w:r w:rsidRPr="00657C4F">
        <w:rPr>
          <w:rFonts w:ascii="Times New Roman" w:eastAsia="Times New Roman" w:hAnsi="Times New Roman" w:cs="Times New Roman"/>
          <w:sz w:val="24"/>
          <w:szCs w:val="24"/>
          <w:lang w:eastAsia="el-GR"/>
        </w:rPr>
        <w:t xml:space="preserve"> </w:t>
      </w:r>
      <w:r w:rsidRPr="00657C4F">
        <w:rPr>
          <w:rFonts w:ascii="Times New Roman" w:eastAsia="Times New Roman" w:hAnsi="Times New Roman" w:cs="Times New Roman"/>
          <w:b/>
          <w:bCs/>
          <w:sz w:val="24"/>
          <w:szCs w:val="24"/>
          <w:lang w:eastAsia="el-GR"/>
        </w:rPr>
        <w:t>[ΣτΕ συμβούλιο 54/2025]</w:t>
      </w:r>
      <w:r w:rsidRPr="00657C4F">
        <w:rPr>
          <w:rFonts w:ascii="Times New Roman" w:eastAsia="Times New Roman" w:hAnsi="Times New Roman" w:cs="Times New Roman"/>
          <w:sz w:val="24"/>
          <w:szCs w:val="24"/>
          <w:lang w:eastAsia="el-GR"/>
        </w:rPr>
        <w:t xml:space="preserve"> δύσκολα πλέον παρακολουθείται ακόμη και από επιμελή δικηγόρο ο οποίος παρίσταται στις υποθέσεις αυτές [</w:t>
      </w:r>
      <w:r w:rsidRPr="00657C4F">
        <w:rPr>
          <w:rFonts w:ascii="Times New Roman" w:eastAsia="Times New Roman" w:hAnsi="Times New Roman" w:cs="Times New Roman"/>
          <w:b/>
          <w:bCs/>
          <w:sz w:val="24"/>
          <w:szCs w:val="24"/>
          <w:lang w:eastAsia="el-GR"/>
        </w:rPr>
        <w:t>ΣτΕ συμβούλιο 29/2025]</w:t>
      </w:r>
      <w:r w:rsidRPr="00657C4F">
        <w:rPr>
          <w:rFonts w:ascii="Times New Roman" w:eastAsia="Times New Roman" w:hAnsi="Times New Roman" w:cs="Times New Roman"/>
          <w:sz w:val="24"/>
          <w:szCs w:val="24"/>
          <w:lang w:eastAsia="el-GR"/>
        </w:rPr>
        <w:t>, μάλιστα η δυσκολία επιτείνεται έτι περαιτέρω από μεταβατικές διατάξεις που εισάγουν «διπλό καθεστώς δικονομικών σφαιρών», όπως ακριβώς έγινε εν προκειμένω από τα ΜΕΡΗ Β΄ και Γ΄ του πρόσφατου Ν. 5119/2024.</w:t>
      </w:r>
    </w:p>
    <w:p w14:paraId="43A23E93"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 xml:space="preserve">Η απορριπτική απόφαση του «συμβουλίου» επιδίδεται, κανονικά με επιμέλεια της Γραμματείας, σε αυτόν που άσκησε το ένδικο βοήθημα ή μέσο. Παραλλήλως όμως, κατά τις σταθμίσεις του νομοθέτη αναγνωρίζει ότι την πιο πάνω επίδοση, προς τον σκοπό επιτάχυνσης αυτής, μπορεί να επιμεληθεί «και οποιοσδήποτε άλλος», επιφέροντας τα ίδια αποτελέσματα. Από τον χρόνο επίδοσης εκκινεί η προθεσμία για τον ηττώμενο διάδικο να «αμφισβητήσει» με κατάθεση αίτησης την κρίση του «συμβουλίου» ζητώντας να «παύσει η ισχύς της απόφασης» που εξέδωσαν ομόφωνα τα 3 μέλη του, και να εισαχθεί η υπόθεσή του σε δημόσια συνεδρίαση δηλαδή να κριθεί «εξ υπαρχής» </w:t>
      </w:r>
      <w:r w:rsidRPr="00657C4F">
        <w:rPr>
          <w:rFonts w:ascii="Times New Roman" w:eastAsia="Times New Roman" w:hAnsi="Times New Roman" w:cs="Times New Roman"/>
          <w:b/>
          <w:bCs/>
          <w:sz w:val="24"/>
          <w:szCs w:val="24"/>
          <w:lang w:eastAsia="el-GR"/>
        </w:rPr>
        <w:t xml:space="preserve">[ΣτΕ 1546/2024 σκέψη 2, 658/2024 σκέψη 3, 95/2024] </w:t>
      </w:r>
      <w:r w:rsidRPr="00657C4F">
        <w:rPr>
          <w:rFonts w:ascii="Times New Roman" w:eastAsia="Times New Roman" w:hAnsi="Times New Roman" w:cs="Times New Roman"/>
          <w:sz w:val="24"/>
          <w:szCs w:val="24"/>
          <w:lang w:eastAsia="el-GR"/>
        </w:rPr>
        <w:t xml:space="preserve">από την κανονική 5μελή Σύνθεση του Τμήματος </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 xml:space="preserve">ενδεικτικά </w:t>
      </w:r>
      <w:r w:rsidRPr="00657C4F">
        <w:rPr>
          <w:rFonts w:ascii="Times New Roman" w:eastAsia="Times New Roman" w:hAnsi="Times New Roman" w:cs="Times New Roman"/>
          <w:b/>
          <w:bCs/>
          <w:sz w:val="24"/>
          <w:szCs w:val="24"/>
          <w:lang w:eastAsia="el-GR"/>
        </w:rPr>
        <w:t>ΣτΕ 1546/2024, 658/2024, 778/2022]</w:t>
      </w:r>
      <w:r w:rsidRPr="00657C4F">
        <w:rPr>
          <w:rFonts w:ascii="Times New Roman" w:eastAsia="Times New Roman" w:hAnsi="Times New Roman" w:cs="Times New Roman"/>
          <w:sz w:val="24"/>
          <w:szCs w:val="24"/>
          <w:lang w:eastAsia="el-GR"/>
        </w:rPr>
        <w:t xml:space="preserve">. </w:t>
      </w:r>
      <w:r w:rsidRPr="00657C4F">
        <w:rPr>
          <w:rFonts w:ascii="Times New Roman" w:eastAsia="Calibri" w:hAnsi="Times New Roman" w:cs="Times New Roman"/>
          <w:noProof/>
          <w:kern w:val="2"/>
          <w:sz w:val="24"/>
          <w:szCs w:val="24"/>
          <w:lang w:bidi="he-IL"/>
          <w14:ligatures w14:val="standardContextual"/>
        </w:rPr>
        <w:t>Η νομική φύση του ξεχωριστού δικογράφου αυτού δεν εξαντλείται σε μία «εσωτερική δικονομική αίτηση»</w:t>
      </w:r>
      <w:r w:rsidRPr="00657C4F">
        <w:rPr>
          <w:rFonts w:ascii="Times New Roman" w:eastAsia="Calibri" w:hAnsi="Times New Roman" w:cs="Times New Roman"/>
          <w:noProof/>
          <w:kern w:val="2"/>
          <w:sz w:val="24"/>
          <w:szCs w:val="24"/>
          <w:vertAlign w:val="superscript"/>
          <w:lang w:bidi="he-IL"/>
          <w14:ligatures w14:val="standardContextual"/>
        </w:rPr>
        <w:footnoteReference w:id="556"/>
      </w:r>
      <w:r w:rsidRPr="00657C4F">
        <w:rPr>
          <w:rFonts w:ascii="Times New Roman" w:eastAsia="Calibri" w:hAnsi="Times New Roman" w:cs="Times New Roman"/>
          <w:noProof/>
          <w:kern w:val="2"/>
          <w:sz w:val="24"/>
          <w:szCs w:val="24"/>
          <w:lang w:bidi="he-IL"/>
          <w14:ligatures w14:val="standardContextual"/>
        </w:rPr>
        <w:t xml:space="preserve">, τουναντίον συνιστά ένα «ιδιόμορφο ένδικο μέσο» που υπογράφει και καταθέτει δικηγόρος, η ιδιαιτερότητα του οποίου συνέχεται ευθέως με το συνταγματικό δικαίωμα του ηττώμενου να ζητήσει, μετά τη συνοπτική απόρριψη του εισαγωγικού δικογράφου του, πλην όμως με δυσανάλογη οικομική θυσία αυτού, την εκ νέου εξέταση (επανεξέταση) της υπόθεσής του από ανώτερη Σύνθεση σε δημόσια συνεδρίαση και με προφορική ακρόαση των αιτιάσεών του. Ορίζεται </w:t>
      </w:r>
      <w:r w:rsidRPr="00657C4F">
        <w:rPr>
          <w:rFonts w:ascii="Times New Roman" w:eastAsia="Times New Roman" w:hAnsi="Times New Roman" w:cs="Times New Roman"/>
          <w:sz w:val="24"/>
          <w:szCs w:val="24"/>
          <w:lang w:eastAsia="el-GR"/>
        </w:rPr>
        <w:t>λοιπόν, πως αυτός που άσκησε το ένδικο βοήθημα ή μέσο μπορεί με αίτησή του, η οποία κατατίθεται (βλ. άρθρο 19</w:t>
      </w:r>
      <w:r w:rsidRPr="00657C4F">
        <w:rPr>
          <w:rFonts w:ascii="Times New Roman" w:eastAsia="Times New Roman" w:hAnsi="Times New Roman" w:cs="Times New Roman"/>
          <w:sz w:val="24"/>
          <w:szCs w:val="24"/>
          <w:vertAlign w:val="superscript"/>
          <w:lang w:eastAsia="el-GR"/>
        </w:rPr>
        <w:footnoteReference w:id="557"/>
      </w:r>
      <w:r w:rsidRPr="00657C4F">
        <w:rPr>
          <w:rFonts w:ascii="Times New Roman" w:eastAsia="Times New Roman" w:hAnsi="Times New Roman" w:cs="Times New Roman"/>
          <w:sz w:val="24"/>
          <w:szCs w:val="24"/>
          <w:lang w:eastAsia="el-GR"/>
        </w:rPr>
        <w:t xml:space="preserve"> παρ. 1 Π.Δ. 18/1989) εντός 60 ημερών από την πιο πάνω επίδοση και, πάντως, όχι μετά από την πάροδο 18 μηνών από την έκδοση της απορριπτικής απόφασης, να ζητήσει τη συζήτηση της υπόθεσης στο ακροατήριο, κατά την αρχή της δημοσιότητας και με προφορική ανάπτυξη των ισχυρισμών του, αφού </w:t>
      </w:r>
      <w:r w:rsidRPr="00657C4F">
        <w:rPr>
          <w:rFonts w:ascii="Times New Roman" w:eastAsia="Times New Roman" w:hAnsi="Times New Roman" w:cs="Times New Roman"/>
          <w:sz w:val="24"/>
          <w:szCs w:val="24"/>
          <w:lang w:eastAsia="el-GR"/>
        </w:rPr>
        <w:lastRenderedPageBreak/>
        <w:t>καταβάλει ως «ειδικό», επιπλέον, παράβολο το 5πλάσιο του κατά περίπτωση προβλεπόμενου (δηλαδή εάν πρόκειται για αίτηση ακύρωσης η οποία έχει «βασικό» παράβολο €150</w:t>
      </w:r>
      <w:r w:rsidRPr="00657C4F">
        <w:rPr>
          <w:rFonts w:ascii="Times New Roman" w:eastAsia="Calibri" w:hAnsi="Times New Roman" w:cs="Times New Roman"/>
          <w:kern w:val="2"/>
          <w:sz w:val="24"/>
          <w:szCs w:val="24"/>
          <w:lang w:bidi="he-IL"/>
          <w14:ligatures w14:val="standardContextual"/>
        </w:rPr>
        <w:t xml:space="preserve"> κατά το άρθρο 36 παρ. 1 Π.Δ. 18/1989, </w:t>
      </w:r>
      <w:r w:rsidRPr="00657C4F">
        <w:rPr>
          <w:rFonts w:ascii="Times New Roman" w:eastAsia="Times New Roman" w:hAnsi="Times New Roman" w:cs="Times New Roman"/>
          <w:sz w:val="24"/>
          <w:szCs w:val="24"/>
          <w:lang w:eastAsia="el-GR"/>
        </w:rPr>
        <w:t xml:space="preserve">πλέον πρέπει επιπροσθέτως να καταβάλει €750)· ορθό είναι να γίνει δεκτό πως η τελολογία της διάταξης επιτάσσει, κατ’ επιταγή της ισότητας των διαδίκων στην ακυρωτική δίκη, το ίδιο «ειδικό» παράβολο να προσκομίζεται από το επισπεύδον Δημόσιο </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αντίθετα έκρινε, πλην όμως υπό το προγενέστερο καθεστώς, η</w:t>
      </w:r>
      <w:r w:rsidRPr="00657C4F">
        <w:rPr>
          <w:rFonts w:ascii="Times New Roman" w:eastAsia="Times New Roman" w:hAnsi="Times New Roman" w:cs="Times New Roman"/>
          <w:b/>
          <w:bCs/>
          <w:sz w:val="24"/>
          <w:szCs w:val="24"/>
          <w:lang w:eastAsia="el-GR"/>
        </w:rPr>
        <w:t xml:space="preserve"> ΣτΕ 876/2018 </w:t>
      </w:r>
      <w:r w:rsidRPr="00657C4F">
        <w:rPr>
          <w:rFonts w:ascii="Times New Roman" w:eastAsia="Times New Roman" w:hAnsi="Times New Roman" w:cs="Times New Roman"/>
          <w:sz w:val="24"/>
          <w:szCs w:val="24"/>
          <w:lang w:eastAsia="el-GR"/>
        </w:rPr>
        <w:t>αφορώσα αίτηση εισαγωγής προς συζήτηση στο ακροατήριο απορριφθείσας αιτήσεως αναιρέσεως που είχε καταθέσει το Ελληνικό Δημόσιο</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Καταθέτοντας το ιδιαίτερο δικόγραφο αυτό η απόφαση παύει να ισχύει και ο Πρόεδρος του οικείου σχηματισμού οφείλει να εισάγει την υπόθεση στο ακροατήριο εκδίδοντας πράξη ορισμού εισηγητή και δικασίμου (βλ. νέο άρθρο 20 παρ. 3 Π.Δ. 18/1989). Δεν είναι εύκολα αποδεκτό, πάντως, ότι ο νομοθέτης δεν αναγνωρίζει πως η κατάθεση της αίτησης οδηγεί και σε επανεξέταση της τυχόν κατατεθείσας και ήδη απορριφθείσας αίτησης αναστολής καθώς προβλέπει ότι «το σκέλος της απόφασης του συμβουλίου που αφορά την απόρριψη της αίτησης αναστολής δεν θίγεται από την άσκηση του δικαιώματος της παρούσας» (παρ. 3).</w:t>
      </w:r>
    </w:p>
    <w:p w14:paraId="424759E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 </w:t>
      </w:r>
      <w:r w:rsidRPr="00657C4F">
        <w:rPr>
          <w:rFonts w:ascii="Times New Roman" w:eastAsia="Times New Roman" w:hAnsi="Times New Roman" w:cs="Times New Roman"/>
          <w:sz w:val="24"/>
          <w:szCs w:val="24"/>
          <w:lang w:eastAsia="el-GR"/>
        </w:rPr>
        <w:t>Τέλος, όσον αφορά το νέο «5πλάσιο (του κατά περίπτωση προβλεπόμενου) ειδικού παραβόλου» θεσπίζονται ιδιαίτεροι κανόνες, ήτοι: α) σε περίπτωση απόρριψης του ενδίκου βοηθήματος ή μέσου, το Δικαστήριο, εκτιμώντας τις περιστάσεις, μπορεί να επιβάλει σε αυτόν που το άσκησε «έως και το 3πλάσιο του ειδικού παράβολου» (στην περίπτωση που μόλις αναφέρθηκε μέχρι €2.250). β) Αν ο διάδικος που ηττάται δεν έχει κατά νόμο υποχρέωση καταβολής παράβολου, καταδικάζεται να καταβάλει στον νικήσαντα διάδικο «το 5πλάσιο της δικαστικής δαπάνης». Κατά τα άλλα επί του «ειδικού παραβόλου» αυτού εφαρμόζονται αναλόγως οι προϋφιστάμενες, στη γενική διάταξη του άρθρου 36 παρ. 4</w:t>
      </w:r>
      <w:r w:rsidRPr="00657C4F">
        <w:rPr>
          <w:rFonts w:ascii="Times New Roman" w:eastAsia="Times New Roman" w:hAnsi="Times New Roman" w:cs="Times New Roman"/>
          <w:sz w:val="24"/>
          <w:szCs w:val="24"/>
          <w:vertAlign w:val="superscript"/>
          <w:lang w:eastAsia="el-GR"/>
        </w:rPr>
        <w:footnoteReference w:id="558"/>
      </w:r>
      <w:r w:rsidRPr="00657C4F">
        <w:rPr>
          <w:rFonts w:ascii="Times New Roman" w:eastAsia="Times New Roman" w:hAnsi="Times New Roman" w:cs="Times New Roman"/>
          <w:sz w:val="24"/>
          <w:szCs w:val="24"/>
          <w:lang w:eastAsia="el-GR"/>
        </w:rPr>
        <w:t>, διατάξεις (παρ. 4).</w:t>
      </w:r>
    </w:p>
    <w:p w14:paraId="4650DE3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Times New Roman" w:hAnsi="Times New Roman" w:cs="Times New Roman"/>
          <w:sz w:val="24"/>
          <w:szCs w:val="24"/>
          <w:lang w:eastAsia="el-GR"/>
        </w:rPr>
        <w:lastRenderedPageBreak/>
        <w:t xml:space="preserve">Παρά την αναφορά του ίδιου του Δικαστηρίου «σε </w:t>
      </w:r>
      <w:r w:rsidRPr="00657C4F">
        <w:rPr>
          <w:rFonts w:ascii="Times New Roman" w:eastAsia="Calibri" w:hAnsi="Times New Roman" w:cs="Times New Roman"/>
          <w:sz w:val="24"/>
          <w:szCs w:val="24"/>
          <w14:ligatures w14:val="standardContextual"/>
        </w:rPr>
        <w:t>λελογισμένη αύξηση του ποσού του παράβολου για την εισαγωγή της υπόθεσης στο ακροατήριο…»</w:t>
      </w:r>
      <w:r w:rsidRPr="00657C4F">
        <w:rPr>
          <w:rFonts w:ascii="Times New Roman" w:eastAsia="Calibri" w:hAnsi="Times New Roman" w:cs="Times New Roman"/>
          <w:sz w:val="24"/>
          <w:szCs w:val="24"/>
          <w:vertAlign w:val="superscript"/>
          <w14:ligatures w14:val="standardContextual"/>
        </w:rPr>
        <w:footnoteReference w:id="559"/>
      </w:r>
      <w:r w:rsidRPr="00657C4F">
        <w:rPr>
          <w:rFonts w:ascii="Times New Roman" w:eastAsia="Calibri" w:hAnsi="Times New Roman" w:cs="Times New Roman"/>
          <w:sz w:val="24"/>
          <w:szCs w:val="24"/>
          <w14:ligatures w14:val="standardContextual"/>
        </w:rPr>
        <w:t xml:space="preserve">, δυστυχώς το μόνο αληθές είναι ότι </w:t>
      </w:r>
      <w:r w:rsidRPr="00657C4F">
        <w:rPr>
          <w:rFonts w:ascii="Times New Roman" w:eastAsia="Calibri" w:hAnsi="Times New Roman" w:cs="Times New Roman"/>
          <w:bCs/>
          <w:kern w:val="2"/>
          <w:sz w:val="24"/>
          <w:szCs w:val="24"/>
          <w:lang w:bidi="he-IL"/>
          <w14:ligatures w14:val="standardContextual"/>
        </w:rPr>
        <w:t>ενδεχόμενη λανθασμένη κρίση του «συμβουλίου» για να αποκατασταθεί απαιτεί, κατά πρόδηλη δυσχέρανση που επέφερε η πρόσφατη αντικατάσταση της κρίσιμης διάταξης, σημαντική οικονομική θυσία την οποία δε νομίζω πως όλοι οι αιτούντες μπορούν μετ’ ευκολίας να υποστούν, ώστε να παραβιάζεται εν προκειμένω η αρχή της αναλογικότητας.</w:t>
      </w:r>
    </w:p>
    <w:p w14:paraId="2769C20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ΤΡΙΤΟΝ: </w:t>
      </w:r>
      <w:r w:rsidRPr="00657C4F">
        <w:rPr>
          <w:rFonts w:ascii="Times New Roman" w:eastAsia="Times New Roman" w:hAnsi="Times New Roman" w:cs="Times New Roman"/>
          <w:sz w:val="24"/>
          <w:szCs w:val="24"/>
          <w:lang w:eastAsia="el-GR"/>
        </w:rPr>
        <w:t>από την άλλη πλευρά το επόμενο νέο άρθρο 34Β</w:t>
      </w:r>
      <w:r w:rsidRPr="00657C4F">
        <w:rPr>
          <w:rFonts w:ascii="Times New Roman" w:eastAsia="Times New Roman" w:hAnsi="Times New Roman" w:cs="Times New Roman"/>
          <w:sz w:val="24"/>
          <w:szCs w:val="24"/>
          <w:vertAlign w:val="superscript"/>
          <w:lang w:eastAsia="el-GR"/>
        </w:rPr>
        <w:footnoteReference w:id="560"/>
      </w:r>
      <w:r w:rsidRPr="00657C4F">
        <w:rPr>
          <w:rFonts w:ascii="Times New Roman" w:eastAsia="Times New Roman" w:hAnsi="Times New Roman" w:cs="Times New Roman"/>
          <w:sz w:val="24"/>
          <w:szCs w:val="24"/>
          <w:lang w:eastAsia="el-GR"/>
        </w:rPr>
        <w:t xml:space="preserve"> Π.Δ. 18/1989, το οποίο αρχικώς προστέθηκε με το άρθρα 45</w:t>
      </w:r>
      <w:r w:rsidRPr="00657C4F">
        <w:rPr>
          <w:rFonts w:ascii="Times New Roman" w:eastAsia="Times New Roman" w:hAnsi="Times New Roman" w:cs="Times New Roman"/>
          <w:sz w:val="24"/>
          <w:szCs w:val="24"/>
          <w:vertAlign w:val="superscript"/>
          <w:lang w:eastAsia="el-GR"/>
        </w:rPr>
        <w:footnoteReference w:id="561"/>
      </w:r>
      <w:r w:rsidRPr="00657C4F">
        <w:rPr>
          <w:rFonts w:ascii="Times New Roman" w:eastAsia="Times New Roman" w:hAnsi="Times New Roman" w:cs="Times New Roman"/>
          <w:sz w:val="24"/>
          <w:szCs w:val="24"/>
          <w:lang w:eastAsia="el-GR"/>
        </w:rPr>
        <w:t xml:space="preserve"> παρ. 2 Ν. 4055/2012</w:t>
      </w:r>
      <w:r w:rsidRPr="00657C4F">
        <w:rPr>
          <w:rFonts w:ascii="Times New Roman" w:eastAsia="Times New Roman" w:hAnsi="Times New Roman" w:cs="Times New Roman"/>
          <w:sz w:val="24"/>
          <w:szCs w:val="24"/>
          <w:vertAlign w:val="superscript"/>
          <w:lang w:eastAsia="el-GR"/>
        </w:rPr>
        <w:footnoteReference w:id="562"/>
      </w:r>
      <w:r w:rsidRPr="00657C4F">
        <w:rPr>
          <w:rFonts w:ascii="Times New Roman" w:eastAsia="Times New Roman" w:hAnsi="Times New Roman" w:cs="Times New Roman"/>
          <w:sz w:val="24"/>
          <w:szCs w:val="24"/>
          <w:lang w:eastAsia="el-GR"/>
        </w:rPr>
        <w:t xml:space="preserve"> και (κατόπιν μίας μόνο τροποποίησής του με το άρθρο 20 του Ν. 4274/2014) αντικαταστάθηκε τελικώς με το άρθρο 15 Ν. 5119/2024, ορίζει εφεξής ότι ο «εν συμβουλίω» δικαστικός σχηματισμός αυτός:</w:t>
      </w:r>
    </w:p>
    <w:p w14:paraId="1F44EBB9" w14:textId="77777777" w:rsidR="00657C4F" w:rsidRPr="00657C4F" w:rsidRDefault="00657C4F" w:rsidP="00657C4F">
      <w:pPr>
        <w:spacing w:line="360" w:lineRule="auto"/>
        <w:jc w:val="both"/>
        <w:rPr>
          <w:rFonts w:ascii="Times New Roman" w:eastAsia="Calibri" w:hAnsi="Times New Roman" w:cs="Times New Roman"/>
          <w:sz w:val="24"/>
          <w:szCs w:val="24"/>
          <w14:ligatures w14:val="standardContextual"/>
        </w:rPr>
      </w:pPr>
      <w:r w:rsidRPr="00657C4F">
        <w:rPr>
          <w:rFonts w:ascii="Times New Roman" w:eastAsia="Times New Roman" w:hAnsi="Times New Roman" w:cs="Times New Roman"/>
          <w:b/>
          <w:bCs/>
          <w:sz w:val="24"/>
          <w:szCs w:val="24"/>
          <w:lang w:eastAsia="el-GR"/>
        </w:rPr>
        <w:t xml:space="preserve">Α] </w:t>
      </w:r>
      <w:r w:rsidRPr="00657C4F">
        <w:rPr>
          <w:rFonts w:ascii="Times New Roman" w:eastAsia="Times New Roman" w:hAnsi="Times New Roman" w:cs="Times New Roman"/>
          <w:sz w:val="24"/>
          <w:szCs w:val="24"/>
          <w:lang w:eastAsia="el-GR"/>
        </w:rPr>
        <w:t xml:space="preserve">«Με συνοπτική απόφαση που λαμβάνεται ομοφώνως» ομοίως «μπορεί να αποδέχεται ένδικα βοηθήματα και μέσα, για τα οποία έχει προσκομισθεί πληρεξούσιο έγγραφο, κατ’ ανάλογη εφαρμογή του άρθρου 27, εφόσον η υπόθεση δεν παρουσιάζει ιδιαίτερες, πραγματικές ή νομικές, δυσκολίες. Το συμβούλιο μπορεί να αποφαίνεται και για την εκκρεμή αίτηση αναστολής» (παρ. 1). Επί του σημείου αυτού επισημαίνεται ότι </w:t>
      </w:r>
      <w:r w:rsidRPr="00657C4F">
        <w:rPr>
          <w:rFonts w:ascii="Times New Roman" w:eastAsia="Calibri" w:hAnsi="Times New Roman" w:cs="Times New Roman"/>
          <w:sz w:val="24"/>
          <w:szCs w:val="24"/>
          <w14:ligatures w14:val="standardContextual"/>
        </w:rPr>
        <w:t>εξακολουθεί να ισχύει ο κανόνας πως «η πληρεξουσιότητα τεκμαίρεται κατά την προδικασία», το τεκμήριο αυτό λειτουργεί, δηλαδή δεν χρειάζεται η προσκόμιση πληρεξουσίου έως και τη διαδικασία ενώπιον του συμβουλίου, παρά μόνο σε περίπτωση που το συμβούλιο φέρεται προς αποδοχή του ενδίκου βοηθήματος ή μέσου, οπότε θα πρέπει, προκειμένου να εκδοθεί απόφαση, σύμφωνα με την παρ. 1 του άρθρου 34Β του Π.Δ. 18/1989 όπως αντικαθίσταται, να έχει κατατεθεί πληρεξούσιο ώστε να νομιμοποιηθεί ο πληρεξούσιος δικηγόρος που το υπογράφει και καταθέτει (ενδεχομένως μετά και από υπόδειξη του εισηγητή της προδικασίας), άλλως (εάν δεν υπάρξει ανταπόκριση στην υπόδειξη) η υπόθεση θα πρέπει να οδηγηθεί στο ακροατήριο μετ’ εκδόσεως πρακτικού</w:t>
      </w:r>
      <w:r w:rsidRPr="00657C4F">
        <w:rPr>
          <w:rFonts w:ascii="Times New Roman" w:eastAsia="Times New Roman" w:hAnsi="Times New Roman" w:cs="Times New Roman"/>
          <w:sz w:val="24"/>
          <w:szCs w:val="24"/>
          <w:vertAlign w:val="superscript"/>
          <w:lang w:eastAsia="el-GR"/>
        </w:rPr>
        <w:footnoteReference w:id="563"/>
      </w:r>
      <w:r w:rsidRPr="00657C4F">
        <w:rPr>
          <w:rFonts w:ascii="Times New Roman" w:eastAsia="Calibri" w:hAnsi="Times New Roman" w:cs="Times New Roman"/>
          <w:sz w:val="24"/>
          <w:szCs w:val="24"/>
          <w14:ligatures w14:val="standardContextual"/>
        </w:rPr>
        <w:t>.</w:t>
      </w:r>
    </w:p>
    <w:p w14:paraId="3213CAA3"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lastRenderedPageBreak/>
        <w:t xml:space="preserve">Β] </w:t>
      </w:r>
      <w:r w:rsidRPr="00657C4F">
        <w:rPr>
          <w:rFonts w:ascii="Times New Roman" w:eastAsia="Times New Roman" w:hAnsi="Times New Roman" w:cs="Times New Roman"/>
          <w:sz w:val="24"/>
          <w:szCs w:val="24"/>
          <w:lang w:eastAsia="el-GR"/>
        </w:rPr>
        <w:t>Στην περίπτωση αυτή η θετική απόφαση του «συμβουλίου» κανονικά επιδίδεται στους διαδίκους με επιμέλεια της Γραμματείας, δύναται όμως την επίδοση να διενεργήσει «και οποιοσδήποτε άλλος με τα ίδια αποτελέσματα τόσο για τον ίδιο, όσο και για εκείνον προς τον οποίο γίνεται». Αντιστοίχως με όσα αναφέρθηκαν επί του άρθρου 34Α αμέσως παραπάνω, «διάδικος που δικαιολογεί έννομο συμφέρον» δύναται να καταθέσει (και αυτός), εντός των ίδιων προθεσμιών (της παρ. 3 του άρθρου 34Α), αίτηση ξεχωριστή «αμφισβητώντας» την κρίση του «συμβουλίου» ώστε να εισαχθεί η υπόθεσή του προς επανεξέταση ενώπιον του ακροατηρίου, όπου ο Πρόεδρος του οικείου σχηματισμού οφείλει να εκδώσει τη σχετική πράξη. Η άπρακτη παρέλευση της όμοιας (με την παρ. 3 του άρθρου 34Α) προθεσμίας, δηλαδή η μη κατάθεση του ιδιαίτερου δικογράφου αυτού, βεβαιώνεται με διαπιστωτική πράξη του Προέδρου. Περαιτέρω, η ακυρωτική απόφαση του «συμβουλίου» ισχύει και παράγει τα έννομα αποτελέσματά της από την έκδοση της διαπιστωτικής πράξης του Προέδρου και υπόκειται έκτοτε (ήτοι κατόπιν της οριστικοποίησής της) σε τριτανακοπή</w:t>
      </w:r>
      <w:r w:rsidRPr="00657C4F">
        <w:rPr>
          <w:rFonts w:ascii="Times New Roman" w:eastAsia="Times New Roman" w:hAnsi="Times New Roman" w:cs="Times New Roman"/>
          <w:sz w:val="24"/>
          <w:szCs w:val="24"/>
          <w:vertAlign w:val="superscript"/>
          <w:lang w:eastAsia="el-GR"/>
        </w:rPr>
        <w:footnoteReference w:id="564"/>
      </w:r>
      <w:r w:rsidRPr="00657C4F">
        <w:rPr>
          <w:rFonts w:ascii="Times New Roman" w:eastAsia="Times New Roman" w:hAnsi="Times New Roman" w:cs="Times New Roman"/>
          <w:sz w:val="24"/>
          <w:szCs w:val="24"/>
          <w:lang w:eastAsia="el-GR"/>
        </w:rPr>
        <w:t>, αν είναι ακυρωτική. Αν το «συμβούλιο» έχει δεχθεί την αίτηση αναστολής, το σκέλος αυτό της απόφασής του ισχύει από την έκδοσή της και έως την έκδοση οριστικής απόφασης (παρ. 2).</w:t>
      </w:r>
    </w:p>
    <w:p w14:paraId="3C518C0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 xml:space="preserve">Τέλος ορίζεται πως «αν μετά από τη συζήτηση της υπόθεσης στο ακροατήριο το ένδικο βοήθημα ή μέσο γίνει δεκτό, ο διάδικος που την προκάλεσε καταδικάζεται να καταβάλει στον νικήσαντα διάδικο το 5πλάσιο της δικαστικής δαπάνης» (παρ. 3). </w:t>
      </w:r>
    </w:p>
    <w:p w14:paraId="1F76E1C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Από την ιστορική ερμηνεία της διάταξης προκύπτει ότι κατά την αρχική εισαγωγή της (με το άρθρο 45 παρ. 2 Ν. 4055/2012) ο δικονομικός νομοθέτης αποδεχόταν πως «εάν ο εισηγητής κρίνει ότι ένδικο μέσο ή βοήθημα… έχει ασκηθεί παραδεκτώς και είναι προδήλως βάσιμο, μπορεί να προτείνει στον πρόεδρο την εισαγωγή του στο δικαστικό σχηματισμό σε συμβούλιο… Εφόσον ο σχηματισμός συμφωνήσει, με ομόφωνη απόφαση του το κάνει δεκτό…», διατύπωση η οποία διατηρήθηκε και μετά τη μοναδική τροποποίησής της (με το άρθρο 20 Ν. 4274/2014). Τελικώς, όμως, ο όρος «έχει ασκηθεί παραδεκτώς και είναι προδήλως βάσιμο» αντικαταστάθηκε από «εφόσον η υπόθεση δεν παρουσιάζει ιδιαίτερες, πραγματικές ή νομικές, δυσκολίες», ώστε σε κάθε περίπτωση πλέον ακόμη και προδήλως βάσιμο να μην είναι το ένδικο βοήθημα ή μέσο, εάν το «συμβούλιο» θεωρεί, με πρωτοβουλία του ορισθέντος εισηγητή ασφαλώς, </w:t>
      </w:r>
      <w:r w:rsidRPr="00657C4F">
        <w:rPr>
          <w:rFonts w:ascii="Times New Roman" w:eastAsia="Times New Roman" w:hAnsi="Times New Roman" w:cs="Times New Roman"/>
          <w:sz w:val="24"/>
          <w:szCs w:val="24"/>
          <w:lang w:eastAsia="el-GR"/>
        </w:rPr>
        <w:lastRenderedPageBreak/>
        <w:t>ότι πρόκειται περί «εύκολης» δικογραφίας όπου στοιχειοθετείται η παρανομία σε βάρος του αιτούντος, τότε μπορεί να προχωρήσει απευθείας στην έκδοση θετικής απόφασης (ενώ κατά το προηγούμενο δίκαιο έπρεπε να διαγνώσει «το προδήλως βάσιμο» αυτού).</w:t>
      </w:r>
    </w:p>
    <w:p w14:paraId="2EC18B2E"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52053A67"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 xml:space="preserve">4. Καταληκτικές σκέψεις ως προς τον δικονομικό θεσμό όπως αντικαταστάθηκε </w:t>
      </w:r>
    </w:p>
    <w:p w14:paraId="2D9E615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Επί του τελικού μέρους της παρούσας μελέτης, θα παρατεθούν κάποιες συγκεντρωτικές σκέψεις επί της «εν συμβουλίω διαδικασίας» όπως επεκτάθηκε και ισχυροποιήθηκε με το Μέρος Β΄ του πρόσφατου Ν. 5119/2024. Συγκεκριμένα:</w:t>
      </w:r>
    </w:p>
    <w:p w14:paraId="30089A2D"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ΠΡΩΤΟΝ: </w:t>
      </w:r>
      <w:r w:rsidRPr="00657C4F">
        <w:rPr>
          <w:rFonts w:ascii="Times New Roman" w:eastAsia="Times New Roman" w:hAnsi="Times New Roman" w:cs="Times New Roman"/>
          <w:sz w:val="24"/>
          <w:szCs w:val="24"/>
          <w:lang w:eastAsia="el-GR"/>
        </w:rPr>
        <w:t xml:space="preserve">κατά την «εν συμβουλίω διαδικασία» ασκείται δικαιοδοτικό έργο από ήσσονα (έναντι της κανονικής 5μελούς) 3μελή Σύνθεση πάντοτε λειτουργούσα εντός του Τμήματος που, καταρχάς, θα ήταν αρμόδιο να επιληφθεί με βάση τη φύση της ακυρωτικής δικογραφίας. Η προκαταρκτική διαδικασία αυτή </w:t>
      </w:r>
      <w:r w:rsidRPr="00657C4F">
        <w:rPr>
          <w:rFonts w:ascii="Times New Roman" w:eastAsia="Calibri" w:hAnsi="Times New Roman" w:cs="Times New Roman"/>
          <w:bCs/>
          <w:kern w:val="2"/>
          <w:sz w:val="24"/>
          <w:szCs w:val="24"/>
          <w:lang w:bidi="he-IL"/>
          <w14:ligatures w14:val="standardContextual"/>
        </w:rPr>
        <w:t>εισάγεται εφεξής ως υποχρεωτικό δικονομικό στάδιο συλλήβδην για τα ένδικα βοηθήματα ή μέσα που ασκούνται αποκλειστικά ενώπιον του ΣτΕ και εξετάζονται από όλους τους δικαστικούς σχηματισμούς του ήτοι σε Ολομέλεια και Τμήματα</w:t>
      </w:r>
      <w:r w:rsidRPr="00657C4F">
        <w:rPr>
          <w:rFonts w:ascii="Times New Roman" w:eastAsia="Calibri" w:hAnsi="Times New Roman" w:cs="Times New Roman"/>
          <w:bCs/>
          <w:kern w:val="2"/>
          <w:sz w:val="24"/>
          <w:szCs w:val="24"/>
          <w:vertAlign w:val="superscript"/>
          <w:lang w:bidi="he-IL"/>
          <w14:ligatures w14:val="standardContextual"/>
        </w:rPr>
        <w:footnoteReference w:id="565"/>
      </w:r>
      <w:r w:rsidRPr="00657C4F">
        <w:rPr>
          <w:rFonts w:ascii="Times New Roman" w:eastAsia="Calibri" w:hAnsi="Times New Roman" w:cs="Times New Roman"/>
          <w:bCs/>
          <w:kern w:val="2"/>
          <w:sz w:val="24"/>
          <w:szCs w:val="24"/>
          <w:lang w:bidi="he-IL"/>
          <w14:ligatures w14:val="standardContextual"/>
        </w:rPr>
        <w:t xml:space="preserve"> (άρθρο 23 Ν. 5119/2024), όπου ο αρμόδιος εσωτερικός σχηματισμός είτε θα εκδώσει απευθείας ομόφωνη, θετική ή αρνητική, απόφαση είτε, εν αμφιβολία ενός μέλους, θα δημοσιεύσει πρακτικό παραπέμποντας την υπόθεση προς εκδίκαση στο ακροατήριο για δημόσια συνεδρίαση. Κατατείνοντας στην άσκηση δικαιοδοτικού έργου, λοιπόν, είναι σαφές ότι ο θεσμός αυτός διακρίνεται: τόσο από τη «Διατύπωση Γνώμης της Ολομέλειας του Δικαστηρίου σε Συμβούλιο»</w:t>
      </w:r>
      <w:r w:rsidRPr="00657C4F">
        <w:rPr>
          <w:rFonts w:ascii="Times New Roman" w:eastAsia="Calibri" w:hAnsi="Times New Roman" w:cs="Times New Roman"/>
          <w:bCs/>
          <w:kern w:val="2"/>
          <w:sz w:val="24"/>
          <w:szCs w:val="24"/>
          <w:vertAlign w:val="superscript"/>
          <w:lang w:bidi="he-IL"/>
          <w14:ligatures w14:val="standardContextual"/>
        </w:rPr>
        <w:footnoteReference w:id="566"/>
      </w:r>
      <w:r w:rsidRPr="00657C4F">
        <w:rPr>
          <w:rFonts w:ascii="Times New Roman" w:eastAsia="Calibri" w:hAnsi="Times New Roman" w:cs="Times New Roman"/>
          <w:bCs/>
          <w:kern w:val="2"/>
          <w:sz w:val="24"/>
          <w:szCs w:val="24"/>
          <w:lang w:bidi="he-IL"/>
          <w14:ligatures w14:val="standardContextual"/>
        </w:rPr>
        <w:t xml:space="preserve"> π.χ. για τη συνταγματικότητα και σκοπιμότητα ρυθμίσεων νομοσχεδίου (ενδεικτικά </w:t>
      </w:r>
      <w:r w:rsidRPr="00657C4F">
        <w:rPr>
          <w:rFonts w:ascii="Times New Roman" w:eastAsia="Times New Roman" w:hAnsi="Times New Roman" w:cs="Times New Roman"/>
          <w:sz w:val="24"/>
          <w:szCs w:val="24"/>
          <w:lang w:eastAsia="el-GR"/>
        </w:rPr>
        <w:t>«</w:t>
      </w:r>
      <w:r w:rsidRPr="00657C4F">
        <w:rPr>
          <w:rFonts w:ascii="Times New Roman" w:eastAsia="Calibri" w:hAnsi="Times New Roman" w:cs="Times New Roman"/>
          <w:kern w:val="2"/>
          <w:sz w:val="24"/>
          <w:szCs w:val="24"/>
          <w:lang w:bidi="he-IL"/>
          <w14:ligatures w14:val="standardContextual"/>
        </w:rPr>
        <w:t>Διατύπωση Γνώμης της Ολομέλειας του Δικαστηρίου σε Συμ</w:t>
      </w:r>
      <w:r w:rsidRPr="00657C4F">
        <w:rPr>
          <w:rFonts w:ascii="Times New Roman" w:eastAsia="Calibri" w:hAnsi="Times New Roman" w:cs="Times New Roman"/>
          <w:kern w:val="2"/>
          <w:sz w:val="24"/>
          <w:szCs w:val="24"/>
          <w:lang w:bidi="he-IL"/>
          <w14:ligatures w14:val="standardContextual"/>
        </w:rPr>
        <w:softHyphen/>
        <w:t>βούλιο 13/2016, ως προς την συνταγματικότητα και σκοπιμότητα των ρυθμίσεων σχεδί</w:t>
      </w:r>
      <w:r w:rsidRPr="00657C4F">
        <w:rPr>
          <w:rFonts w:ascii="Times New Roman" w:eastAsia="Calibri" w:hAnsi="Times New Roman" w:cs="Times New Roman"/>
          <w:kern w:val="2"/>
          <w:sz w:val="24"/>
          <w:szCs w:val="24"/>
          <w:lang w:bidi="he-IL"/>
          <w14:ligatures w14:val="standardContextual"/>
        </w:rPr>
        <w:softHyphen/>
        <w:t>ου νόμου ως προς το νέο σύστημα έννομης προστασίας κατά τη σύναψη δημοσίων συμβά</w:t>
      </w:r>
      <w:r w:rsidRPr="00657C4F">
        <w:rPr>
          <w:rFonts w:ascii="Times New Roman" w:eastAsia="Calibri" w:hAnsi="Times New Roman" w:cs="Times New Roman"/>
          <w:kern w:val="2"/>
          <w:sz w:val="24"/>
          <w:szCs w:val="24"/>
          <w:lang w:bidi="he-IL"/>
          <w14:ligatures w14:val="standardContextual"/>
        </w:rPr>
        <w:softHyphen/>
        <w:t>σεων», δηλαδή τα άρθρα 345επ. του Ν. 4412/2016)</w:t>
      </w:r>
      <w:r w:rsidRPr="00657C4F">
        <w:rPr>
          <w:rFonts w:ascii="Times New Roman" w:eastAsia="Calibri" w:hAnsi="Times New Roman" w:cs="Times New Roman"/>
          <w:bCs/>
          <w:kern w:val="2"/>
          <w:sz w:val="24"/>
          <w:szCs w:val="24"/>
          <w:lang w:bidi="he-IL"/>
          <w14:ligatures w14:val="standardContextual"/>
        </w:rPr>
        <w:t xml:space="preserve">· όσο και από τις αποφάσεις που λαμβάνει η Ολομέλεια σε </w:t>
      </w:r>
      <w:r w:rsidRPr="00657C4F">
        <w:rPr>
          <w:rFonts w:ascii="Times New Roman" w:eastAsia="Calibri" w:hAnsi="Times New Roman" w:cs="Times New Roman"/>
          <w:color w:val="000000"/>
          <w:kern w:val="2"/>
          <w:sz w:val="24"/>
          <w:szCs w:val="24"/>
          <w:lang w:bidi="he-IL"/>
          <w14:ligatures w14:val="standardContextual"/>
        </w:rPr>
        <w:t xml:space="preserve">Συμβούλιο για την κυριαρχική ρύθμιση </w:t>
      </w:r>
      <w:r w:rsidRPr="00657C4F">
        <w:rPr>
          <w:rFonts w:ascii="Times New Roman" w:eastAsia="Calibri" w:hAnsi="Times New Roman" w:cs="Times New Roman"/>
          <w:color w:val="000000"/>
          <w:kern w:val="2"/>
          <w:sz w:val="24"/>
          <w:szCs w:val="24"/>
          <w:lang w:bidi="he-IL"/>
          <w14:ligatures w14:val="standardContextual"/>
        </w:rPr>
        <w:lastRenderedPageBreak/>
        <w:t>εσωτερικών ζητημάτων τ</w:t>
      </w:r>
      <w:r w:rsidRPr="00657C4F">
        <w:rPr>
          <w:rFonts w:ascii="Times New Roman" w:eastAsia="Calibri" w:hAnsi="Times New Roman" w:cs="Times New Roman"/>
          <w:bCs/>
          <w:kern w:val="2"/>
          <w:sz w:val="24"/>
          <w:szCs w:val="24"/>
          <w:lang w:bidi="he-IL"/>
          <w14:ligatures w14:val="standardContextual"/>
        </w:rPr>
        <w:t xml:space="preserve">ου Δικαστηρίου π.χ. ως προς τον </w:t>
      </w:r>
      <w:r w:rsidRPr="00657C4F">
        <w:rPr>
          <w:rFonts w:ascii="Times New Roman" w:eastAsia="Calibri" w:hAnsi="Times New Roman" w:cs="Times New Roman"/>
          <w:color w:val="000000"/>
          <w:kern w:val="2"/>
          <w:sz w:val="24"/>
          <w:szCs w:val="24"/>
          <w:lang w:bidi="he-IL"/>
          <w14:ligatures w14:val="standardContextual"/>
        </w:rPr>
        <w:t>καθορισμό του ύψους της δικαστικής δαπάνης με βάση τον Κώδικα Δικηγόρων που υποχρεούται να καταβάλει ο ηττηθείς διάδικος (άρθρο 17 Ν. 5119/2024).</w:t>
      </w:r>
    </w:p>
    <w:p w14:paraId="550F6ED6"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ΔΕΥΤΕΡΟΝ: </w:t>
      </w:r>
      <w:r w:rsidRPr="00657C4F">
        <w:rPr>
          <w:rFonts w:ascii="Times New Roman" w:eastAsia="Calibri" w:hAnsi="Times New Roman" w:cs="Times New Roman"/>
          <w:bCs/>
          <w:kern w:val="2"/>
          <w:sz w:val="24"/>
          <w:szCs w:val="24"/>
          <w:lang w:bidi="he-IL"/>
          <w14:ligatures w14:val="standardContextual"/>
        </w:rPr>
        <w:t xml:space="preserve">με βάση την ιστορική ερμηνεία των κρίσιμων άρθρων 34Α-34Β-34Γ αποδεικνύεται ότι οι ειδικές διατάξεις αυτές περί της «εν συμβουλίω διαδικασίας» προϋπήρχαν στο Π.Δ. 18/1989 και δεν αποτελούν νομικό νεωτερισμό του πρόσφατου Ν. 5119/2024, κυρίως στοχεύοντας στην αντιμετώπιση προβληματικών εισαγωγικών δικογράφων, τα οποία ασφαλώς δεν αποτελούσαν ούτε αποτελούν τον κανόνα. </w:t>
      </w:r>
      <w:r w:rsidRPr="00657C4F">
        <w:rPr>
          <w:rFonts w:ascii="Times New Roman" w:eastAsia="Times New Roman" w:hAnsi="Times New Roman" w:cs="Times New Roman"/>
          <w:sz w:val="24"/>
          <w:szCs w:val="24"/>
          <w:lang w:eastAsia="el-GR"/>
        </w:rPr>
        <w:t>Συγκεκριμένα είναι γνωστό ότι, κατά την κρατούσα πρακτική, εντός των Τμημάτων του Δικαστηρίου, σε «συμβούλιο» γινόταν, κατόπιν Πράξης των Προέδρων αυτών, η αυτεπάγγελτη διόρθωση σφαλμάτων επί δημοσιευμένων αποφάσεων τους [</w:t>
      </w:r>
      <w:r w:rsidRPr="00657C4F">
        <w:rPr>
          <w:rFonts w:ascii="Times New Roman" w:eastAsia="Times New Roman" w:hAnsi="Times New Roman" w:cs="Times New Roman"/>
          <w:b/>
          <w:bCs/>
          <w:sz w:val="24"/>
          <w:szCs w:val="24"/>
          <w:lang w:eastAsia="el-GR"/>
        </w:rPr>
        <w:t>ΣτΕ συμβούλιο 52 και 56 και 72/2025</w:t>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sz w:val="24"/>
          <w:szCs w:val="24"/>
          <w:vertAlign w:val="superscript"/>
          <w:lang w:eastAsia="el-GR"/>
        </w:rPr>
        <w:footnoteReference w:id="567"/>
      </w:r>
      <w:r w:rsidRPr="00657C4F">
        <w:rPr>
          <w:rFonts w:ascii="Times New Roman" w:eastAsia="Times New Roman" w:hAnsi="Times New Roman" w:cs="Times New Roman"/>
          <w:sz w:val="24"/>
          <w:szCs w:val="24"/>
          <w:lang w:eastAsia="el-GR"/>
        </w:rPr>
        <w:t xml:space="preserve">. </w:t>
      </w:r>
      <w:r w:rsidRPr="00657C4F">
        <w:rPr>
          <w:rFonts w:ascii="Times New Roman" w:eastAsia="Calibri" w:hAnsi="Times New Roman" w:cs="Times New Roman"/>
          <w:bCs/>
          <w:kern w:val="2"/>
          <w:sz w:val="24"/>
          <w:szCs w:val="24"/>
          <w:lang w:bidi="he-IL"/>
          <w14:ligatures w14:val="standardContextual"/>
        </w:rPr>
        <w:t>Τελολογικώς η δικονομική ενίσχυση του θεσμού αυτού</w:t>
      </w:r>
      <w:r w:rsidRPr="00657C4F">
        <w:rPr>
          <w:rFonts w:ascii="Times New Roman" w:eastAsia="Calibri" w:hAnsi="Times New Roman" w:cs="Times New Roman"/>
          <w:kern w:val="2"/>
          <w:sz w:val="24"/>
          <w:szCs w:val="24"/>
          <w:lang w:bidi="he-IL"/>
          <w14:ligatures w14:val="standardContextual"/>
        </w:rPr>
        <w:t xml:space="preserve"> με τη σημαντικότατη διεύρυνση των εξουσιών του «συμβουλίου» όπως αποφάσισε ο νομοθέτης μας, ξεκάθαρα στοχεύει στην «ταχύτερη δικογραφική εκδίκαση» (και αυτό τονίζεται)</w:t>
      </w:r>
      <w:r w:rsidRPr="00657C4F">
        <w:rPr>
          <w:rFonts w:ascii="Times New Roman" w:eastAsia="Calibri" w:hAnsi="Times New Roman" w:cs="Times New Roman"/>
          <w:kern w:val="2"/>
          <w:sz w:val="24"/>
          <w:szCs w:val="24"/>
          <w:vertAlign w:val="superscript"/>
          <w:lang w:bidi="he-IL"/>
          <w14:ligatures w14:val="standardContextual"/>
        </w:rPr>
        <w:footnoteReference w:id="568"/>
      </w:r>
      <w:r w:rsidRPr="00657C4F">
        <w:rPr>
          <w:rFonts w:ascii="Times New Roman" w:eastAsia="Calibri" w:hAnsi="Times New Roman" w:cs="Times New Roman"/>
          <w:kern w:val="2"/>
          <w:sz w:val="24"/>
          <w:szCs w:val="24"/>
          <w:lang w:bidi="he-IL"/>
          <w14:ligatures w14:val="standardContextual"/>
        </w:rPr>
        <w:t xml:space="preserve"> όμως «δίχως να τίθενται σε δημόσια συνεδρίαση», έτσι δε εξοικονομείται πολύτιμος ωφέλιμος χρόνος από την περιττή εμπλοκή της 5μελούς Σύνθεσης. </w:t>
      </w:r>
    </w:p>
    <w:p w14:paraId="4C1BF450"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Times New Roman" w:hAnsi="Times New Roman" w:cs="Times New Roman"/>
          <w:b/>
          <w:bCs/>
          <w:sz w:val="24"/>
          <w:szCs w:val="24"/>
          <w:lang w:eastAsia="el-GR"/>
        </w:rPr>
        <w:t xml:space="preserve">ΤΡΙΤΟΝ: </w:t>
      </w:r>
      <w:r w:rsidRPr="00657C4F">
        <w:rPr>
          <w:rFonts w:ascii="Times New Roman" w:eastAsia="Times New Roman" w:hAnsi="Times New Roman" w:cs="Times New Roman"/>
          <w:sz w:val="24"/>
          <w:szCs w:val="24"/>
          <w:lang w:eastAsia="el-GR"/>
        </w:rPr>
        <w:t>αναμφίβολα</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 xml:space="preserve">ο δικονομικός νομοθέτης ουδέν δικαίωμα παράστασης των πληρεξουσίων δικηγόρων προβλέπει κατά την «κλειστή» εξεταστική διαδικασία αυτή η οποία διενεργείται «εκτός ακροατηρίου», </w:t>
      </w:r>
      <w:r w:rsidRPr="00657C4F">
        <w:rPr>
          <w:rFonts w:ascii="Times New Roman" w:eastAsia="Calibri" w:hAnsi="Times New Roman" w:cs="Times New Roman"/>
          <w:bCs/>
          <w:kern w:val="2"/>
          <w:sz w:val="24"/>
          <w:szCs w:val="24"/>
          <w:lang w:bidi="he-IL"/>
          <w14:ligatures w14:val="standardContextual"/>
        </w:rPr>
        <w:t xml:space="preserve">αποστερούμενοι αυτοί τη δυνατότητα, εάν ειδικώς το ζητήσουν, να αναπτύξουν προφορικά το δικόγραφο που συνέταξαν πριν αυτό απορριφθεί προκαταρκτικά μάλιστα με κρίση ως προς βασιμότητά του ενδεχομένως· τούτο δε είναι προβληματικό από συνταγματική σκοπιά. </w:t>
      </w:r>
      <w:r w:rsidRPr="00657C4F">
        <w:rPr>
          <w:rFonts w:ascii="Times New Roman" w:eastAsia="Times New Roman" w:hAnsi="Times New Roman" w:cs="Times New Roman"/>
          <w:sz w:val="24"/>
          <w:szCs w:val="24"/>
          <w:lang w:eastAsia="el-GR"/>
        </w:rPr>
        <w:t xml:space="preserve">Εξάλλου, καθ’ ερμηνεία των εξ ολοκλήρου αντικατασταθέντων κρίσιμων διατάξεων (άρθρα 21 παρ. 1β. σε συνδυασμό με 20 παρ. 3 και 22 παρ. 4 Π.Δ. 18/1989), καταλήγουμε ότι δεν καθιερώνεται «οίκοθεν υποχρέωση» της Γραμματείας του Δικαστηρίου να «ενημερώσει» τον αιτούντα «πότε θα λάβει χώρα» η «εν συμβουλίω διαδικασία» αυτή· ώστε μετ’ οικείας επιμέλειας οφείλει να την παρακολουθεί. Έτι περαιτέρω </w:t>
      </w:r>
      <w:r w:rsidRPr="00657C4F">
        <w:rPr>
          <w:rFonts w:ascii="Times New Roman" w:eastAsia="Times New Roman" w:hAnsi="Times New Roman" w:cs="Times New Roman"/>
          <w:sz w:val="24"/>
          <w:szCs w:val="24"/>
          <w:lang w:eastAsia="el-GR"/>
        </w:rPr>
        <w:lastRenderedPageBreak/>
        <w:t>συνταγματικά προβληματική είναι η αβλεψία του νομοθέτη</w:t>
      </w:r>
      <w:r w:rsidRPr="00657C4F">
        <w:rPr>
          <w:rFonts w:ascii="Times New Roman" w:eastAsia="Times New Roman" w:hAnsi="Times New Roman" w:cs="Times New Roman"/>
          <w:sz w:val="24"/>
          <w:szCs w:val="24"/>
          <w:vertAlign w:val="superscript"/>
          <w:lang w:eastAsia="el-GR"/>
        </w:rPr>
        <w:footnoteReference w:id="569"/>
      </w:r>
      <w:r w:rsidRPr="00657C4F">
        <w:rPr>
          <w:rFonts w:ascii="Times New Roman" w:eastAsia="Times New Roman" w:hAnsi="Times New Roman" w:cs="Times New Roman"/>
          <w:sz w:val="24"/>
          <w:szCs w:val="24"/>
          <w:lang w:eastAsia="el-GR"/>
        </w:rPr>
        <w:t xml:space="preserve"> να προβλέψει, τουλάχιστον, την κατάθεση υπομνήματος αντίκρουσης από τον αιτούντα ενώπιον του «συμβουλίου» ενώ η Διοίκηση θα έχει αποστείλει τον διοικητικό φάκελο με την έκθεση απόψεων (νέα άρθρα 23-24 Π.Δ. 18/1989) όπου ενδεχομένως να ζητά από το «συμβούλιο» να κηρύξει απαράδεκτη την αίτηση που κατέθεσε ο αντίδικός της· ενδεχόμενη «αναγνώριση» δικαιώματος κατάθεσης υπομνήματος αντίκρουσης άνευ ειδικής προθεσμίας δεν προωθεί την ασφάλεια δικαίου, ώστε ο νομοθέτης οφείλει να επέμβει διορθωτικά. </w:t>
      </w:r>
      <w:r w:rsidRPr="00657C4F">
        <w:rPr>
          <w:rFonts w:ascii="Times New Roman" w:eastAsia="Calibri" w:hAnsi="Times New Roman" w:cs="Times New Roman"/>
          <w:bCs/>
          <w:kern w:val="2"/>
          <w:sz w:val="24"/>
          <w:szCs w:val="24"/>
          <w:lang w:bidi="he-IL"/>
          <w14:ligatures w14:val="standardContextual"/>
        </w:rPr>
        <w:t xml:space="preserve">Επιτείνεται συνεπώς η δυσκολία αποδοχής της νέας δικονομικής φιλοσοφίας που διέπει την «εν συμβουλίω» διαδικασία, καθόσον κατ’ απόκλιση: αφενός από την αρχή της δημοσιότητας των συνεδριάσεων του δικαστηρίου σύμφωνα με τα άρθρα 93 παρ. 2 Συντάγματος και 6 παρ. 1 της ΕΣΔΑ, η εξέταση αυτής λαμβάνει χώρα εντός του γραφείου που συνεδριάζει το «συμβούλιο»· αφετέρου από την αρχή δημοσίευσης της απόφασης σε </w:t>
      </w:r>
      <w:r w:rsidRPr="00657C4F">
        <w:rPr>
          <w:rFonts w:ascii="Times New Roman" w:eastAsia="Calibri" w:hAnsi="Times New Roman" w:cs="Times New Roman"/>
          <w:kern w:val="2"/>
          <w:sz w:val="24"/>
          <w:szCs w:val="24"/>
          <w:lang w:bidi="he-IL"/>
          <w14:ligatures w14:val="standardContextual"/>
        </w:rPr>
        <w:t>δημόσια συνεδρίαση σύμφωνα με το άρθρο 93 παρ. 3 του Συντάγματος, η οποία δεν τηρείται εδώ</w:t>
      </w:r>
      <w:r w:rsidRPr="00657C4F">
        <w:rPr>
          <w:rFonts w:ascii="Times New Roman" w:eastAsia="Calibri" w:hAnsi="Times New Roman" w:cs="Times New Roman"/>
          <w:bCs/>
          <w:kern w:val="2"/>
          <w:sz w:val="24"/>
          <w:szCs w:val="24"/>
          <w:vertAlign w:val="superscript"/>
          <w:lang w:bidi="he-IL"/>
          <w14:ligatures w14:val="standardContextual"/>
        </w:rPr>
        <w:footnoteReference w:id="570"/>
      </w:r>
      <w:r w:rsidRPr="00657C4F">
        <w:rPr>
          <w:rFonts w:ascii="Times New Roman" w:eastAsia="Calibri" w:hAnsi="Times New Roman" w:cs="Times New Roman"/>
          <w:kern w:val="2"/>
          <w:sz w:val="24"/>
          <w:szCs w:val="24"/>
          <w:lang w:bidi="he-IL"/>
          <w14:ligatures w14:val="standardContextual"/>
        </w:rPr>
        <w:t xml:space="preserve">. </w:t>
      </w:r>
    </w:p>
    <w:p w14:paraId="67788278" w14:textId="77777777" w:rsidR="00657C4F" w:rsidRPr="00657C4F" w:rsidRDefault="00657C4F" w:rsidP="00657C4F">
      <w:pPr>
        <w:spacing w:line="360" w:lineRule="auto"/>
        <w:jc w:val="both"/>
        <w:rPr>
          <w:rFonts w:ascii="Times New Roman" w:eastAsia="Calibri" w:hAnsi="Times New Roman" w:cs="Times New Roman"/>
          <w:b/>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ΤΕΤΑΡΤΟΝ: </w:t>
      </w:r>
      <w:r w:rsidRPr="00657C4F">
        <w:rPr>
          <w:rFonts w:ascii="Times New Roman" w:eastAsia="Calibri" w:hAnsi="Times New Roman" w:cs="Times New Roman"/>
          <w:bCs/>
          <w:kern w:val="2"/>
          <w:sz w:val="24"/>
          <w:szCs w:val="24"/>
          <w:lang w:bidi="he-IL"/>
          <w14:ligatures w14:val="standardContextual"/>
        </w:rPr>
        <w:t>έλλειμμα ασφάλειας δικαίου διαφαίνεται όταν η ενεργοποίηση της καινούργιας «εν συμβουλίω διαδικασίας» καταλήγει ταχέως και δη συνοπτικώς πλην όμως ομοφώνως σε αρνητική απόφαση, αρκούμενος ο νομοθέτης για την απόρριψη αυτή  «</w:t>
      </w:r>
      <w:r w:rsidRPr="00657C4F">
        <w:rPr>
          <w:rFonts w:ascii="Times New Roman" w:eastAsia="Times New Roman" w:hAnsi="Times New Roman" w:cs="Times New Roman"/>
          <w:sz w:val="24"/>
          <w:szCs w:val="24"/>
          <w:lang w:eastAsia="el-GR"/>
        </w:rPr>
        <w:t xml:space="preserve">η υπόθεση να μην παρουσιάζει ιδιαίτερες, πραγματικές ή νομικές, δυσκολίες». Διότι η διαπίστωση αυτή, η οποία ασφαλώς δεν εξαντλείται σε ζητήματα παραδεκτού αλλά καταλαμβάνει και το ουσιαστικό σκέλος της υπόθεσης, επαφίεται αποκλειστικώς και μόνο στην πρωτογενή κρίση των Δικαστών οι οποίοι είναι αυτοί που, καθόλα υποκειμενικά, θα κρίνουν αρνητικά «την ιδιαίτερη δυσκολία της δικογραφίας». Εκ της </w:t>
      </w:r>
      <w:r w:rsidRPr="00657C4F">
        <w:rPr>
          <w:rFonts w:ascii="Times New Roman" w:eastAsia="Times New Roman" w:hAnsi="Times New Roman" w:cs="Times New Roman"/>
          <w:sz w:val="24"/>
          <w:szCs w:val="24"/>
          <w:lang w:eastAsia="el-GR"/>
        </w:rPr>
        <w:lastRenderedPageBreak/>
        <w:t>ιστορικής ερμηνείας της, πολλαπλώς τροποποιηθείσας, διάταξης του άρθρου 34Α Π.Δ. 18/1989 προκύπτει, ότι κατά την αρχική εισαγωγή της ως προς το ρυθμιστικό πεδίο αυτής έκανε λόγο «να απορρίπτει ένδικα μέσα και βοηθήματα που είναι προφανώς απαράδεκτα ή αβάσιμα» διατύπωση η οποία σταθερά διατηρήθηκε σε όλες τις επερχόμενες τροποποιήσεις, τελικώς δε για πρώτη φορά άλλαξε με τον τελευταίο Ν. «εφόσον η υπόθεση δεν παρουσιάζει ιδιαίτερες, πραγματικές ή νομικές, δυσκολίες». Συνεπώς, για την εξάλειψη του ελλείματος ασφάλειας δικαίου, η ανά χείρας μελέτη προκρίνει τη συστολή της διάταξης του άρθρου 34Α Π.Δ. 18/1989 προς την κατεύθυνση που ίσχυε και προηγουμένως, ώστε αφενός να καταλαμβάνει περιπτώσεις «πρόδηλων απαραδέκτων» (όπως αυτών που ήδη αναφέρθηκαν ανωτέρω</w:t>
      </w:r>
      <w:r w:rsidRPr="00657C4F">
        <w:rPr>
          <w:rFonts w:ascii="Times New Roman" w:eastAsia="Times New Roman" w:hAnsi="Times New Roman" w:cs="Times New Roman"/>
          <w:sz w:val="24"/>
          <w:szCs w:val="24"/>
          <w:vertAlign w:val="superscript"/>
          <w:lang w:eastAsia="el-GR"/>
        </w:rPr>
        <w:footnoteReference w:id="571"/>
      </w:r>
      <w:r w:rsidRPr="00657C4F">
        <w:rPr>
          <w:rFonts w:ascii="Times New Roman" w:eastAsia="Times New Roman" w:hAnsi="Times New Roman" w:cs="Times New Roman"/>
          <w:sz w:val="24"/>
          <w:szCs w:val="24"/>
          <w:lang w:eastAsia="el-GR"/>
        </w:rPr>
        <w:t>), αφετέρου «πρόδηλης αβασιμότητας», με την επισήμανση ότι αρκεί η παραμικρή αμφιβολία πριν την απόρριψη ακόμη και σε ένα μέλος του «συμβουλίου» ώστε η δικογραφία να οδηγηθεί σε δημόσια συνεδρίαση</w:t>
      </w:r>
      <w:r w:rsidRPr="00657C4F">
        <w:rPr>
          <w:rFonts w:ascii="Times New Roman" w:eastAsia="Times New Roman" w:hAnsi="Times New Roman" w:cs="Times New Roman"/>
          <w:sz w:val="24"/>
          <w:szCs w:val="24"/>
          <w:vertAlign w:val="superscript"/>
          <w:lang w:eastAsia="el-GR"/>
        </w:rPr>
        <w:footnoteReference w:id="572"/>
      </w:r>
      <w:r w:rsidRPr="00657C4F">
        <w:rPr>
          <w:rFonts w:ascii="Times New Roman" w:eastAsia="Times New Roman" w:hAnsi="Times New Roman" w:cs="Times New Roman"/>
          <w:sz w:val="24"/>
          <w:szCs w:val="24"/>
          <w:lang w:eastAsia="el-GR"/>
        </w:rPr>
        <w:t>, καθόσον επί της «διαδικασίας» αυτής δεν νοείται μειοψηφούσα γνώμη ούτε προβλέπεται να καταγράφεται αυτή επί του συνταγέντος πρακτικού. Καταληκτικώς, η πρόσφατη αντικατάσταση της διάταξης δεν αναιρεί τον συντριπτικό κανόνα πως η δικογραφία καταλήγει «εν τω ακροατηρίω».</w:t>
      </w:r>
    </w:p>
    <w:p w14:paraId="15321488"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Calibri" w:hAnsi="Times New Roman" w:cs="Times New Roman"/>
          <w:b/>
          <w:kern w:val="2"/>
          <w:sz w:val="24"/>
          <w:szCs w:val="24"/>
          <w:lang w:bidi="he-IL"/>
          <w14:ligatures w14:val="standardContextual"/>
        </w:rPr>
        <w:t xml:space="preserve">ΠΕΜΠΤΟΝ: </w:t>
      </w:r>
      <w:r w:rsidRPr="00657C4F">
        <w:rPr>
          <w:rFonts w:ascii="Times New Roman" w:eastAsia="Calibri" w:hAnsi="Times New Roman" w:cs="Times New Roman"/>
          <w:bCs/>
          <w:kern w:val="2"/>
          <w:sz w:val="24"/>
          <w:szCs w:val="24"/>
          <w:lang w:bidi="he-IL"/>
          <w14:ligatures w14:val="standardContextual"/>
        </w:rPr>
        <w:t>είναι απόλυτα γνωστό πως ο Ν. 5119/2024 δεν αποτέλεσε προϊόν ευρείας συζήτησης πριν ψηφιστεί με τους δικηγόρους που έχουν εμπειρία στις εκεί δίκες, το ίδιο εξάλλου είχε γίνει με τον προβληματικό Ν. 3900/2010</w:t>
      </w:r>
      <w:r w:rsidRPr="00657C4F">
        <w:rPr>
          <w:rFonts w:ascii="Times New Roman" w:eastAsia="Calibri" w:hAnsi="Times New Roman" w:cs="Times New Roman"/>
          <w:bCs/>
          <w:kern w:val="2"/>
          <w:sz w:val="24"/>
          <w:szCs w:val="24"/>
          <w:vertAlign w:val="superscript"/>
          <w:lang w:bidi="he-IL"/>
          <w14:ligatures w14:val="standardContextual"/>
        </w:rPr>
        <w:footnoteReference w:id="573"/>
      </w:r>
      <w:r w:rsidRPr="00657C4F">
        <w:rPr>
          <w:rFonts w:ascii="Times New Roman" w:eastAsia="Calibri" w:hAnsi="Times New Roman" w:cs="Times New Roman"/>
          <w:bCs/>
          <w:kern w:val="2"/>
          <w:sz w:val="24"/>
          <w:szCs w:val="24"/>
          <w:lang w:bidi="he-IL"/>
          <w14:ligatures w14:val="standardContextual"/>
        </w:rPr>
        <w:t xml:space="preserve"> εν όψει σκληρότατης οικονομικής κρίσης σε εμάς εδώ. Τούτο σημαίνει πως το ειδικό, εφαρμοζόμενο μόνο επί του ΣτΕ, δικονομικό νομοθέτημα αυτό με δραστικότατες παρεμβάσεις στο Π.Δ. 18/1989 προέρχεται εκ του ίδιου του Δικαστηρίου «απηχώντας την εσωτερική θεώρηση των πραγμάτων» άλλως μία διαφορετική δικαστηριακή </w:t>
      </w:r>
      <w:r w:rsidRPr="00657C4F">
        <w:rPr>
          <w:rFonts w:ascii="Times New Roman" w:eastAsia="Calibri" w:hAnsi="Times New Roman" w:cs="Times New Roman"/>
          <w:bCs/>
          <w:kern w:val="2"/>
          <w:sz w:val="24"/>
          <w:szCs w:val="24"/>
          <w:lang w:bidi="he-IL"/>
          <w14:ligatures w14:val="standardContextual"/>
        </w:rPr>
        <w:lastRenderedPageBreak/>
        <w:t>πρακτική. Από την πλευρά των δικηγόρων, λοιπόν, μεταξύ άλλων τονίστηκε το ανώμαλο δικονομικό καθεστώς</w:t>
      </w:r>
      <w:r w:rsidRPr="00657C4F">
        <w:rPr>
          <w:rFonts w:ascii="Times New Roman" w:eastAsia="Calibri" w:hAnsi="Times New Roman" w:cs="Times New Roman"/>
          <w:bCs/>
          <w:kern w:val="2"/>
          <w:sz w:val="24"/>
          <w:szCs w:val="24"/>
          <w:vertAlign w:val="superscript"/>
          <w:lang w:bidi="he-IL"/>
          <w14:ligatures w14:val="standardContextual"/>
        </w:rPr>
        <w:footnoteReference w:id="574"/>
      </w:r>
      <w:r w:rsidRPr="00657C4F">
        <w:rPr>
          <w:rFonts w:ascii="Times New Roman" w:eastAsia="Calibri" w:hAnsi="Times New Roman" w:cs="Times New Roman"/>
          <w:bCs/>
          <w:kern w:val="2"/>
          <w:sz w:val="24"/>
          <w:szCs w:val="24"/>
          <w:lang w:bidi="he-IL"/>
          <w14:ligatures w14:val="standardContextual"/>
        </w:rPr>
        <w:t xml:space="preserve"> να ισχύουν παραλλήλως τώρα πλέον, δύο δικονομικές σφαίρες για τις ακυρωτικές υποθέσεις όπου, με βάση τις «Μεταβατικές διατάξεις», αφενός οι νέοι δικονομικοί κανόνες αποκλειστικά για το ΣτΕ που εισάγονται με το </w:t>
      </w:r>
      <w:r w:rsidRPr="00657C4F">
        <w:rPr>
          <w:rFonts w:ascii="Times New Roman" w:eastAsia="Calibri" w:hAnsi="Times New Roman" w:cs="Times New Roman"/>
          <w:kern w:val="2"/>
          <w:sz w:val="24"/>
          <w:szCs w:val="24"/>
          <w:lang w:bidi="he-IL"/>
          <w14:ligatures w14:val="standardContextual"/>
        </w:rPr>
        <w:t>Μέρος Β΄ του Ν. 5119/2024)</w:t>
      </w:r>
      <w:r w:rsidRPr="00657C4F">
        <w:rPr>
          <w:rFonts w:ascii="Times New Roman" w:eastAsia="Calibri" w:hAnsi="Times New Roman" w:cs="Times New Roman"/>
          <w:bCs/>
          <w:kern w:val="2"/>
          <w:sz w:val="24"/>
          <w:szCs w:val="24"/>
          <w:lang w:bidi="he-IL"/>
          <w14:ligatures w14:val="standardContextual"/>
        </w:rPr>
        <w:t xml:space="preserve"> ισχύουν «από τη 16η.09.2024» (άρθρο 23 παρ. 1 σε συνδυασμό με άρθρο 36 παρ. 2 Ν. 5119/2024), ενώ για τις υπόλοιπες ακυρωτικές δικογραφίες των </w:t>
      </w:r>
      <w:r w:rsidRPr="00657C4F">
        <w:rPr>
          <w:rFonts w:ascii="Times New Roman" w:eastAsia="Calibri" w:hAnsi="Times New Roman" w:cs="Times New Roman"/>
          <w:kern w:val="2"/>
          <w:sz w:val="24"/>
          <w:szCs w:val="24"/>
          <w:lang w:bidi="he-IL"/>
          <w14:ligatures w14:val="standardContextual"/>
        </w:rPr>
        <w:t>τακτικών διοικητικών δικαστηρίων εξακολουθούν να εφαρμόζονται οι διατάξεις του Π.Δ. 18/1989 που ισχύουν «πριν από αυτή» (άρθρο 23 παρ. 2 Ν. 4119/2024)</w:t>
      </w:r>
      <w:r w:rsidRPr="00657C4F">
        <w:rPr>
          <w:rFonts w:ascii="Times New Roman" w:eastAsia="Calibri" w:hAnsi="Times New Roman" w:cs="Times New Roman"/>
          <w:kern w:val="2"/>
          <w:sz w:val="24"/>
          <w:szCs w:val="24"/>
          <w:vertAlign w:val="superscript"/>
          <w:lang w:bidi="he-IL"/>
          <w14:ligatures w14:val="standardContextual"/>
        </w:rPr>
        <w:footnoteReference w:id="575"/>
      </w:r>
      <w:r w:rsidRPr="00657C4F">
        <w:rPr>
          <w:rFonts w:ascii="Times New Roman" w:eastAsia="Calibri" w:hAnsi="Times New Roman" w:cs="Times New Roman"/>
          <w:kern w:val="2"/>
          <w:sz w:val="24"/>
          <w:szCs w:val="24"/>
          <w:lang w:bidi="he-IL"/>
          <w14:ligatures w14:val="standardContextual"/>
        </w:rPr>
        <w:t xml:space="preserve">. Επιπροσθέτως, κατά την άποψη του γράφοντος, οι νέες διατάξεις περί «πολλαπλασίων ειδικών παραβόλων» αλλά και «αυξημένων δικαστικών δαπανών» (τις τελευταίες έχουμε δει </w:t>
      </w:r>
      <w:r w:rsidRPr="00657C4F">
        <w:rPr>
          <w:rFonts w:ascii="Times New Roman" w:eastAsia="Calibri" w:hAnsi="Times New Roman" w:cs="Times New Roman"/>
          <w:bCs/>
          <w:kern w:val="2"/>
          <w:sz w:val="24"/>
          <w:szCs w:val="24"/>
          <w:lang w:bidi="he-IL"/>
          <w14:ligatures w14:val="standardContextual"/>
        </w:rPr>
        <w:t>κατά την αναιρετική διαδικασία ενώπιον του Αρείου Πάγου), δυστυχώς, καταλήγουν στην αποθάρρυνση του διοικούμενου να στραφεί ενώπιον του ΣτΕ</w:t>
      </w:r>
      <w:r w:rsidRPr="00657C4F">
        <w:rPr>
          <w:rFonts w:ascii="Times New Roman" w:eastAsia="Calibri" w:hAnsi="Times New Roman" w:cs="Times New Roman"/>
          <w:bCs/>
          <w:kern w:val="2"/>
          <w:sz w:val="24"/>
          <w:szCs w:val="24"/>
          <w:vertAlign w:val="superscript"/>
          <w:lang w:bidi="he-IL"/>
          <w14:ligatures w14:val="standardContextual"/>
        </w:rPr>
        <w:footnoteReference w:id="576"/>
      </w:r>
      <w:r w:rsidRPr="00657C4F">
        <w:rPr>
          <w:rFonts w:ascii="Times New Roman" w:eastAsia="Calibri" w:hAnsi="Times New Roman" w:cs="Times New Roman"/>
          <w:bCs/>
          <w:kern w:val="2"/>
          <w:sz w:val="24"/>
          <w:szCs w:val="24"/>
          <w:lang w:bidi="he-IL"/>
          <w14:ligatures w14:val="standardContextual"/>
        </w:rPr>
        <w:t>. Βεβαίως ο αντίλογος επισημαίνει ότι μέσω αυτών ελέγχονται «κακόπιστες δικονομικές συμπεριφορές», όπως η εμμονή του επισπεύδοντος αιτούντος να «ταλαιπωρεί» όλη την 5μελή Σύνθεση από ένα φανερά εκπρόθεσμο δικόγραφο που κατέθεσε χάνοντας την προθεσμία προσβολής ή που είναι ευθέως αντίθετο με ήδη πάγια νομολογία του ΣτΕ.</w:t>
      </w:r>
    </w:p>
    <w:p w14:paraId="3D4A5E34" w14:textId="77777777" w:rsidR="00657C4F" w:rsidRPr="00657C4F" w:rsidRDefault="00657C4F" w:rsidP="00657C4F">
      <w:pPr>
        <w:spacing w:line="360" w:lineRule="auto"/>
        <w:jc w:val="both"/>
        <w:rPr>
          <w:rFonts w:ascii="Times New Roman" w:eastAsia="Calibri" w:hAnsi="Times New Roman" w:cs="Times New Roman"/>
          <w:b/>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ΕΚΤΟΝ: </w:t>
      </w:r>
      <w:r w:rsidRPr="00657C4F">
        <w:rPr>
          <w:rFonts w:ascii="Times New Roman" w:eastAsia="Calibri" w:hAnsi="Times New Roman" w:cs="Times New Roman"/>
          <w:bCs/>
          <w:kern w:val="2"/>
          <w:sz w:val="24"/>
          <w:szCs w:val="24"/>
          <w:lang w:bidi="he-IL"/>
          <w14:ligatures w14:val="standardContextual"/>
        </w:rPr>
        <w:t>υπό τα σύγχρονα δεδομένα της ακυρωτικής διοικητικής δίκης, κοινός τόπος είναι ότι δεν μπορούν όλες οι προβληματικές δικογραφίες να «καταλήγουν» στο ακροατήριο για να απορριφθούν μετ’ εκδόσεως «κανονικής απόφασης» από το Τμήμα. Κατά την παρούσα μελέτη, όμως, πρέπει να συνυπολογίσουμε ότι η αρμοδιότητα του οικείου 3μελούς «συμβουλίου» «να εκδίδει σε σύντομο χρόνο ομόφωνη απόφαση μεν πλην όμως συνοπτικά αιτιολογημένη και χωρίς δημόσια συνεδρίαση δε»</w:t>
      </w:r>
      <w:r w:rsidRPr="00657C4F">
        <w:rPr>
          <w:rFonts w:ascii="Times New Roman" w:eastAsia="Calibri" w:hAnsi="Times New Roman" w:cs="Times New Roman"/>
          <w:bCs/>
          <w:kern w:val="2"/>
          <w:sz w:val="24"/>
          <w:szCs w:val="24"/>
          <w:vertAlign w:val="superscript"/>
          <w:lang w:bidi="he-IL"/>
          <w14:ligatures w14:val="standardContextual"/>
        </w:rPr>
        <w:footnoteReference w:id="577"/>
      </w:r>
      <w:r w:rsidRPr="00657C4F">
        <w:rPr>
          <w:rFonts w:ascii="Times New Roman" w:eastAsia="Calibri" w:hAnsi="Times New Roman" w:cs="Times New Roman"/>
          <w:bCs/>
          <w:kern w:val="2"/>
          <w:sz w:val="24"/>
          <w:szCs w:val="24"/>
          <w:lang w:bidi="he-IL"/>
          <w14:ligatures w14:val="standardContextual"/>
        </w:rPr>
        <w:t xml:space="preserve">, αποστερεί </w:t>
      </w:r>
      <w:r w:rsidRPr="00657C4F">
        <w:rPr>
          <w:rFonts w:ascii="Times New Roman" w:eastAsia="Calibri" w:hAnsi="Times New Roman" w:cs="Times New Roman"/>
          <w:bCs/>
          <w:kern w:val="2"/>
          <w:sz w:val="24"/>
          <w:szCs w:val="24"/>
          <w:lang w:bidi="he-IL"/>
          <w14:ligatures w14:val="standardContextual"/>
        </w:rPr>
        <w:lastRenderedPageBreak/>
        <w:t xml:space="preserve">από τα έτερα μέλη της τακτικής 5μελούς Σύνθεσης του Τμήματος να ακουστεί, σε μία συλλογική διάσκεψη μετά τη συζήτηση των όσων ειπώθηκαν στο ακροατήριο, η ενδεχομένως διαφορετική άποψή τους· ακόμη και για σφάλματα απαραδέκτου τα οποία ευκόλως απαγγέλλονται. </w:t>
      </w:r>
    </w:p>
    <w:p w14:paraId="690CBE9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ΕΒΔΟΜΟΝ: </w:t>
      </w:r>
      <w:r w:rsidRPr="00657C4F">
        <w:rPr>
          <w:rFonts w:ascii="Times New Roman" w:eastAsia="Calibri" w:hAnsi="Times New Roman" w:cs="Times New Roman"/>
          <w:bCs/>
          <w:kern w:val="2"/>
          <w:sz w:val="24"/>
          <w:szCs w:val="24"/>
          <w:lang w:bidi="he-IL"/>
          <w14:ligatures w14:val="standardContextual"/>
        </w:rPr>
        <w:t xml:space="preserve">Γιατί επιλέχθηκε η 3μελής Σύνθεση (κατ’ εγκατάλειψη της 5μελούς), γιατί όχι (ακόμη και) η Μονομελή </w:t>
      </w:r>
      <w:r w:rsidRPr="00657C4F">
        <w:rPr>
          <w:rFonts w:ascii="Times New Roman" w:eastAsia="Calibri" w:hAnsi="Times New Roman" w:cs="Times New Roman"/>
          <w:b/>
          <w:kern w:val="2"/>
          <w:sz w:val="24"/>
          <w:szCs w:val="24"/>
          <w:lang w:bidi="he-IL"/>
          <w14:ligatures w14:val="standardContextual"/>
        </w:rPr>
        <w:t>[πρβλ. ΣτΕ (Α΄ Τμήμα Μονομελές) 22/2025]</w:t>
      </w:r>
      <w:r w:rsidRPr="00657C4F">
        <w:rPr>
          <w:rFonts w:ascii="Times New Roman" w:eastAsia="Calibri" w:hAnsi="Times New Roman" w:cs="Times New Roman"/>
          <w:bCs/>
          <w:kern w:val="2"/>
          <w:sz w:val="24"/>
          <w:szCs w:val="24"/>
          <w:vertAlign w:val="superscript"/>
          <w:lang w:bidi="he-IL"/>
          <w14:ligatures w14:val="standardContextual"/>
        </w:rPr>
        <w:footnoteReference w:id="578"/>
      </w:r>
      <w:r w:rsidRPr="00657C4F">
        <w:rPr>
          <w:rFonts w:ascii="Times New Roman" w:eastAsia="Calibri" w:hAnsi="Times New Roman" w:cs="Times New Roman"/>
          <w:bCs/>
          <w:kern w:val="2"/>
          <w:sz w:val="24"/>
          <w:szCs w:val="24"/>
          <w:lang w:bidi="he-IL"/>
          <w14:ligatures w14:val="standardContextual"/>
        </w:rPr>
        <w:t xml:space="preserve">, δεδομένου ότι καταρχάς έχουμε να κάνουμε με απαράδεκτα ένδικα βοηθήματα και μέσα; Ιστορικοί λόγοι όσον αφορά την 3μελή σύνθεση του «συμβουλίου» δεν υπάρχουν, καθόσον όπως αναφέραμε το άρθρο 34Γ «Σύνθεση </w:t>
      </w:r>
      <w:r w:rsidRPr="00657C4F">
        <w:rPr>
          <w:rFonts w:ascii="Times New Roman" w:eastAsia="Times New Roman" w:hAnsi="Times New Roman" w:cs="Times New Roman"/>
          <w:sz w:val="24"/>
          <w:szCs w:val="24"/>
          <w:lang w:eastAsia="el-GR"/>
        </w:rPr>
        <w:t xml:space="preserve">του κατά τα άρθρα 34Α και 34Β δικαστικού σχηματισμού» </w:t>
      </w:r>
      <w:r w:rsidRPr="00657C4F">
        <w:rPr>
          <w:rFonts w:ascii="Times New Roman" w:eastAsia="Calibri" w:hAnsi="Times New Roman" w:cs="Times New Roman"/>
          <w:bCs/>
          <w:kern w:val="2"/>
          <w:sz w:val="24"/>
          <w:szCs w:val="24"/>
          <w:lang w:bidi="he-IL"/>
          <w14:ligatures w14:val="standardContextual"/>
        </w:rPr>
        <w:t>είναι μία σχετικά νέα διάταξη που προστέθηκε με το άρθρο 26 Ν. 4786/2021</w:t>
      </w:r>
      <w:r w:rsidRPr="00657C4F">
        <w:rPr>
          <w:rFonts w:ascii="Times New Roman" w:eastAsia="Calibri" w:hAnsi="Times New Roman" w:cs="Times New Roman"/>
          <w:bCs/>
          <w:kern w:val="2"/>
          <w:sz w:val="24"/>
          <w:szCs w:val="24"/>
          <w:vertAlign w:val="superscript"/>
          <w:lang w:bidi="he-IL"/>
          <w14:ligatures w14:val="standardContextual"/>
        </w:rPr>
        <w:footnoteReference w:id="579"/>
      </w:r>
      <w:r w:rsidRPr="00657C4F">
        <w:rPr>
          <w:rFonts w:ascii="Times New Roman" w:eastAsia="Calibri" w:hAnsi="Times New Roman" w:cs="Times New Roman"/>
          <w:bCs/>
          <w:kern w:val="2"/>
          <w:sz w:val="24"/>
          <w:szCs w:val="24"/>
          <w:lang w:bidi="he-IL"/>
          <w14:ligatures w14:val="standardContextual"/>
        </w:rPr>
        <w:t xml:space="preserve">· αλλά και το άρθρο 34Α ήδη από τη νομοθετική εισαγωγή του (με το άρθρο 33 παρ. 1 Ν. 2721/1999) έως την </w:t>
      </w:r>
      <w:r w:rsidRPr="00657C4F">
        <w:rPr>
          <w:rFonts w:ascii="Times New Roman" w:eastAsia="Times New Roman" w:hAnsi="Times New Roman" w:cs="Times New Roman"/>
          <w:sz w:val="24"/>
          <w:szCs w:val="24"/>
          <w:lang w:eastAsia="el-GR"/>
        </w:rPr>
        <w:t xml:space="preserve">πρώτη τροποποίησή του (με το άρθρο 33 Ν. 3772/2009) προέβλεπε «συμβούλιο 5μελούς Συνθέσεως» αντιθέτως. Κατά τη θέση του γράφοντος, </w:t>
      </w:r>
      <w:r w:rsidRPr="00657C4F">
        <w:rPr>
          <w:rFonts w:ascii="Times New Roman" w:eastAsia="Calibri" w:hAnsi="Times New Roman" w:cs="Times New Roman"/>
          <w:bCs/>
          <w:kern w:val="2"/>
          <w:sz w:val="24"/>
          <w:szCs w:val="24"/>
          <w:lang w:bidi="he-IL"/>
          <w14:ligatures w14:val="standardContextual"/>
        </w:rPr>
        <w:t>από καθαρώς οργανωτική σκοπιά, η αντικατασταθείσα «εν συμβουλίω διαδικασία» δημιουργεί ένα νέο προ-ακροατηρίου δικαστικό σχηματισμό 3μελούς Σύνθεσης βασιζόμενη πάνω στο πρότυπο της, γνωστής μας, 3μελούς Επιτροπής Αναστολών του άρθρου 52 Π.Δ. 18/1989</w:t>
      </w:r>
      <w:r w:rsidRPr="00657C4F">
        <w:rPr>
          <w:rFonts w:ascii="Times New Roman" w:eastAsia="Calibri" w:hAnsi="Times New Roman" w:cs="Times New Roman"/>
          <w:bCs/>
          <w:kern w:val="2"/>
          <w:sz w:val="24"/>
          <w:szCs w:val="24"/>
          <w:vertAlign w:val="superscript"/>
          <w:lang w:bidi="he-IL"/>
          <w14:ligatures w14:val="standardContextual"/>
        </w:rPr>
        <w:footnoteReference w:id="580"/>
      </w:r>
      <w:r w:rsidRPr="00657C4F">
        <w:rPr>
          <w:rFonts w:ascii="Times New Roman" w:eastAsia="Calibri" w:hAnsi="Times New Roman" w:cs="Times New Roman"/>
          <w:bCs/>
          <w:kern w:val="2"/>
          <w:sz w:val="24"/>
          <w:szCs w:val="24"/>
          <w:lang w:bidi="he-IL"/>
          <w14:ligatures w14:val="standardContextual"/>
        </w:rPr>
        <w:t xml:space="preserve">, η οποία, όπως ακριβώς </w:t>
      </w:r>
      <w:r w:rsidRPr="00657C4F">
        <w:rPr>
          <w:rFonts w:ascii="Times New Roman" w:eastAsia="Calibri" w:hAnsi="Times New Roman" w:cs="Times New Roman"/>
          <w:bCs/>
          <w:kern w:val="2"/>
          <w:sz w:val="24"/>
          <w:szCs w:val="24"/>
          <w:lang w:bidi="he-IL"/>
          <w14:ligatures w14:val="standardContextual"/>
        </w:rPr>
        <w:lastRenderedPageBreak/>
        <w:t xml:space="preserve">συμβαίνει και κατά την «εν συμβουλίω διαδικασία» του άρθρου 34Γ, γίνεται πρόβλεψη να συνέρχεται </w:t>
      </w:r>
      <w:r w:rsidRPr="00657C4F">
        <w:rPr>
          <w:rFonts w:ascii="Times New Roman" w:eastAsia="Calibri" w:hAnsi="Times New Roman" w:cs="Times New Roman"/>
          <w:bCs/>
          <w:color w:val="000000"/>
          <w:kern w:val="2"/>
          <w:sz w:val="24"/>
          <w:szCs w:val="24"/>
          <w:lang w:bidi="he-IL"/>
          <w14:ligatures w14:val="standardContextual"/>
        </w:rPr>
        <w:t xml:space="preserve">σε 5μελή σύνθεση και αυτή. </w:t>
      </w:r>
      <w:r w:rsidRPr="00657C4F">
        <w:rPr>
          <w:rFonts w:ascii="Times New Roman" w:eastAsia="Times New Roman" w:hAnsi="Times New Roman" w:cs="Times New Roman"/>
          <w:sz w:val="24"/>
          <w:szCs w:val="24"/>
          <w:lang w:eastAsia="el-GR"/>
        </w:rPr>
        <w:t xml:space="preserve">Τούτο </w:t>
      </w:r>
      <w:r w:rsidRPr="00657C4F">
        <w:rPr>
          <w:rFonts w:ascii="Times New Roman" w:eastAsia="Calibri" w:hAnsi="Times New Roman" w:cs="Times New Roman"/>
          <w:bCs/>
          <w:kern w:val="2"/>
          <w:sz w:val="24"/>
          <w:szCs w:val="24"/>
          <w:lang w:bidi="he-IL"/>
          <w14:ligatures w14:val="standardContextual"/>
        </w:rPr>
        <w:t>επιβεβαιώνεται, πρωτίστως, από την τελευταία αντικατάσταση του άρθρου 52 Π.Δ. 18/1989 από το άρθρο 20 Ν. 5119/2024 όπου πλέον προστέθηκε ειδικώς το κρίσιμο εδάφιο β΄ της παρ. 7 σύμφωνα με το οποίο: «Η</w:t>
      </w:r>
      <w:r w:rsidRPr="00657C4F">
        <w:rPr>
          <w:rFonts w:ascii="Times New Roman" w:eastAsia="Times New Roman" w:hAnsi="Times New Roman" w:cs="Times New Roman"/>
          <w:sz w:val="24"/>
          <w:szCs w:val="24"/>
          <w:lang w:eastAsia="el-GR"/>
        </w:rPr>
        <w:t xml:space="preserve"> Επιτροπή, εκτιμώντας τις περιστάσεις, μπορεί να ασκεί ταυτόχρονα τις αρμοδιότητες του συμβουλίου του άρθρου 34Γ για το κύριο ένδικο βοήθημα ή μέσο, εφαρμοζόμενων κατά τα λοιπά των άρθρων 34Α και 34Β».</w:t>
      </w:r>
      <w:r w:rsidRPr="00657C4F">
        <w:rPr>
          <w:rFonts w:ascii="Times New Roman" w:eastAsia="Calibri" w:hAnsi="Times New Roman" w:cs="Times New Roman"/>
          <w:bCs/>
          <w:color w:val="000000"/>
          <w:kern w:val="2"/>
          <w:sz w:val="24"/>
          <w:szCs w:val="24"/>
          <w:lang w:bidi="he-IL"/>
          <w14:ligatures w14:val="standardContextual"/>
        </w:rPr>
        <w:t xml:space="preserve"> Δεν είναι τυχαίο, εξάλλου, πως επιμέρους εδάφια εκ του άρθρου 52 Π.Δ. 18/1989 αναπαράγονται αυτούσια κατά την τελευταία αντικατάσταση των νέων άρθρων 34Β-34Γ-34Δ, π.χ. «</w:t>
      </w:r>
      <w:r w:rsidRPr="00657C4F">
        <w:rPr>
          <w:rFonts w:ascii="Times New Roman" w:eastAsia="Times New Roman" w:hAnsi="Times New Roman" w:cs="Times New Roman"/>
          <w:bCs/>
          <w:color w:val="000000"/>
          <w:sz w:val="24"/>
          <w:szCs w:val="24"/>
          <w:lang w:eastAsia="el-GR"/>
        </w:rPr>
        <w:t>Η Επιτροπή Αναστολών …</w:t>
      </w:r>
      <w:r w:rsidRPr="00657C4F">
        <w:rPr>
          <w:rFonts w:ascii="Times New Roman" w:eastAsia="Times New Roman" w:hAnsi="Times New Roman" w:cs="Times New Roman"/>
          <w:color w:val="000000"/>
          <w:sz w:val="24"/>
          <w:szCs w:val="24"/>
          <w:lang w:eastAsia="el-GR"/>
        </w:rPr>
        <w:t xml:space="preserve"> με συνοπτικά αιτιολογημένη απόφαση, η οποία εκδίδεται σε συμβούλιο», «Οι Πάρεδροι και οι Εισηγητές συμμετέχουν στις ανωτέρω επιτροπές με αποφασιστική ψήφο». Υπενθυμίζεται, τέλος, ότι με τις νέες αντικατασταθείσες διατάξεις των άρθρων 34Α-34Β ρητά ορίζεται πως το «συμβούλιο» επιλαμβάνεται και αποφαίνεται και επί της τυχόν αίτησης αναστολής. </w:t>
      </w:r>
    </w:p>
    <w:p w14:paraId="28F88E8F"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ΟΛΟΚΛΗΡΩΝΟΝΤΑΣ </w:t>
      </w:r>
      <w:r w:rsidRPr="00657C4F">
        <w:rPr>
          <w:rFonts w:ascii="Times New Roman" w:eastAsia="Calibri" w:hAnsi="Times New Roman" w:cs="Times New Roman"/>
          <w:bCs/>
          <w:kern w:val="2"/>
          <w:sz w:val="24"/>
          <w:szCs w:val="24"/>
          <w:lang w:bidi="he-IL"/>
          <w14:ligatures w14:val="standardContextual"/>
        </w:rPr>
        <w:t xml:space="preserve">την παρούσα προβληματική: </w:t>
      </w:r>
      <w:r w:rsidRPr="00657C4F">
        <w:rPr>
          <w:rFonts w:ascii="Times New Roman" w:eastAsia="Calibri" w:hAnsi="Times New Roman" w:cs="Times New Roman"/>
          <w:b/>
          <w:kern w:val="2"/>
          <w:sz w:val="24"/>
          <w:szCs w:val="24"/>
          <w:lang w:bidi="he-IL"/>
          <w14:ligatures w14:val="standardContextual"/>
        </w:rPr>
        <w:t xml:space="preserve">Α] </w:t>
      </w:r>
      <w:r w:rsidRPr="00657C4F">
        <w:rPr>
          <w:rFonts w:ascii="Times New Roman" w:eastAsia="Calibri" w:hAnsi="Times New Roman" w:cs="Times New Roman"/>
          <w:bCs/>
          <w:kern w:val="2"/>
          <w:sz w:val="24"/>
          <w:szCs w:val="24"/>
          <w:lang w:bidi="he-IL"/>
          <w14:ligatures w14:val="standardContextual"/>
        </w:rPr>
        <w:t xml:space="preserve">Η πρόσφατη επέκταση της «εν συμβουλίω εξεταστικής διαδικασίας» αποτελεί εσωτερική προσπάθεια του ίδιου του Συμβουλίου της Επικρατείας, στα πλαίσια της ενίσχυσης του προδικαστικού σταδίου γενικότερα η οποία αποτελεί βασική φιλοσοφία του νέου Ν., αποσκοπώντας να γίνει ένα εσωτερικό ξεσκαρτάρισμα κυρίως από «φανερά προβληματικές δικογραφίες» που έχουν ανοιχθεί, δίχως να παρίσταται κανένας σοβαρός λόγος να φτάσουν στο ακροατήριο για να απορριφθούν. Η πολύμηνη δικονομική ανακατασκευή αυτή οίκοθεν, αποτυπώνει μία πολύ σοβαρή προσπάθεια των ίδιων των Δικαστών του, η οποία γενικότερα αποδεικνύεται και στο ξεχωριστό τεύχος με τις «Πρακτικές Οδηγίες για την εφαρμογή της διαδικασίας ενώπιον του Συμβουλίου της Επικρατείας μετά τον Ν. 5119/2024» που δημοσιεύει για πρώτη φορά το ανώτατο διοικητικό Δικαστήριο κατόπιν της από 25.11.2024 έγκρισής τους από τη </w:t>
      </w:r>
      <w:r w:rsidRPr="00657C4F">
        <w:rPr>
          <w:rFonts w:ascii="Times New Roman" w:eastAsia="Calibri" w:hAnsi="Times New Roman" w:cs="Times New Roman"/>
          <w:sz w:val="24"/>
          <w:szCs w:val="24"/>
          <w14:ligatures w14:val="standardContextual"/>
        </w:rPr>
        <w:t xml:space="preserve">Διοικητική Ολομέλεια με την απόφαση </w:t>
      </w:r>
      <w:r w:rsidRPr="00657C4F">
        <w:rPr>
          <w:rFonts w:ascii="Times New Roman" w:eastAsia="Calibri" w:hAnsi="Times New Roman" w:cs="Times New Roman"/>
          <w:bCs/>
          <w:kern w:val="2"/>
          <w:sz w:val="24"/>
          <w:szCs w:val="24"/>
          <w:lang w:bidi="he-IL"/>
          <w14:ligatures w14:val="standardContextual"/>
        </w:rPr>
        <w:t>46/2024.</w:t>
      </w:r>
    </w:p>
    <w:p w14:paraId="6281C669"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Β] </w:t>
      </w:r>
      <w:r w:rsidRPr="00657C4F">
        <w:rPr>
          <w:rFonts w:ascii="Times New Roman" w:eastAsia="Calibri" w:hAnsi="Times New Roman" w:cs="Times New Roman"/>
          <w:bCs/>
          <w:kern w:val="2"/>
          <w:sz w:val="24"/>
          <w:szCs w:val="24"/>
          <w:lang w:bidi="he-IL"/>
          <w14:ligatures w14:val="standardContextual"/>
        </w:rPr>
        <w:t xml:space="preserve">Δίχως να αξιολογούνται στατιστικά στοιχεία εδώ, ο όγκος των «προδήλως απαράδεκτων δικογραφιών» που έχουν σωρευτεί, ακόμη και ενώπιον του ανώτατου ακυρωτικού, εμπειρικά εξακολουθεί να είναι υπολογίσιμος. Τούτο δεν είναι εύκολα αποδεκτό καθόσον ενώπιον του ΣτΕ κατατίθενται ιδιαιτέρως προσεγμένα δικόγραφα. Όμως από την έρευνα του εδώ άρθρου στην πλέον πρόσφατη νομολογία (2025) που έχει δημοσιευθεί από τους αρμόδιους δικαστικούς σχηματισμούς σε συμβούλιο </w:t>
      </w:r>
      <w:r w:rsidRPr="00657C4F">
        <w:rPr>
          <w:rFonts w:ascii="Times New Roman" w:eastAsia="Calibri" w:hAnsi="Times New Roman" w:cs="Times New Roman"/>
          <w:bCs/>
          <w:kern w:val="2"/>
          <w:sz w:val="24"/>
          <w:szCs w:val="24"/>
          <w:lang w:bidi="he-IL"/>
          <w14:ligatures w14:val="standardContextual"/>
        </w:rPr>
        <w:lastRenderedPageBreak/>
        <w:t xml:space="preserve">σύμφωνα με τον νέο Ν. 5119/2024, επιβεβαιώνεται πως εξακολουθεί να υφίσταται υπολογίσιμος όγκος δικογραφιών όπου σαφώς θα μπορούσαν να απορριφθούν ήδη από το προκαταρκτικό στάδιο δίχως καμία ανάγκη να εισαχθεί η δικογραφία σε δημόσια συνεδρίαση </w:t>
      </w:r>
      <w:r w:rsidRPr="00657C4F">
        <w:rPr>
          <w:rFonts w:ascii="Times New Roman" w:eastAsia="Calibri" w:hAnsi="Times New Roman" w:cs="Times New Roman"/>
          <w:b/>
          <w:kern w:val="2"/>
          <w:sz w:val="24"/>
          <w:szCs w:val="24"/>
          <w:lang w:bidi="he-IL"/>
          <w14:ligatures w14:val="standardContextual"/>
        </w:rPr>
        <w:t>[</w:t>
      </w:r>
      <w:r w:rsidRPr="00657C4F">
        <w:rPr>
          <w:rFonts w:ascii="Times New Roman" w:eastAsia="Calibri" w:hAnsi="Times New Roman" w:cs="Times New Roman"/>
          <w:bCs/>
          <w:kern w:val="2"/>
          <w:sz w:val="24"/>
          <w:szCs w:val="24"/>
          <w:lang w:bidi="he-IL"/>
          <w14:ligatures w14:val="standardContextual"/>
        </w:rPr>
        <w:t>ενδεικτικά:</w:t>
      </w:r>
      <w:r w:rsidRPr="00657C4F">
        <w:rPr>
          <w:rFonts w:ascii="Times New Roman" w:eastAsia="Calibri" w:hAnsi="Times New Roman" w:cs="Times New Roman"/>
          <w:b/>
          <w:kern w:val="2"/>
          <w:sz w:val="24"/>
          <w:szCs w:val="24"/>
          <w:lang w:bidi="he-IL"/>
          <w14:ligatures w14:val="standardContextual"/>
        </w:rPr>
        <w:t xml:space="preserve"> ΣτΕ συμβούλιο 12/2015 </w:t>
      </w:r>
      <w:r w:rsidRPr="00657C4F">
        <w:rPr>
          <w:rFonts w:ascii="Times New Roman" w:eastAsia="Calibri" w:hAnsi="Times New Roman" w:cs="Times New Roman"/>
          <w:kern w:val="2"/>
          <w:sz w:val="24"/>
          <w:szCs w:val="24"/>
          <w:lang w:bidi="he-IL"/>
          <w14:ligatures w14:val="standardContextual"/>
        </w:rPr>
        <w:t xml:space="preserve">και </w:t>
      </w:r>
      <w:r w:rsidRPr="00657C4F">
        <w:rPr>
          <w:rFonts w:ascii="Times New Roman" w:eastAsia="Calibri" w:hAnsi="Times New Roman" w:cs="Times New Roman"/>
          <w:b/>
          <w:bCs/>
          <w:kern w:val="2"/>
          <w:sz w:val="24"/>
          <w:szCs w:val="24"/>
          <w:lang w:bidi="he-IL"/>
          <w14:ligatures w14:val="standardContextual"/>
        </w:rPr>
        <w:t>Δ΄ Τμήμα</w:t>
      </w:r>
      <w:r w:rsidRPr="00657C4F">
        <w:rPr>
          <w:rFonts w:ascii="Times New Roman" w:eastAsia="Calibri" w:hAnsi="Times New Roman" w:cs="Times New Roman"/>
          <w:kern w:val="2"/>
          <w:sz w:val="24"/>
          <w:szCs w:val="24"/>
          <w:lang w:bidi="he-IL"/>
          <w14:ligatures w14:val="standardContextual"/>
        </w:rPr>
        <w:t xml:space="preserve"> </w:t>
      </w:r>
      <w:r w:rsidRPr="00657C4F">
        <w:rPr>
          <w:rFonts w:ascii="Times New Roman" w:eastAsia="Calibri" w:hAnsi="Times New Roman" w:cs="Times New Roman"/>
          <w:b/>
          <w:bCs/>
          <w:kern w:val="2"/>
          <w:sz w:val="24"/>
          <w:szCs w:val="24"/>
          <w:lang w:bidi="he-IL"/>
          <w14:ligatures w14:val="standardContextual"/>
        </w:rPr>
        <w:t>658/2024</w:t>
      </w:r>
      <w:r w:rsidRPr="00657C4F">
        <w:rPr>
          <w:rFonts w:ascii="Times New Roman" w:eastAsia="Calibri" w:hAnsi="Times New Roman" w:cs="Times New Roman"/>
          <w:kern w:val="2"/>
          <w:sz w:val="24"/>
          <w:szCs w:val="24"/>
          <w:lang w:bidi="he-IL"/>
          <w14:ligatures w14:val="standardContextual"/>
        </w:rPr>
        <w:t xml:space="preserve"> σχετικά</w:t>
      </w:r>
      <w:r w:rsidRPr="00657C4F">
        <w:rPr>
          <w:rFonts w:ascii="Times New Roman" w:eastAsia="Calibri" w:hAnsi="Times New Roman" w:cs="Times New Roman"/>
          <w:bCs/>
          <w:kern w:val="2"/>
          <w:sz w:val="24"/>
          <w:szCs w:val="24"/>
          <w:lang w:bidi="he-IL"/>
          <w14:ligatures w14:val="standardContextual"/>
        </w:rPr>
        <w:t xml:space="preserve"> με τη «μη συμπλήρωση ενώπιον του ΣτΕ ελλείποντος ποσού παραβόλου 50 ευρώ πέραν των 100 ευρώ που κατατέθηκαν ενώπιον του αναρμοδίου Πρωτοδικείου»</w:t>
      </w:r>
      <w:r w:rsidRPr="00657C4F">
        <w:rPr>
          <w:rFonts w:ascii="Times New Roman" w:eastAsia="Calibri" w:hAnsi="Times New Roman" w:cs="Times New Roman"/>
          <w:bCs/>
          <w:kern w:val="2"/>
          <w:sz w:val="24"/>
          <w:szCs w:val="24"/>
          <w:vertAlign w:val="superscript"/>
          <w:lang w:bidi="he-IL"/>
          <w14:ligatures w14:val="standardContextual"/>
        </w:rPr>
        <w:footnoteReference w:id="581"/>
      </w:r>
      <w:r w:rsidRPr="00657C4F">
        <w:rPr>
          <w:rFonts w:ascii="Times New Roman" w:eastAsia="Calibri" w:hAnsi="Times New Roman" w:cs="Times New Roman"/>
          <w:b/>
          <w:kern w:val="2"/>
          <w:sz w:val="24"/>
          <w:szCs w:val="24"/>
          <w:lang w:bidi="he-IL"/>
          <w14:ligatures w14:val="standardContextual"/>
        </w:rPr>
        <w:t xml:space="preserve">]. </w:t>
      </w:r>
      <w:r w:rsidRPr="00657C4F">
        <w:rPr>
          <w:rFonts w:ascii="Times New Roman" w:eastAsia="Calibri" w:hAnsi="Times New Roman" w:cs="Times New Roman"/>
          <w:bCs/>
          <w:kern w:val="2"/>
          <w:sz w:val="24"/>
          <w:szCs w:val="24"/>
          <w:lang w:bidi="he-IL"/>
          <w14:ligatures w14:val="standardContextual"/>
        </w:rPr>
        <w:t xml:space="preserve">Ο αντίλογος ορθώς επισημαίνει, βέβαια, ότι η συσσώρευση των ενδίκων βοηθημάτων και μέσων αυτών είναι, και, αποτέλεσμα της αυστηροποίησης της δικονομίας του Δικαστηρίου όπου μετ’ ευκολίας απαγγέλλονται διαφόρων ειδών απαράδεκτα. Κατά τη μελέτη, πάντως, το ανώτατο διοικητικό Δικαστήριο από παλιά είχε μία «φιλελεύθερη προσέγγιση» όσον αφορά ζητήματα παραδεκτού τα οποία εμπόδιζαν την πρόσβαση του πολίτη να ζητήσει την προστασία του ίδιου.  </w:t>
      </w:r>
    </w:p>
    <w:p w14:paraId="27A58868"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Γ] </w:t>
      </w:r>
      <w:r w:rsidRPr="00657C4F">
        <w:rPr>
          <w:rFonts w:ascii="Times New Roman" w:eastAsia="Calibri" w:hAnsi="Times New Roman" w:cs="Times New Roman"/>
          <w:kern w:val="2"/>
          <w:sz w:val="24"/>
          <w:szCs w:val="24"/>
          <w:lang w:bidi="he-IL"/>
          <w14:ligatures w14:val="standardContextual"/>
        </w:rPr>
        <w:t>Προκρίνεται ως ορθότερη η νομοθετική συστολή της καινούργιας διάταξης του άρθρου 34Α Π.Δ. 18/1989, ώστε η ταχεία και ομόφωνη απόρριψη από τα μέλη του «συμβουλίου» να αφορά σε «αντικειμενική βάση» «προδήλως απαράδεκτα αλλά και αβάσιμα» ένδικα βοηθήματα και μέσα όπως προγενεστέρως οριζόταν νομοθετικά, δίχως την «υποκειμενική συναξιολόγηση» του βαθμού δυσκολίας της δικογραφίας ανάλογα με την εκάστοτε Σύνθεση του «συμβουλίου» και τον βαθμό εμπειρίας και εξειδίκευσης κάθε ορισθέντος εισηγητή· ώστε ο κανόνας να εξακολουθεί να είναι η διέλευση της δικογραφίας από το ακροατήριο πριν την απορριπτική απόφαση.  Αντίστοιχα, κατά το νομικό μέτρο που το νέο άρθρο 34Β Π.Δ. 181/1989 οδηγεί σε ταχύτερη αποκατάσταση της αδικίας που υπέστη ο αιτών την δικαστική προστασία ενώπιον του ΣτΕ, η αντικατάσταση της διάταξης αυτής, ακόμη και με την ίδια «υποκειμενική συναξιολόγηση», αποτελεί θετικό πρόσημο υπό την έννοια ότι το «συμβούλιο» μπορεί να προχωρήσει στην έκδοση θετικής απόφασης –όχι μόνο «επί παραδεκτώς ασκηθέντων και προδήλως βάσιμων» ενδίκων βοηθημάτων και μέσων όπως προγενεστέρως σταθερά οριζόταν</w:t>
      </w:r>
      <w:r w:rsidRPr="00657C4F">
        <w:rPr>
          <w:rFonts w:ascii="Times New Roman" w:eastAsia="Calibri" w:hAnsi="Times New Roman" w:cs="Times New Roman"/>
          <w:kern w:val="2"/>
          <w:sz w:val="24"/>
          <w:szCs w:val="24"/>
          <w:vertAlign w:val="superscript"/>
          <w:lang w:bidi="he-IL"/>
          <w14:ligatures w14:val="standardContextual"/>
        </w:rPr>
        <w:footnoteReference w:id="582"/>
      </w:r>
      <w:r w:rsidRPr="00657C4F">
        <w:rPr>
          <w:rFonts w:ascii="Times New Roman" w:eastAsia="Calibri" w:hAnsi="Times New Roman" w:cs="Times New Roman"/>
          <w:kern w:val="2"/>
          <w:sz w:val="24"/>
          <w:szCs w:val="24"/>
          <w:lang w:bidi="he-IL"/>
          <w14:ligatures w14:val="standardContextual"/>
        </w:rPr>
        <w:t xml:space="preserve">– αλλά και όταν μελετώντας τη δικογραφία, και καθ’ υπόδειξη του εισηγητή, έχει κατασταλάξει ομοφώνως επ’ αυτής. Διότι είναι πολύ σημαντικός παράγοντας ένα ανώτατο Δικαστήριο να μπορεί να δημοσιεύει ταχεία απόφαση αποκαθιστώντας την πρόδηλη αδικία. Εξάλλου, υπό το ίδιο το κριτήριο της </w:t>
      </w:r>
      <w:r w:rsidRPr="00657C4F">
        <w:rPr>
          <w:rFonts w:ascii="Times New Roman" w:eastAsia="Calibri" w:hAnsi="Times New Roman" w:cs="Times New Roman"/>
          <w:kern w:val="2"/>
          <w:sz w:val="24"/>
          <w:szCs w:val="24"/>
          <w:lang w:bidi="he-IL"/>
          <w14:ligatures w14:val="standardContextual"/>
        </w:rPr>
        <w:lastRenderedPageBreak/>
        <w:t>ταχύτητας, το ίδιο το ΣτΕ δέχεται πως «δεν αποκλείεται η δυνατότητα να εισάγονται στον δικαστικό σχηματισμό του άρθρου 34Γ του π.δ. 18/1989 υποθέσεις οι οποίες κανονικά θα έπρεπε να εισαχθούν απευθείας στο ακροατήριο κατά την εξαιρετική διαδικασία, υπό την προϋπόθεση ότι η αντιμετώπισή τους σε συμβούλιο μπορεί να γίνει ταχύτατα, χωρίς να παρεμβάλλεται το προδικαστικό στάδιο της τακτικής διαδικασίας (π.χ. για την παραπομπή στο αρμόδιο δικαστήριο ενός αναρμοδίως ασκηθέντος ή για την απόρριψη ενός προδήλως απαραδέκτου ενδίκου βοηθήματος ή μέσου)»</w:t>
      </w:r>
      <w:r w:rsidRPr="00657C4F">
        <w:rPr>
          <w:rFonts w:ascii="Times New Roman" w:eastAsia="Calibri" w:hAnsi="Times New Roman" w:cs="Times New Roman"/>
          <w:kern w:val="2"/>
          <w:sz w:val="24"/>
          <w:szCs w:val="24"/>
          <w:vertAlign w:val="superscript"/>
          <w:lang w:bidi="he-IL"/>
          <w14:ligatures w14:val="standardContextual"/>
        </w:rPr>
        <w:footnoteReference w:id="583"/>
      </w:r>
      <w:r w:rsidRPr="00657C4F">
        <w:rPr>
          <w:rFonts w:ascii="Times New Roman" w:eastAsia="Calibri" w:hAnsi="Times New Roman" w:cs="Times New Roman"/>
          <w:kern w:val="2"/>
          <w:sz w:val="24"/>
          <w:szCs w:val="24"/>
          <w:lang w:bidi="he-IL"/>
          <w14:ligatures w14:val="standardContextual"/>
        </w:rPr>
        <w:t>.</w:t>
      </w:r>
    </w:p>
    <w:p w14:paraId="146EC497"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bCs/>
          <w:kern w:val="2"/>
          <w:sz w:val="24"/>
          <w:szCs w:val="24"/>
          <w:lang w:bidi="he-IL"/>
          <w14:ligatures w14:val="standardContextual"/>
        </w:rPr>
        <w:t>Δ]</w:t>
      </w:r>
      <w:r w:rsidRPr="00657C4F">
        <w:rPr>
          <w:rFonts w:ascii="Times New Roman" w:eastAsia="Calibri" w:hAnsi="Times New Roman" w:cs="Times New Roman"/>
          <w:kern w:val="2"/>
          <w:sz w:val="24"/>
          <w:szCs w:val="24"/>
          <w:lang w:bidi="he-IL"/>
          <w14:ligatures w14:val="standardContextual"/>
        </w:rPr>
        <w:t xml:space="preserve"> Δυστυχώς, από την έρευνα που διεξήχθη για τον σκοπό συγγραφής της παρούσας μελέτης, ουδεμία απόφαση αποδοχής ενδίκου βοηθήματος και μέσου βρέθηκε από αρμόδιο δικαστικό σχηματισμό του ΣτΕ σε συμβούλιο υπό το καθεστώς του νέου Ν. 5119/2024. Δηλαδή, η επισκόπηση της καινούργιας νομολογίας του, καταδεικνύει ότι η εφαρμογή του θεσμού στην πράξη εξαντλείται σε αποφάσεις απόρριψης «προδήλως απαράδεκτων» ενδίκων βοηθημάτων και μέσων </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ενδεικτικά</w:t>
      </w:r>
      <w:r w:rsidRPr="00657C4F">
        <w:rPr>
          <w:rFonts w:ascii="Times New Roman" w:eastAsia="Calibri" w:hAnsi="Times New Roman" w:cs="Times New Roman"/>
          <w:b/>
          <w:bCs/>
          <w:kern w:val="2"/>
          <w:sz w:val="24"/>
          <w:szCs w:val="24"/>
          <w:lang w:bidi="he-IL"/>
          <w14:ligatures w14:val="standardContextual"/>
        </w:rPr>
        <w:t xml:space="preserve"> ΣτΕ Τμήμα Δ΄ 410/2025, συμβούλιο 74 και 12/2025]</w:t>
      </w:r>
      <w:r w:rsidRPr="00657C4F">
        <w:rPr>
          <w:rFonts w:ascii="Times New Roman" w:eastAsia="Calibri" w:hAnsi="Times New Roman" w:cs="Times New Roman"/>
          <w:kern w:val="2"/>
          <w:sz w:val="24"/>
          <w:szCs w:val="24"/>
          <w:lang w:bidi="he-IL"/>
          <w14:ligatures w14:val="standardContextual"/>
        </w:rPr>
        <w:t>,</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βεβαίως και παραπομπής στο αρμόδιο δικαστήριο </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ενδεικτικά</w:t>
      </w:r>
      <w:r w:rsidRPr="00657C4F">
        <w:rPr>
          <w:rFonts w:ascii="Times New Roman" w:eastAsia="Calibri" w:hAnsi="Times New Roman" w:cs="Times New Roman"/>
          <w:b/>
          <w:bCs/>
          <w:kern w:val="2"/>
          <w:sz w:val="24"/>
          <w:szCs w:val="24"/>
          <w:lang w:bidi="he-IL"/>
          <w14:ligatures w14:val="standardContextual"/>
        </w:rPr>
        <w:t xml:space="preserve"> ΣτΕ συμβούλιο 54 και 29 και 11/2025] </w:t>
      </w:r>
      <w:r w:rsidRPr="00657C4F">
        <w:rPr>
          <w:rFonts w:ascii="Times New Roman" w:eastAsia="Calibri" w:hAnsi="Times New Roman" w:cs="Times New Roman"/>
          <w:kern w:val="2"/>
          <w:sz w:val="24"/>
          <w:szCs w:val="24"/>
          <w:lang w:bidi="he-IL"/>
          <w14:ligatures w14:val="standardContextual"/>
        </w:rPr>
        <w:t>τέλος δε αυτεπάγγελτης διόρθωσης</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ενδεικτικά </w:t>
      </w:r>
      <w:r w:rsidRPr="00657C4F">
        <w:rPr>
          <w:rFonts w:ascii="Times New Roman" w:eastAsia="Calibri" w:hAnsi="Times New Roman" w:cs="Times New Roman"/>
          <w:b/>
          <w:bCs/>
          <w:kern w:val="2"/>
          <w:sz w:val="24"/>
          <w:szCs w:val="24"/>
          <w:lang w:bidi="he-IL"/>
          <w14:ligatures w14:val="standardContextual"/>
        </w:rPr>
        <w:t>ΣτΕ συμβούλιο 72 και 56 και 52/2025]</w:t>
      </w:r>
      <w:r w:rsidRPr="00657C4F">
        <w:rPr>
          <w:rFonts w:ascii="Times New Roman" w:eastAsia="Calibri" w:hAnsi="Times New Roman" w:cs="Times New Roman"/>
          <w:kern w:val="2"/>
          <w:sz w:val="24"/>
          <w:szCs w:val="24"/>
          <w:lang w:bidi="he-IL"/>
          <w14:ligatures w14:val="standardContextual"/>
        </w:rPr>
        <w:t>.</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Ώστε, απευθύνεται σύσταση προς τους Δικαστές να ενεργοποιήσουν την κατά το άρθρο 34Β Π.Δ. 18/1989 αποδοχή των ενδίκων βοηθημάτων και μέσων δίχως να «αυτοπεριορίζονται» στο εάν οι προβαλλόμενοι λόγοι ακύρωσης «είναι σύμφωνοι με πάγια νομολογία ή νομολογία της Ολομελείας του Συμβουλίου της Επικρατείας» όπως έχουν οι ίδιοι επισημάνει (βλ. Αιτιολογική Έκθεση για το ΜΕΡΟΣ Β΄ του Ν. 5119/2024 σελ. 35).</w:t>
      </w:r>
    </w:p>
    <w:p w14:paraId="7878A14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sectPr w:rsidR="00657C4F" w:rsidRPr="00657C4F" w:rsidSect="00E74C1A">
          <w:footnotePr>
            <w:numRestart w:val="eachSect"/>
          </w:footnotePr>
          <w:type w:val="continuous"/>
          <w:pgSz w:w="11906" w:h="16838"/>
          <w:pgMar w:top="1440" w:right="1800" w:bottom="1440" w:left="1800" w:header="708" w:footer="708" w:gutter="0"/>
          <w:cols w:space="708"/>
          <w:docGrid w:linePitch="360"/>
        </w:sectPr>
      </w:pPr>
      <w:r w:rsidRPr="00657C4F">
        <w:rPr>
          <w:rFonts w:ascii="Times New Roman" w:eastAsia="Calibri" w:hAnsi="Times New Roman" w:cs="Times New Roman"/>
          <w:b/>
          <w:bCs/>
          <w:kern w:val="2"/>
          <w:sz w:val="24"/>
          <w:szCs w:val="24"/>
          <w:lang w:bidi="he-IL"/>
          <w14:ligatures w14:val="standardContextual"/>
        </w:rPr>
        <w:t xml:space="preserve">Ε] </w:t>
      </w:r>
      <w:r w:rsidRPr="00657C4F">
        <w:rPr>
          <w:rFonts w:ascii="Times New Roman" w:eastAsia="Calibri" w:hAnsi="Times New Roman" w:cs="Times New Roman"/>
          <w:kern w:val="2"/>
          <w:sz w:val="24"/>
          <w:szCs w:val="24"/>
          <w:lang w:bidi="he-IL"/>
          <w14:ligatures w14:val="standardContextual"/>
        </w:rPr>
        <w:t>Η ίδια έρευνα ανέδειξε συγκεκριμένα προβλήματα από τα οποία πάσχει η καινούργια ενισχυμένη «εν συμβουλίω» διαδικασία», επί των οποίων πρέπει να επανέλθει ο δικονομικός νομοθέτης όπως εδώ προτείνεται. Πρωτίστως, η νομοθετική αποτύπωση της αρνητικής προϋπόθεσης «</w:t>
      </w:r>
      <w:r w:rsidRPr="00657C4F">
        <w:rPr>
          <w:rFonts w:ascii="Times New Roman" w:eastAsia="Times New Roman" w:hAnsi="Times New Roman" w:cs="Times New Roman"/>
          <w:sz w:val="24"/>
          <w:szCs w:val="24"/>
          <w:lang w:eastAsia="el-GR"/>
        </w:rPr>
        <w:t xml:space="preserve">εφόσον η υπόθεση δεν παρουσιάζει ιδιαίτερες, πραγματικές ή νομικές, δυσκολίες» όταν οδηγούμαστε στην ταχεία απόρριψη δια συνοπτικής απόφασης, αμφισβητείται εάν τηρεί την αρχή της ασφάλειας δικαίου. Τέλος, εξαιρώντας τις «πρόδηλα απαράδεκτες» δικογραφίες που έχουν σωρευτεί ενώπιον του Δικαστηρίου, ο </w:t>
      </w:r>
      <w:r w:rsidRPr="00657C4F">
        <w:rPr>
          <w:rFonts w:ascii="Times New Roman" w:eastAsia="Calibri" w:hAnsi="Times New Roman" w:cs="Times New Roman"/>
          <w:kern w:val="2"/>
          <w:sz w:val="24"/>
          <w:szCs w:val="24"/>
          <w:lang w:bidi="he-IL"/>
          <w14:ligatures w14:val="standardContextual"/>
        </w:rPr>
        <w:t xml:space="preserve">δικονομικός κανόνας εξακολουθεί να είναι η διέλευση της δικογραφίας στο ακροατήριο για τελειωτική κρίση από τον φυσικό δικαστή της ακύρωσης μετ’ εκδόσεως νόμιμα αιτιολογημένης απόφασης σε δημόσια </w:t>
      </w:r>
      <w:r w:rsidRPr="00657C4F">
        <w:rPr>
          <w:rFonts w:ascii="Times New Roman" w:eastAsia="Calibri" w:hAnsi="Times New Roman" w:cs="Times New Roman"/>
          <w:kern w:val="2"/>
          <w:sz w:val="24"/>
          <w:szCs w:val="24"/>
          <w:lang w:bidi="he-IL"/>
          <w14:ligatures w14:val="standardContextual"/>
        </w:rPr>
        <w:lastRenderedPageBreak/>
        <w:t xml:space="preserve">συνεδρίαση από την κανονική 5μελή Σύνθεση του Τμήματος. </w:t>
      </w:r>
      <w:r w:rsidRPr="00657C4F">
        <w:rPr>
          <w:rFonts w:ascii="Times New Roman" w:eastAsia="Calibri" w:hAnsi="Times New Roman" w:cs="Times New Roman"/>
          <w:bCs/>
          <w:kern w:val="2"/>
          <w:sz w:val="24"/>
          <w:szCs w:val="24"/>
          <w:lang w:bidi="he-IL"/>
          <w14:ligatures w14:val="standardContextual"/>
        </w:rPr>
        <w:t xml:space="preserve">Μένει να δούμε πως θα εφαρμοστεί ο θεσμός αυτός στην πράξη από τους ίδιους τους δικαστές του Συμβουλίου της Επικρατείας, επισημαίνοντας ο γράφων και τον αναμενόμενο μεγάλο φόρτο εργασίας από τη συλλήβδην υπαγωγή όλων των καινούργιων ενδίκων βοηθημάτων και μέσων στη νέα υποχρεωτική προκαταρκτική διαδικασία αυτή τον οποίο θα επιβαρυνθούν κυρίως οι Πάρεδροι αλλά </w:t>
      </w:r>
      <w:r>
        <w:rPr>
          <w:rFonts w:ascii="Times New Roman" w:eastAsia="Calibri" w:hAnsi="Times New Roman" w:cs="Times New Roman"/>
          <w:bCs/>
          <w:kern w:val="2"/>
          <w:sz w:val="24"/>
          <w:szCs w:val="24"/>
          <w:lang w:bidi="he-IL"/>
          <w14:ligatures w14:val="standardContextual"/>
        </w:rPr>
        <w:t>και οι Εισηγητές</w:t>
      </w:r>
      <w:r w:rsidRPr="00657C4F">
        <w:rPr>
          <w:rFonts w:ascii="Times New Roman" w:eastAsia="Calibri" w:hAnsi="Times New Roman" w:cs="Times New Roman"/>
          <w:bCs/>
          <w:kern w:val="2"/>
          <w:sz w:val="24"/>
          <w:szCs w:val="24"/>
          <w:lang w:bidi="he-IL"/>
          <w14:ligatures w14:val="standardContextual"/>
        </w:rPr>
        <w:t>.</w:t>
      </w:r>
    </w:p>
    <w:p w14:paraId="46D02B7C" w14:textId="77777777" w:rsidR="00657C4F" w:rsidRDefault="00657C4F" w:rsidP="00C3021F">
      <w:pPr>
        <w:jc w:val="both"/>
        <w:rPr>
          <w:rFonts w:ascii="Times New Roman" w:hAnsi="Times New Roman" w:cs="Times New Roman"/>
          <w:sz w:val="24"/>
          <w:szCs w:val="24"/>
        </w:rPr>
      </w:pPr>
    </w:p>
    <w:p w14:paraId="3B211647" w14:textId="77777777" w:rsidR="00657C4F" w:rsidRDefault="00657C4F" w:rsidP="00C3021F">
      <w:pPr>
        <w:jc w:val="both"/>
        <w:rPr>
          <w:rFonts w:ascii="Times New Roman" w:hAnsi="Times New Roman" w:cs="Times New Roman"/>
          <w:sz w:val="24"/>
          <w:szCs w:val="24"/>
        </w:rPr>
      </w:pPr>
    </w:p>
    <w:p w14:paraId="7F6080A6" w14:textId="77777777" w:rsidR="00657C4F" w:rsidRDefault="00657C4F" w:rsidP="00C3021F">
      <w:pPr>
        <w:jc w:val="both"/>
        <w:rPr>
          <w:rFonts w:ascii="Times New Roman" w:hAnsi="Times New Roman" w:cs="Times New Roman"/>
          <w:sz w:val="24"/>
          <w:szCs w:val="24"/>
        </w:rPr>
      </w:pPr>
    </w:p>
    <w:p w14:paraId="34345EDC" w14:textId="77777777" w:rsidR="006A5753" w:rsidRDefault="006A5753" w:rsidP="00C3021F">
      <w:pPr>
        <w:jc w:val="both"/>
        <w:rPr>
          <w:rFonts w:ascii="Times New Roman" w:hAnsi="Times New Roman" w:cs="Times New Roman"/>
          <w:sz w:val="24"/>
          <w:szCs w:val="24"/>
        </w:rPr>
      </w:pPr>
    </w:p>
    <w:p w14:paraId="5827EFD1" w14:textId="77777777" w:rsidR="006A5753" w:rsidRDefault="006A5753" w:rsidP="00C3021F">
      <w:pPr>
        <w:jc w:val="both"/>
        <w:rPr>
          <w:rFonts w:ascii="Times New Roman" w:hAnsi="Times New Roman" w:cs="Times New Roman"/>
          <w:sz w:val="24"/>
          <w:szCs w:val="24"/>
        </w:rPr>
      </w:pPr>
    </w:p>
    <w:p w14:paraId="0F281339" w14:textId="77777777" w:rsidR="006A5753" w:rsidRDefault="006A5753" w:rsidP="00C3021F">
      <w:pPr>
        <w:jc w:val="both"/>
        <w:rPr>
          <w:rFonts w:ascii="Times New Roman" w:hAnsi="Times New Roman" w:cs="Times New Roman"/>
          <w:sz w:val="24"/>
          <w:szCs w:val="24"/>
        </w:rPr>
      </w:pPr>
    </w:p>
    <w:p w14:paraId="0F763393" w14:textId="77777777" w:rsidR="006A5753" w:rsidRDefault="006A5753" w:rsidP="00C3021F">
      <w:pPr>
        <w:jc w:val="both"/>
        <w:rPr>
          <w:rFonts w:ascii="Times New Roman" w:hAnsi="Times New Roman" w:cs="Times New Roman"/>
          <w:sz w:val="24"/>
          <w:szCs w:val="24"/>
        </w:rPr>
      </w:pPr>
    </w:p>
    <w:p w14:paraId="44A534EA" w14:textId="77777777" w:rsidR="006A5753" w:rsidRDefault="006A5753" w:rsidP="00C3021F">
      <w:pPr>
        <w:jc w:val="both"/>
        <w:rPr>
          <w:rFonts w:ascii="Times New Roman" w:hAnsi="Times New Roman" w:cs="Times New Roman"/>
          <w:sz w:val="24"/>
          <w:szCs w:val="24"/>
        </w:rPr>
      </w:pPr>
    </w:p>
    <w:p w14:paraId="10EBDCC9" w14:textId="77777777" w:rsidR="006A5753" w:rsidRDefault="006A5753" w:rsidP="00C3021F">
      <w:pPr>
        <w:jc w:val="both"/>
        <w:rPr>
          <w:rFonts w:ascii="Times New Roman" w:hAnsi="Times New Roman" w:cs="Times New Roman"/>
          <w:sz w:val="24"/>
          <w:szCs w:val="24"/>
        </w:rPr>
      </w:pPr>
    </w:p>
    <w:p w14:paraId="4381D473" w14:textId="77777777" w:rsidR="006A5753" w:rsidRDefault="006A5753" w:rsidP="00C3021F">
      <w:pPr>
        <w:jc w:val="both"/>
        <w:rPr>
          <w:rFonts w:ascii="Times New Roman" w:hAnsi="Times New Roman" w:cs="Times New Roman"/>
          <w:sz w:val="24"/>
          <w:szCs w:val="24"/>
        </w:rPr>
      </w:pPr>
    </w:p>
    <w:p w14:paraId="66C019EA" w14:textId="77777777" w:rsidR="006A5753" w:rsidRDefault="006A5753" w:rsidP="00C3021F">
      <w:pPr>
        <w:jc w:val="both"/>
        <w:rPr>
          <w:rFonts w:ascii="Times New Roman" w:hAnsi="Times New Roman" w:cs="Times New Roman"/>
          <w:sz w:val="24"/>
          <w:szCs w:val="24"/>
        </w:rPr>
      </w:pPr>
    </w:p>
    <w:p w14:paraId="72AF138D" w14:textId="77777777" w:rsidR="006A5753" w:rsidRDefault="006A5753" w:rsidP="00C3021F">
      <w:pPr>
        <w:jc w:val="both"/>
        <w:rPr>
          <w:rFonts w:ascii="Times New Roman" w:hAnsi="Times New Roman" w:cs="Times New Roman"/>
          <w:sz w:val="24"/>
          <w:szCs w:val="24"/>
        </w:rPr>
      </w:pPr>
    </w:p>
    <w:p w14:paraId="418DF77E" w14:textId="77777777" w:rsidR="006A5753" w:rsidRDefault="006A5753" w:rsidP="00C3021F">
      <w:pPr>
        <w:jc w:val="both"/>
        <w:rPr>
          <w:rFonts w:ascii="Times New Roman" w:hAnsi="Times New Roman" w:cs="Times New Roman"/>
          <w:sz w:val="24"/>
          <w:szCs w:val="24"/>
        </w:rPr>
      </w:pPr>
    </w:p>
    <w:p w14:paraId="7E5C6C92" w14:textId="77777777" w:rsidR="006A5753" w:rsidRDefault="006A5753" w:rsidP="00C3021F">
      <w:pPr>
        <w:jc w:val="both"/>
        <w:rPr>
          <w:rFonts w:ascii="Times New Roman" w:hAnsi="Times New Roman" w:cs="Times New Roman"/>
          <w:sz w:val="24"/>
          <w:szCs w:val="24"/>
        </w:rPr>
      </w:pPr>
    </w:p>
    <w:p w14:paraId="3ABE080A" w14:textId="77777777" w:rsidR="006A5753" w:rsidRDefault="006A5753" w:rsidP="00C3021F">
      <w:pPr>
        <w:jc w:val="both"/>
        <w:rPr>
          <w:rFonts w:ascii="Times New Roman" w:hAnsi="Times New Roman" w:cs="Times New Roman"/>
          <w:sz w:val="24"/>
          <w:szCs w:val="24"/>
        </w:rPr>
      </w:pPr>
    </w:p>
    <w:p w14:paraId="274729CC" w14:textId="77777777" w:rsidR="006A5753" w:rsidRDefault="006A5753" w:rsidP="00C3021F">
      <w:pPr>
        <w:jc w:val="both"/>
        <w:rPr>
          <w:rFonts w:ascii="Times New Roman" w:hAnsi="Times New Roman" w:cs="Times New Roman"/>
          <w:sz w:val="24"/>
          <w:szCs w:val="24"/>
        </w:rPr>
      </w:pPr>
    </w:p>
    <w:p w14:paraId="701B397E" w14:textId="77777777" w:rsidR="006A5753" w:rsidRDefault="006A5753" w:rsidP="00C3021F">
      <w:pPr>
        <w:jc w:val="both"/>
        <w:rPr>
          <w:rFonts w:ascii="Times New Roman" w:hAnsi="Times New Roman" w:cs="Times New Roman"/>
          <w:sz w:val="24"/>
          <w:szCs w:val="24"/>
        </w:rPr>
      </w:pPr>
    </w:p>
    <w:p w14:paraId="5F79946D" w14:textId="77777777" w:rsidR="006A5753" w:rsidRDefault="006A5753" w:rsidP="00C3021F">
      <w:pPr>
        <w:jc w:val="both"/>
        <w:rPr>
          <w:rFonts w:ascii="Times New Roman" w:hAnsi="Times New Roman" w:cs="Times New Roman"/>
          <w:sz w:val="24"/>
          <w:szCs w:val="24"/>
        </w:rPr>
      </w:pPr>
    </w:p>
    <w:p w14:paraId="56400AF7" w14:textId="77777777" w:rsidR="006A5753" w:rsidRDefault="006A5753" w:rsidP="00C3021F">
      <w:pPr>
        <w:jc w:val="both"/>
        <w:rPr>
          <w:rFonts w:ascii="Times New Roman" w:hAnsi="Times New Roman" w:cs="Times New Roman"/>
          <w:sz w:val="24"/>
          <w:szCs w:val="24"/>
        </w:rPr>
      </w:pPr>
    </w:p>
    <w:p w14:paraId="71F178C0" w14:textId="77777777" w:rsidR="006A5753" w:rsidRDefault="006A5753" w:rsidP="00C3021F">
      <w:pPr>
        <w:jc w:val="both"/>
        <w:rPr>
          <w:rFonts w:ascii="Times New Roman" w:hAnsi="Times New Roman" w:cs="Times New Roman"/>
          <w:sz w:val="24"/>
          <w:szCs w:val="24"/>
        </w:rPr>
      </w:pPr>
    </w:p>
    <w:p w14:paraId="57B2417A" w14:textId="77777777" w:rsidR="006A5753" w:rsidRDefault="006A5753" w:rsidP="00C3021F">
      <w:pPr>
        <w:jc w:val="both"/>
        <w:rPr>
          <w:rFonts w:ascii="Times New Roman" w:hAnsi="Times New Roman" w:cs="Times New Roman"/>
          <w:sz w:val="24"/>
          <w:szCs w:val="24"/>
        </w:rPr>
      </w:pPr>
    </w:p>
    <w:p w14:paraId="6C86DC87" w14:textId="77777777" w:rsidR="006A5753" w:rsidRDefault="006A5753" w:rsidP="00C3021F">
      <w:pPr>
        <w:jc w:val="both"/>
        <w:rPr>
          <w:rFonts w:ascii="Times New Roman" w:hAnsi="Times New Roman" w:cs="Times New Roman"/>
          <w:sz w:val="24"/>
          <w:szCs w:val="24"/>
        </w:rPr>
      </w:pPr>
    </w:p>
    <w:p w14:paraId="0CC726E0" w14:textId="77777777" w:rsidR="006A5753" w:rsidRDefault="006A5753" w:rsidP="00C3021F">
      <w:pPr>
        <w:jc w:val="both"/>
        <w:rPr>
          <w:rFonts w:ascii="Times New Roman" w:hAnsi="Times New Roman" w:cs="Times New Roman"/>
          <w:sz w:val="24"/>
          <w:szCs w:val="24"/>
        </w:rPr>
      </w:pPr>
    </w:p>
    <w:p w14:paraId="4F2B0E5B" w14:textId="77777777" w:rsidR="006A5753" w:rsidRDefault="006A5753" w:rsidP="00C3021F">
      <w:pPr>
        <w:jc w:val="both"/>
        <w:rPr>
          <w:rFonts w:ascii="Times New Roman" w:hAnsi="Times New Roman" w:cs="Times New Roman"/>
          <w:sz w:val="24"/>
          <w:szCs w:val="24"/>
        </w:rPr>
      </w:pPr>
    </w:p>
    <w:p w14:paraId="41D28EA0" w14:textId="77777777" w:rsidR="006A5753" w:rsidRDefault="006A5753" w:rsidP="00C3021F">
      <w:pPr>
        <w:jc w:val="both"/>
        <w:rPr>
          <w:rFonts w:ascii="Times New Roman" w:hAnsi="Times New Roman" w:cs="Times New Roman"/>
          <w:sz w:val="24"/>
          <w:szCs w:val="24"/>
        </w:rPr>
      </w:pPr>
    </w:p>
    <w:p w14:paraId="45B67A99" w14:textId="77777777" w:rsidR="00B92A7D" w:rsidRPr="00B92A7D" w:rsidRDefault="00B92A7D" w:rsidP="00475052">
      <w:pPr>
        <w:spacing w:line="240" w:lineRule="auto"/>
        <w:jc w:val="both"/>
        <w:rPr>
          <w:rFonts w:ascii="Times New Roman" w:eastAsia="Calibri" w:hAnsi="Times New Roman" w:cs="Times New Roman"/>
          <w:b/>
          <w:bCs/>
          <w:color w:val="000000"/>
          <w:sz w:val="28"/>
          <w:szCs w:val="28"/>
        </w:rPr>
      </w:pPr>
      <w:r w:rsidRPr="00B92A7D">
        <w:rPr>
          <w:rFonts w:ascii="Times New Roman" w:eastAsia="Calibri" w:hAnsi="Times New Roman" w:cs="Times New Roman"/>
          <w:b/>
          <w:bCs/>
          <w:color w:val="000000"/>
          <w:sz w:val="28"/>
          <w:szCs w:val="28"/>
        </w:rPr>
        <w:lastRenderedPageBreak/>
        <w:t>Η Προσαρμογή των Ελληνικών Ανώτατων Εκπαιδευτικών Ιδρυμάτων σε ένα μεταβαλλόμενο περιβάλλον</w:t>
      </w:r>
    </w:p>
    <w:p w14:paraId="048A1DB2" w14:textId="77777777" w:rsidR="00475052" w:rsidRDefault="00475052" w:rsidP="00B92A7D">
      <w:pPr>
        <w:spacing w:line="240" w:lineRule="auto"/>
        <w:rPr>
          <w:rFonts w:ascii="Times New Roman" w:eastAsia="Calibri" w:hAnsi="Times New Roman" w:cs="Times New Roman"/>
          <w:b/>
          <w:sz w:val="24"/>
          <w:szCs w:val="24"/>
        </w:rPr>
      </w:pPr>
    </w:p>
    <w:p w14:paraId="41A1EE89"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Βασιλική Εξάρχου</w:t>
      </w:r>
      <w:r w:rsidRPr="00B92A7D">
        <w:rPr>
          <w:rFonts w:ascii="Times New Roman" w:eastAsia="Calibri" w:hAnsi="Times New Roman" w:cs="Times New Roman"/>
          <w:sz w:val="24"/>
          <w:szCs w:val="24"/>
        </w:rPr>
        <w:t>, Διδάκτωρ Πανεπιστημίου Θεσσαλίας</w:t>
      </w:r>
    </w:p>
    <w:p w14:paraId="7C48D26F"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Γιώργος Μ. Ασπρίδης,</w:t>
      </w:r>
      <w:r w:rsidRPr="00B92A7D">
        <w:rPr>
          <w:rFonts w:ascii="Times New Roman" w:eastAsia="Calibri" w:hAnsi="Times New Roman" w:cs="Times New Roman"/>
          <w:sz w:val="24"/>
          <w:szCs w:val="24"/>
        </w:rPr>
        <w:t xml:space="preserve"> Καθηγητής Πανεπιστημίου Θεσσαλίας</w:t>
      </w:r>
    </w:p>
    <w:p w14:paraId="10BDF645"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Ηλίας Σάββας,</w:t>
      </w:r>
      <w:r w:rsidRPr="00B92A7D">
        <w:rPr>
          <w:rFonts w:ascii="Times New Roman" w:eastAsia="Calibri" w:hAnsi="Times New Roman" w:cs="Times New Roman"/>
          <w:sz w:val="24"/>
          <w:szCs w:val="24"/>
        </w:rPr>
        <w:t xml:space="preserve"> Καθηγητής Πανεπιστημίου Θεσσαλίας</w:t>
      </w:r>
    </w:p>
    <w:p w14:paraId="629D77FA" w14:textId="77777777" w:rsidR="00B92A7D" w:rsidRPr="00B92A7D" w:rsidRDefault="00B92A7D" w:rsidP="00B92A7D">
      <w:pPr>
        <w:spacing w:line="240" w:lineRule="auto"/>
        <w:rPr>
          <w:rFonts w:ascii="Times New Roman" w:eastAsia="Calibri" w:hAnsi="Times New Roman" w:cs="Times New Roman"/>
          <w:sz w:val="24"/>
          <w:szCs w:val="24"/>
        </w:rPr>
      </w:pPr>
    </w:p>
    <w:p w14:paraId="4E109387" w14:textId="77777777" w:rsidR="00B92A7D" w:rsidRPr="00B92A7D" w:rsidRDefault="00B92A7D" w:rsidP="00B92A7D">
      <w:pPr>
        <w:spacing w:line="240" w:lineRule="auto"/>
        <w:rPr>
          <w:rFonts w:ascii="Times New Roman" w:eastAsia="Calibri" w:hAnsi="Times New Roman" w:cs="Times New Roman"/>
          <w:sz w:val="24"/>
          <w:szCs w:val="24"/>
        </w:rPr>
      </w:pPr>
    </w:p>
    <w:p w14:paraId="6CF8767C" w14:textId="77777777" w:rsidR="00B92A7D" w:rsidRPr="00B92A7D" w:rsidRDefault="00B92A7D" w:rsidP="006B489D">
      <w:pPr>
        <w:numPr>
          <w:ilvl w:val="0"/>
          <w:numId w:val="24"/>
        </w:numPr>
        <w:spacing w:after="200" w:line="240" w:lineRule="auto"/>
        <w:ind w:left="0" w:firstLine="0"/>
        <w:contextualSpacing/>
        <w:jc w:val="both"/>
        <w:rPr>
          <w:rFonts w:ascii="Times New Roman" w:eastAsia="Calibri" w:hAnsi="Times New Roman" w:cs="Times New Roman"/>
          <w:b/>
          <w:sz w:val="24"/>
          <w:szCs w:val="24"/>
        </w:rPr>
      </w:pPr>
      <w:r w:rsidRPr="00B92A7D">
        <w:rPr>
          <w:rFonts w:ascii="Times New Roman" w:eastAsia="Calibri" w:hAnsi="Times New Roman" w:cs="Times New Roman"/>
          <w:b/>
          <w:sz w:val="24"/>
          <w:szCs w:val="24"/>
        </w:rPr>
        <w:t xml:space="preserve">Εισαγωγή </w:t>
      </w:r>
    </w:p>
    <w:p w14:paraId="12E6681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διαχείριση αλλαγών στη διοίκηση αφορά τη διαδικασία προσαρμογής και την αντιμετώπιση των αλλαγών που επηρεάζουν την οργανωτική δομή, τις διαδικασίες και τις λειτουργίες ενός οργανισμού ή δημόσιας υπηρεσίας, με στόχο τη διασφάλιση της αποτελεσματικότητας, της αποδοτικότητας και της προσαρμοστικότητάς τους σε νέες συνθήκες και απαιτήσεις.</w:t>
      </w:r>
    </w:p>
    <w:p w14:paraId="2C33E35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Σύμφωνα με τον Combe (2021) η διοίκηση αλλαγών περιλαμβάνει σημαντικές τροποποιήσεις στις διαδικασίες, τη δομή, την τεχνολογία, το προσωπικό και την κουλτούρα ενός οργανισμού. Αυτή γίνεται αναγκαία όταν υπάρχει απόκλιση μεταξύ της παρούσας και της επιθυμητής απόδοσης. Τα διοικητικά στελέχη καλούνται να κατανοήσουν τις δυνάμεις που ενισχύουν ή εμποδίζουν την αλλαγή, προκειμένου να επιτύχουν ομαλή μετάβαση.</w:t>
      </w:r>
    </w:p>
    <w:p w14:paraId="5DA5682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ανάλυση δυνάμεων πεδίου (Lewin, 1947) παρέχει ένα χρήσιμο εργαλείο για τη συλλογή πληροφοριών σχετικά με την ανταγωνιστική θέση του οργανισμού και την ανάγκη για αλλαγή. Η διαδικασία περιλαμβάνει τρία στάδια:</w:t>
      </w:r>
    </w:p>
    <w:p w14:paraId="2D99A16C"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Αποπαγιοποίηση: Κατανόηση και αποδοχή της ανάγκης για αλλαγή.</w:t>
      </w:r>
    </w:p>
    <w:p w14:paraId="79D26C5F"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Μετασχηματισμός: Υιοθέτηση νέων στάσεων και συμπεριφορών.</w:t>
      </w:r>
    </w:p>
    <w:p w14:paraId="189464F0"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Επαναπαγιοποίηση: Ενσωμάτωση των αλλαγών στην οργανωτική κουλτούρα.</w:t>
      </w:r>
    </w:p>
    <w:p w14:paraId="0FF0F85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Το μοντέλο της ανάλυσης πεδίου αποκτά αξία και αντικειμενικότητα στην ανάλυσή του όταν ο συντονιστής της ομάδας των εργαζομένων συμβάλλει στον καθορισμό του ρυθμού της εργασίας, διατηρώντας την ομάδα συγκεντρωμένη και αφοσιωμένη στον κοινό της στόχο. Οποιαδήποτε προσπάθεια ανάλυσης είναι πιθανό να αποτύχει εάν επικρατήσει το φαινόμενο της ομαδικής συμμόρφωσης και η βάση ανάλυσης διαμορφωθεί από έναν συνδυασμό υποκειμενικών τρόπων σκέψης.   Τα διοικητικά στελέχη θα πρέπει να προσδιορίσουν ποια είναι η κατάλληλη έκταση για τη  εφαρμογή των προγραμματιζόμενων αλλαγών η οποία θα εξυπηρετήσει την επίτευξη των στόχων του οργανισμού.  </w:t>
      </w:r>
    </w:p>
    <w:p w14:paraId="2A751C4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69CB4388" w14:textId="77777777" w:rsidR="00B92A7D" w:rsidRPr="00B92A7D" w:rsidRDefault="00B92A7D" w:rsidP="00B92A7D">
      <w:pPr>
        <w:spacing w:line="240" w:lineRule="auto"/>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2. Επίπεδα και τύποι αλλαγών</w:t>
      </w:r>
    </w:p>
    <w:p w14:paraId="35EAB3E4"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Οι αλλαγές στις διαδικασίες μπορούν να καταταχθούν σε πέντε κατηγορίες (</w:t>
      </w:r>
      <w:r w:rsidRPr="00B92A7D">
        <w:rPr>
          <w:rFonts w:ascii="Times New Roman" w:eastAsia="Calibri" w:hAnsi="Times New Roman" w:cs="Times New Roman"/>
          <w:sz w:val="24"/>
          <w:szCs w:val="24"/>
          <w:lang w:val="en-US"/>
        </w:rPr>
        <w:t>Combe</w:t>
      </w:r>
      <w:r w:rsidRPr="00B92A7D">
        <w:rPr>
          <w:rFonts w:ascii="Times New Roman" w:eastAsia="Calibri" w:hAnsi="Times New Roman" w:cs="Times New Roman"/>
          <w:sz w:val="24"/>
          <w:szCs w:val="24"/>
        </w:rPr>
        <w:t>, 2021):</w:t>
      </w:r>
    </w:p>
    <w:p w14:paraId="0803F27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Αλλαγή στο επιχειρηματικό/οργανωτικό μοντέλο</w:t>
      </w:r>
    </w:p>
    <w:p w14:paraId="1A7A9C40"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Αναδιοργάνωση των διαδικασιών</w:t>
      </w:r>
    </w:p>
    <w:p w14:paraId="6CC8F9D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lastRenderedPageBreak/>
        <w:t>Σταδιακές αλλαγές μικρότερης κλίμακας</w:t>
      </w:r>
    </w:p>
    <w:p w14:paraId="7526C9C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Βελτιώσεις διαδικασιών</w:t>
      </w:r>
    </w:p>
    <w:p w14:paraId="6C18F652"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Εισαγωγή αυτοματοποιήσεων</w:t>
      </w:r>
    </w:p>
    <w:p w14:paraId="14AE85D4"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αλλαγή του επιχειρηματικού μοντέλου αναφέρεται στην ουσιαστική αναθεώρηση των δραστηριοτήτων του οργανισμού. Ο ανασχεδιασμός των επιχειρησιακών διαδικασιών έχει εμφανιστεί ως μία από τις κύριες προσεγγίσεις στρατηγικής στον τομέα των διαδικτυακών επιχειρήσεων. Η τεχνολογία και η δομή συνδυάζονται για να προσδώσουν στον οργανισμό ευελιξία, αυξημένη ικανότητα ανταπόκρισης σε αλλαγές, καινοτομία και αποτελεσματικότητα. Τα μοντέλα ανασχεδιασμού διαδικασιών, όπως αυτά του Hammer (1990) και του Davenport (1992), μπορούν να εφαρμοστούν ανάλογα με τη φύση και τη δομή του οργανισμού. </w:t>
      </w:r>
    </w:p>
    <w:p w14:paraId="0650C7F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εφαρμογή σταδιακών αλλαγών στις διαδικασίες μέσω της αξιοποίησης της πληροφορικής συμβάλλει στη βελτίωση των οργανωσιακών διαδικασιών. Οι μικρές και σταδιακές αλλαγές είναι πιο εύκολα διαχειρίσιμες και ελέγξιμες, καθώς επικεντρώνονται σε συγκεκριμένες δραστηριότητες ενός οργανισμού. Αυτό μπορεί να επιτρέψει τη βελτίωση μιας υφιστάμενης δραστηριότητας μέσω της επένδυσης σε συγκεκριμένη τεχνολογία πληροφορικής που σχεδιάστηκε για τη συγκεκριμένη διαδικασία. Κατά τον χρόνο, όμως, μπορούν να βελτιωθούν και άλλες δραστηριότητες μέσω της εισαγωγής των κατάλληλων πληροφοριακών συστημάτων. Αυτή η βελτίωση ενδέχεται να συνοδεύεται από μικρότερους κινδύνους αλλά και λιγότερα οφέλη σε σύγκριση με τον ανασχεδιασμό των διαδικασιών (</w:t>
      </w:r>
      <w:r w:rsidRPr="00B92A7D">
        <w:rPr>
          <w:rFonts w:ascii="Times New Roman" w:eastAsia="Calibri" w:hAnsi="Times New Roman" w:cs="Times New Roman"/>
          <w:sz w:val="24"/>
          <w:szCs w:val="24"/>
          <w:lang w:val="en-US"/>
        </w:rPr>
        <w:t>Combe</w:t>
      </w:r>
      <w:r w:rsidRPr="00B92A7D">
        <w:rPr>
          <w:rFonts w:ascii="Times New Roman" w:eastAsia="Calibri" w:hAnsi="Times New Roman" w:cs="Times New Roman"/>
          <w:sz w:val="24"/>
          <w:szCs w:val="24"/>
        </w:rPr>
        <w:t>, 2021). Έχουν αναπτυχθεί παγκοσμίως αποδεκτά πρότυπα βασισμένα σε διάφορα μοντέλα υλοποίησης, όπως αυτά των πιστοποιήσεων ISO 9000, ITIL και Six Sigma. Αυτά τα πρότυπα αποτελούν πολύτιμες πηγές αναγνωρισμένης ποιότητας και βελτίωσης των διαδικασιών για τους οργανισμούς.</w:t>
      </w:r>
    </w:p>
    <w:p w14:paraId="64153B0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1D8680FE" w14:textId="77777777" w:rsidR="00B92A7D" w:rsidRPr="00B92A7D" w:rsidRDefault="00B92A7D" w:rsidP="006B489D">
      <w:pPr>
        <w:numPr>
          <w:ilvl w:val="0"/>
          <w:numId w:val="28"/>
        </w:numPr>
        <w:spacing w:after="200" w:line="240" w:lineRule="auto"/>
        <w:ind w:left="0" w:firstLine="0"/>
        <w:contextualSpacing/>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Ψηφιακός μετασχηματισμός</w:t>
      </w:r>
    </w:p>
    <w:p w14:paraId="4C0F5701"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αυτοματοποίηση των διαδικασιών ενός οργανισμού, με την επιλογή κατάλληλου επιχειρηματικού μοντέλου, μπορεί να ενισχύσει την αποτελεσματικότητα ενός οργανισμού, είτε πρόκειται για κάτι απλό όπως η χρήση τηλεφωνητή, είτε αφορά ένα ευρύτερο φάσμα εφαρμογής τεχνολογικών λύσεων για την εκτέλεση ενός μεγάλου αριθμού εργασιών που προηγουμένως ανατίθενται σε ανθρώπινους πόρους (</w:t>
      </w:r>
      <w:r w:rsidRPr="00B92A7D">
        <w:rPr>
          <w:rFonts w:ascii="Times New Roman" w:eastAsia="Calibri" w:hAnsi="Times New Roman" w:cs="Times New Roman"/>
          <w:sz w:val="24"/>
          <w:szCs w:val="24"/>
          <w:lang w:val="en-US"/>
        </w:rPr>
        <w:t>Exarchou</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et</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al</w:t>
      </w:r>
      <w:r w:rsidRPr="00B92A7D">
        <w:rPr>
          <w:rFonts w:ascii="Times New Roman" w:eastAsia="Calibri" w:hAnsi="Times New Roman" w:cs="Times New Roman"/>
          <w:sz w:val="24"/>
          <w:szCs w:val="24"/>
        </w:rPr>
        <w:t xml:space="preserve">., 2023).  </w:t>
      </w:r>
    </w:p>
    <w:p w14:paraId="0389AD30"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ολοκληρωμένη αξιοποίηση των ψηφιακών τεχνολογιών και ο επακόλουθος ψηφιακός μετασχηματισμός είναι διακλαδικός από φύσης του. Περιλαμβάνει την καινοτομία (νέα προϊόντα, υπηρεσίες, τρόπους εξυπηρέτησης του πελάτη), τις ψηφιακές αλλά όχι μόνο υποδομές, όλες τις λειτουργικές διαδικασίες από τον εφοδιασμό (</w:t>
      </w:r>
      <w:r w:rsidRPr="00B92A7D">
        <w:rPr>
          <w:rFonts w:ascii="Times New Roman" w:eastAsia="Calibri" w:hAnsi="Times New Roman" w:cs="Times New Roman"/>
          <w:sz w:val="24"/>
          <w:szCs w:val="24"/>
          <w:lang w:val="en-US"/>
        </w:rPr>
        <w:t>L</w:t>
      </w:r>
      <w:r w:rsidRPr="00B92A7D">
        <w:rPr>
          <w:rFonts w:ascii="Times New Roman" w:eastAsia="Calibri" w:hAnsi="Times New Roman" w:cs="Times New Roman"/>
          <w:sz w:val="24"/>
          <w:szCs w:val="24"/>
        </w:rPr>
        <w:t>ogistics) μέχρι την παραγωγή και την πώληση, τη λήψη αποφάσεων βασισμένων σε δεδομένα, καθώς και τις ψηφιακές δεξιότητες των εργαζομένων και την οργανωσιακή κουλτούρα και δομή της επιχείρησης ή οργανισμού (Εξάρχου, 2024; Rojko, 2017).</w:t>
      </w:r>
    </w:p>
    <w:p w14:paraId="53C5CC8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Κατά συνέπεια είναι ανάγκη να τονιστεί πως, ο ψηφιακός μετασχηματισμός δεν πρέπει να αντιμετωπίζεται αποκλειστικά ως ζήτημα που αφορά μόνο τις ψηφιακές τεχνολογίες, μέσα και εργαλεία, αλλά εξίσου και ως ένα </w:t>
      </w:r>
      <w:r w:rsidRPr="00B92A7D">
        <w:rPr>
          <w:rFonts w:ascii="Times New Roman" w:eastAsia="Calibri" w:hAnsi="Times New Roman" w:cs="Times New Roman"/>
          <w:sz w:val="24"/>
          <w:szCs w:val="24"/>
          <w:lang w:val="en-US"/>
        </w:rPr>
        <w:t>project</w:t>
      </w:r>
      <w:r w:rsidRPr="00B92A7D">
        <w:rPr>
          <w:rFonts w:ascii="Times New Roman" w:eastAsia="Calibri" w:hAnsi="Times New Roman" w:cs="Times New Roman"/>
          <w:sz w:val="24"/>
          <w:szCs w:val="24"/>
        </w:rPr>
        <w:t xml:space="preserve"> διαχείρισης αλλαγής (</w:t>
      </w:r>
      <w:r w:rsidRPr="00B92A7D">
        <w:rPr>
          <w:rFonts w:ascii="Times New Roman" w:eastAsia="Calibri" w:hAnsi="Times New Roman" w:cs="Times New Roman"/>
          <w:sz w:val="24"/>
          <w:szCs w:val="24"/>
          <w:lang w:val="en-US"/>
        </w:rPr>
        <w:t>C</w:t>
      </w:r>
      <w:r w:rsidRPr="00B92A7D">
        <w:rPr>
          <w:rFonts w:ascii="Times New Roman" w:eastAsia="Calibri" w:hAnsi="Times New Roman" w:cs="Times New Roman"/>
          <w:sz w:val="24"/>
          <w:szCs w:val="24"/>
        </w:rPr>
        <w:t xml:space="preserve">hange </w:t>
      </w:r>
      <w:r w:rsidRPr="00B92A7D">
        <w:rPr>
          <w:rFonts w:ascii="Times New Roman" w:eastAsia="Calibri" w:hAnsi="Times New Roman" w:cs="Times New Roman"/>
          <w:sz w:val="24"/>
          <w:szCs w:val="24"/>
          <w:lang w:val="en-US"/>
        </w:rPr>
        <w:t>M</w:t>
      </w:r>
      <w:r w:rsidRPr="00B92A7D">
        <w:rPr>
          <w:rFonts w:ascii="Times New Roman" w:eastAsia="Calibri" w:hAnsi="Times New Roman" w:cs="Times New Roman"/>
          <w:sz w:val="24"/>
          <w:szCs w:val="24"/>
        </w:rPr>
        <w:t xml:space="preserve">anagement). Αυτό  η διαπίστωση είναι ιδιαίτερα σημαντική στην ελληνική </w:t>
      </w:r>
      <w:r w:rsidRPr="00B92A7D">
        <w:rPr>
          <w:rFonts w:ascii="Times New Roman" w:eastAsia="Calibri" w:hAnsi="Times New Roman" w:cs="Times New Roman"/>
          <w:sz w:val="24"/>
          <w:szCs w:val="24"/>
        </w:rPr>
        <w:lastRenderedPageBreak/>
        <w:t>κοινωνία, οικονομία και επιχειρηματική κοινότητα, οι οποίες παραμένουν πίσω στην υιοθέτηση των ψηφιακών τεχνολογιών, στην ψηφιακή ωριμότητα και ετοιμότητα, καθώς και στις εγκατεστημένες πρακτικές και νοοτροπίες που εμποδίζουν την ευελιξία, την εξωστρέφεια και την προσαρμοστικότητα (Εξάρχου, 2024; Klingenberg, 2017).</w:t>
      </w:r>
    </w:p>
    <w:p w14:paraId="66441276" w14:textId="77777777" w:rsidR="00B92A7D" w:rsidRPr="00B92A7D" w:rsidRDefault="00B92A7D" w:rsidP="00B92A7D">
      <w:pPr>
        <w:shd w:val="clear" w:color="auto" w:fill="FFFFFF"/>
        <w:spacing w:line="240" w:lineRule="auto"/>
        <w:ind w:firstLine="567"/>
        <w:jc w:val="both"/>
        <w:rPr>
          <w:rFonts w:ascii="Times New Roman" w:eastAsia="Times New Roman" w:hAnsi="Times New Roman" w:cs="Times New Roman"/>
          <w:color w:val="374151"/>
          <w:sz w:val="24"/>
          <w:szCs w:val="24"/>
          <w:lang w:eastAsia="el-GR"/>
        </w:rPr>
      </w:pPr>
    </w:p>
    <w:p w14:paraId="5C851447" w14:textId="77777777" w:rsidR="00B92A7D" w:rsidRPr="00B92A7D" w:rsidRDefault="00B92A7D" w:rsidP="006B489D">
      <w:pPr>
        <w:numPr>
          <w:ilvl w:val="0"/>
          <w:numId w:val="28"/>
        </w:numPr>
        <w:spacing w:after="200" w:line="240" w:lineRule="auto"/>
        <w:ind w:left="0" w:firstLine="0"/>
        <w:contextualSpacing/>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Μεθοδολογία έρευνας</w:t>
      </w:r>
    </w:p>
    <w:p w14:paraId="7867D8B5"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shd w:val="clear" w:color="auto" w:fill="FFFFFF"/>
        </w:rPr>
        <w:t xml:space="preserve">Η μεθοδολογία της παρούσης έρευνας βασίστηκε στη συλλογή των πρωτογενών δεδομένων και στην περαιτέρω στατιστική επεξεργασία και ανάλυση αυτών. </w:t>
      </w:r>
      <w:r w:rsidRPr="00B92A7D">
        <w:rPr>
          <w:rFonts w:ascii="Times New Roman" w:eastAsia="Calibri" w:hAnsi="Times New Roman" w:cs="Times New Roman"/>
          <w:sz w:val="24"/>
          <w:szCs w:val="24"/>
        </w:rPr>
        <w:t>Για την παρούσα έρευνα, επιλέχθηκε ως εργαλείο το ερωτηματολόγιο, ώστε να  συγκεντρωθούν ποιοτικά και ποσοτικά δεδομένα, για να απαντηθεί το ερευνητικό ερώτημα. Η ανάλυση των δεδομένων έγινε με στατιστικές μεθόδους, προκειμένου να εξαχθούν πιο ασφαλή συμπεράσματα. Η δημιουργία του ερωτηματολογίου έγινε με Google Forms και στη συνέχεια στάλθηκε ηλεκτρονικά στους συμμετέχοντες. Ο τρόπος αυτός θεωρήθηκε καταλληλότερος, οικονομικότερος και γρήγορος. Είναι μια μέθοδος που επιτρέπει τη συλλογή πληροφοριών σε μορφή εύκολα αξιοποιήσιμη για στατιστική επεξεργασία. Τα κυριότερα πλεονεκτήματά του είναι: α) το ιδιαίτερα χαμηλό κόστος, β) η ευκολία συμπλήρωσης και ελέγχου των απαντήσεων, γ) η ευκολία ανάλυσης των αποτελεσμάτων, δ) η γρήγορη πρόσβαση και κάλυψη μεγάλης γεωγραφικής περιοχής, ε) διατηρεί την ανωνυμία και είναι αντικειμενικό (Λαγουμιντζής κ.ά., 2015; Robson, 2010; Cooper et al., 2006).</w:t>
      </w:r>
    </w:p>
    <w:p w14:paraId="42F18DB1" w14:textId="77777777" w:rsidR="00B92A7D" w:rsidRPr="00B92A7D" w:rsidRDefault="00B92A7D" w:rsidP="00B92A7D">
      <w:pPr>
        <w:spacing w:line="240" w:lineRule="auto"/>
        <w:ind w:firstLine="720"/>
        <w:jc w:val="both"/>
        <w:rPr>
          <w:rFonts w:ascii="Times New Roman" w:eastAsia="Calibri" w:hAnsi="Times New Roman" w:cs="Times New Roman"/>
          <w:noProof/>
          <w:sz w:val="24"/>
          <w:szCs w:val="24"/>
        </w:rPr>
      </w:pPr>
      <w:r w:rsidRPr="00B92A7D">
        <w:rPr>
          <w:rFonts w:ascii="Times New Roman" w:eastAsia="Calibri" w:hAnsi="Times New Roman" w:cs="Times New Roman"/>
          <w:sz w:val="24"/>
          <w:szCs w:val="24"/>
        </w:rPr>
        <w:t xml:space="preserve">Το δομημένο ερωτηματολόγιο, που χρησιμοποιήθηκε περιλάμβανε ερωτήσεις με διαβαθμισμένες σε κλίμακα απαντήσεις. </w:t>
      </w:r>
      <w:r w:rsidRPr="00B92A7D">
        <w:rPr>
          <w:rFonts w:ascii="Times New Roman" w:eastAsia="Calibri" w:hAnsi="Times New Roman" w:cs="Times New Roman"/>
          <w:noProof/>
          <w:sz w:val="24"/>
          <w:szCs w:val="24"/>
        </w:rPr>
        <w:t>Οι κλίμακες χρησιμοποιούνται όταν μας ενδιαφέρει  όχι μόνο αν οι ερωτώμενοι συμφωνούν ή διαφωνούν με μια άποψη, αλλά και για το βαθμό αποδοχής της άποψης αυτής ή όχι μόνο αν αξιολογούν κάποια διάσταση ως σημαντική ή όχι αλλά και για το επίπεδο σημαντικότητάς της. Για τον σκοπό αυτό,  στην παρούσα έρευνα χρησιμοποιήθηκε η πενταβάθμια κλίμακα Likert. Οι κλίμακες αυτές είναι απλές στη δημιουργία και χρησιμοποιείται περισσότερο στις κοινωνικές έρευνες. Στόχος της είναι να μετρήσει τις στάσεις και τις απόψεις των ερωτηθέντων οι οποίοι καλούνται να δηλώσουν το βαθμό συμφωνίας ή διαφωνίας τους σε μία σειρά προτάσεων, ή να αξιολογήσουν τον βαθμό σημαντικότητας μιας διάστασης σχετικά με το θέμα της έρευνας. Ο συγκεκριμένος τύπος των ερωτήσεων επιλέχθηκε γιατί παρέχει ευκολία στη συμπλήρωση, ομοιομορφία στις απαντήσεις και κωδικοποίηση τους, ώστε να είναι δυνατή η σύγκριση και η στατιστική επεξεργασία των δεδομένων (Babbie, 2013; Creswell, 2011).</w:t>
      </w:r>
    </w:p>
    <w:p w14:paraId="47D5958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Στο ερωτηματολόγιο περιλαμβάνονταν ερωτήσεις που αποσκοπούσαν να αποτυπώσουν στοιχεία σχετικά με τις ευέλικτες μεθοδολογίες οργάνωσης και διοίκησης, όπως είναι τα πλεονεκτήματα από την εφαρμογή τους αλλά και οι δυσκολίες που συναντώνται κατά την υιοθέτησή τους, όπως γίνονται αντιληπτά από τα άτομα του δείγματος της έρευνας. Επίσης διερευνήθηκε η αποτίμηση των τεσσάρων θεμελιωδών εννοιών που συνιστούν το οργανωσιακό κεφάλαιο ενός τριτοβάθμιου ελληνικού εκπαιδευτικού ιδρύματος, όπως η κουλτούρα, η οργάνωση, η τεχνολογία και οι πληροφορίες. Επιπλέον, περιλαμβάνονταν ερωτήσεις με σκοπό να σκιαγραφήσουν το προφίλ των συμμετεχόντων, δηλαδή δημογραφικά στοιχεία, όπως το φύλο, το επίπεδο εκπαίδευσης, η θέση στον οργανισμό, τα χρόνια προϋπηρεσίας στο Εκπαιδευτικό Ίδρυμα.</w:t>
      </w:r>
    </w:p>
    <w:p w14:paraId="67D6D1F5" w14:textId="77777777" w:rsidR="00B92A7D" w:rsidRPr="00B92A7D" w:rsidRDefault="00B92A7D" w:rsidP="00B92A7D">
      <w:pPr>
        <w:spacing w:line="240" w:lineRule="auto"/>
        <w:ind w:firstLine="720"/>
        <w:jc w:val="both"/>
        <w:rPr>
          <w:rFonts w:ascii="Times New Roman" w:eastAsia="Calibri" w:hAnsi="Times New Roman" w:cs="Times New Roman"/>
          <w:color w:val="333333"/>
          <w:sz w:val="24"/>
          <w:szCs w:val="24"/>
          <w:shd w:val="clear" w:color="auto" w:fill="FFFFFF"/>
        </w:rPr>
      </w:pPr>
      <w:r w:rsidRPr="00B92A7D">
        <w:rPr>
          <w:rFonts w:ascii="Times New Roman" w:eastAsia="Calibri" w:hAnsi="Times New Roman" w:cs="Times New Roman"/>
          <w:sz w:val="24"/>
          <w:szCs w:val="24"/>
        </w:rPr>
        <w:t xml:space="preserve">Αρχικά, υπολογίστηκαν οι συχνότητες και τα ποσοστά των εκάστοτε απαντήσεων της κάθε ερώτησης με περιγραφικά στατιστικά μέτρα. Στη συνέχεια, </w:t>
      </w:r>
      <w:r w:rsidRPr="00B92A7D">
        <w:rPr>
          <w:rFonts w:ascii="Times New Roman" w:eastAsia="Calibri" w:hAnsi="Times New Roman" w:cs="Times New Roman"/>
          <w:sz w:val="24"/>
          <w:szCs w:val="24"/>
        </w:rPr>
        <w:lastRenderedPageBreak/>
        <w:t xml:space="preserve">εξετάστηκε η ύπαρξη συσχετίσεων μεταξύ διαφόρων πτυχών της έρευνας με τα δημογραφικά χαρακτηριστικά. Για τη διερεύνηση αυτή χρησιμοποιήθηκαν είτε παραμετρικοί έλεγχοι (όπως independent t-tests, one-way ΑΝΟVA), είτε μη παραμετρικοί (όπως συντελεστές συσχέτισης </w:t>
      </w:r>
      <w:r w:rsidRPr="00B92A7D">
        <w:rPr>
          <w:rFonts w:ascii="Times New Roman" w:eastAsia="Calibri" w:hAnsi="Times New Roman" w:cs="Times New Roman"/>
          <w:sz w:val="24"/>
          <w:szCs w:val="24"/>
          <w:lang w:val="en-US"/>
        </w:rPr>
        <w:t>Spearman</w:t>
      </w:r>
      <w:r w:rsidRPr="00B92A7D">
        <w:rPr>
          <w:rFonts w:ascii="Times New Roman" w:eastAsia="Calibri" w:hAnsi="Times New Roman" w:cs="Times New Roman"/>
          <w:sz w:val="24"/>
          <w:szCs w:val="24"/>
        </w:rPr>
        <w:t xml:space="preserve">). Κριτήριο για την ύπαρξη ή μη συσχέτισης αποτελεί η </w:t>
      </w:r>
      <w:bookmarkStart w:id="102" w:name="_Hlk144137944"/>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 xml:space="preserve">, σε επίπεδο σημαντικότητας 5%.Αν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 xml:space="preserve">&gt;0,05 δεν υπάρχει στατιστικά σημαντική διαφορά, επομένως ούτε συσχέτιση, ενώ αν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&lt;0,05 υπάρχει στατιστικά σημαντική</w:t>
      </w:r>
      <w:bookmarkEnd w:id="102"/>
      <w:r w:rsidRPr="00B92A7D">
        <w:rPr>
          <w:rFonts w:ascii="Times New Roman" w:eastAsia="Calibri" w:hAnsi="Times New Roman" w:cs="Times New Roman"/>
          <w:sz w:val="24"/>
          <w:szCs w:val="24"/>
        </w:rPr>
        <w:t xml:space="preserve"> διαφορά μεταξύ των διαφόρων επιπέδων των κατηγορικών μεταβλητών, που περιγράφουν τα δημογραφικά χαρακτηριστικά. Η στατιστική επεξεργασία έγινε με τη χρήση του στατιστικού πακέτου </w:t>
      </w:r>
      <w:r w:rsidRPr="00B92A7D">
        <w:rPr>
          <w:rFonts w:ascii="Times New Roman" w:eastAsia="Calibri" w:hAnsi="Times New Roman" w:cs="Times New Roman"/>
          <w:sz w:val="24"/>
          <w:szCs w:val="24"/>
          <w:lang w:val="en-US"/>
        </w:rPr>
        <w:t>IBM</w:t>
      </w:r>
      <w:r w:rsidRPr="00B92A7D">
        <w:rPr>
          <w:rFonts w:ascii="Times New Roman" w:eastAsia="Calibri" w:hAnsi="Times New Roman" w:cs="Times New Roman"/>
          <w:sz w:val="24"/>
          <w:szCs w:val="24"/>
        </w:rPr>
        <w:t xml:space="preserve"> SPSS </w:t>
      </w:r>
      <w:r w:rsidRPr="00B92A7D">
        <w:rPr>
          <w:rFonts w:ascii="Times New Roman" w:eastAsia="Calibri" w:hAnsi="Times New Roman" w:cs="Times New Roman"/>
          <w:sz w:val="24"/>
          <w:szCs w:val="24"/>
          <w:lang w:val="en-US"/>
        </w:rPr>
        <w:t>Software</w:t>
      </w:r>
      <w:r w:rsidRPr="00B92A7D">
        <w:rPr>
          <w:rFonts w:ascii="Times New Roman" w:eastAsia="Calibri" w:hAnsi="Times New Roman" w:cs="Times New Roman"/>
          <w:color w:val="333333"/>
          <w:sz w:val="24"/>
          <w:szCs w:val="24"/>
          <w:shd w:val="clear" w:color="auto" w:fill="FFFFFF"/>
        </w:rPr>
        <w:t>.</w:t>
      </w:r>
    </w:p>
    <w:p w14:paraId="37418363"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ερευνητική συνιστώσα αφορούσε στην προϋπόθεση της προσαρμογής του υπό έρευνας εκπαιδευτικού οργανισμού σε προγραμματισμένες οργανωσιακές αλλαγές με την υποστήριξη και αποδοχή του ανθρώπινου παράγοντα εκφράζοντας ψυχολογική ή συστηματική αντίδραση.   </w:t>
      </w:r>
    </w:p>
    <w:p w14:paraId="675A4F92" w14:textId="77777777" w:rsidR="00B92A7D" w:rsidRPr="00B92A7D" w:rsidRDefault="00B92A7D" w:rsidP="00B92A7D">
      <w:pPr>
        <w:spacing w:line="240" w:lineRule="auto"/>
        <w:jc w:val="both"/>
        <w:rPr>
          <w:rFonts w:ascii="Times New Roman" w:eastAsia="Calibri" w:hAnsi="Times New Roman" w:cs="Times New Roman"/>
          <w:bCs/>
          <w:sz w:val="24"/>
          <w:szCs w:val="24"/>
        </w:rPr>
      </w:pPr>
      <w:r w:rsidRPr="00B92A7D">
        <w:rPr>
          <w:rFonts w:ascii="Times New Roman" w:eastAsia="Calibri" w:hAnsi="Times New Roman" w:cs="Times New Roman"/>
          <w:bCs/>
          <w:sz w:val="24"/>
          <w:szCs w:val="24"/>
        </w:rPr>
        <w:t xml:space="preserve">    </w:t>
      </w:r>
    </w:p>
    <w:p w14:paraId="0EAB6F61"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b/>
          <w:sz w:val="24"/>
          <w:szCs w:val="24"/>
        </w:rPr>
      </w:pPr>
      <w:r w:rsidRPr="00B92A7D">
        <w:rPr>
          <w:rFonts w:ascii="Times New Roman" w:eastAsia="Calibri" w:hAnsi="Times New Roman" w:cs="Times New Roman"/>
          <w:b/>
          <w:sz w:val="24"/>
          <w:szCs w:val="24"/>
        </w:rPr>
        <w:t>Αποτελέσματα</w:t>
      </w:r>
    </w:p>
    <w:p w14:paraId="61DC9FD2"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r w:rsidRPr="00B92A7D">
        <w:rPr>
          <w:rFonts w:ascii="Times New Roman" w:eastAsia="Calibri" w:hAnsi="Times New Roman" w:cs="Times New Roman"/>
          <w:bCs/>
          <w:sz w:val="24"/>
          <w:szCs w:val="24"/>
        </w:rPr>
        <w:t xml:space="preserve">Το συνολικό δείγμα της έρευνας αποτελούνταν από 226 υπαλλήλους τριτοβάθμιου εκπαιδευτικού ιδρύματος με την πλειονότητα να είναι διοικητικοί υπάλληλοι (ποσοστό 38.9%) και μέλη ΔΕΠ (ποσοστό 32.7%). Στον πίνακα 1 παρουσιάζονται τα βασικά δημογραφικά χαρακτηριστικά του δείγματος. </w:t>
      </w:r>
    </w:p>
    <w:p w14:paraId="67EC3558"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p>
    <w:p w14:paraId="6BC76D0C" w14:textId="77777777" w:rsidR="00B92A7D" w:rsidRPr="00B92A7D" w:rsidRDefault="00B92A7D" w:rsidP="00B92A7D">
      <w:pPr>
        <w:spacing w:line="240" w:lineRule="auto"/>
        <w:ind w:firstLine="720"/>
        <w:contextualSpacing/>
        <w:jc w:val="center"/>
        <w:rPr>
          <w:rFonts w:ascii="Times New Roman" w:eastAsia="Calibri" w:hAnsi="Times New Roman" w:cs="Times New Roman"/>
          <w:b/>
          <w:bCs/>
          <w:sz w:val="24"/>
          <w:szCs w:val="24"/>
        </w:rPr>
      </w:pPr>
      <w:r w:rsidRPr="00B92A7D">
        <w:rPr>
          <w:rFonts w:ascii="Times New Roman" w:eastAsia="Calibri" w:hAnsi="Times New Roman" w:cs="Times New Roman"/>
          <w:b/>
          <w:sz w:val="24"/>
          <w:szCs w:val="24"/>
        </w:rPr>
        <w:t>Πίνακας 1</w:t>
      </w:r>
      <w:r w:rsidRPr="00B92A7D">
        <w:rPr>
          <w:rFonts w:ascii="Times New Roman" w:eastAsia="Calibri" w:hAnsi="Times New Roman" w:cs="Times New Roman"/>
          <w:b/>
          <w:bCs/>
          <w:sz w:val="24"/>
          <w:szCs w:val="24"/>
        </w:rPr>
        <w:t xml:space="preserve"> : Δημογραφικά στοιχεία</w:t>
      </w:r>
    </w:p>
    <w:tbl>
      <w:tblPr>
        <w:tblStyle w:val="4-11"/>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5512"/>
      </w:tblGrid>
      <w:tr w:rsidR="00B92A7D" w:rsidRPr="00B92A7D" w14:paraId="635E762D" w14:textId="77777777" w:rsidTr="00B92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Borders>
              <w:top w:val="none" w:sz="0" w:space="0" w:color="auto"/>
              <w:left w:val="none" w:sz="0" w:space="0" w:color="auto"/>
              <w:bottom w:val="none" w:sz="0" w:space="0" w:color="auto"/>
              <w:right w:val="none" w:sz="0" w:space="0" w:color="auto"/>
            </w:tcBorders>
          </w:tcPr>
          <w:p w14:paraId="5CAF5DC5"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Μεταβλητή</w:t>
            </w:r>
          </w:p>
        </w:tc>
        <w:tc>
          <w:tcPr>
            <w:tcW w:w="5512" w:type="dxa"/>
            <w:tcBorders>
              <w:top w:val="none" w:sz="0" w:space="0" w:color="auto"/>
              <w:left w:val="none" w:sz="0" w:space="0" w:color="auto"/>
              <w:bottom w:val="none" w:sz="0" w:space="0" w:color="auto"/>
              <w:right w:val="none" w:sz="0" w:space="0" w:color="auto"/>
            </w:tcBorders>
          </w:tcPr>
          <w:p w14:paraId="4EAD2482" w14:textId="77777777" w:rsidR="00B92A7D" w:rsidRPr="00B92A7D" w:rsidRDefault="00B92A7D" w:rsidP="00B92A7D">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0"/>
                <w:sz w:val="24"/>
                <w:szCs w:val="24"/>
              </w:rPr>
            </w:pPr>
            <w:r w:rsidRPr="00B92A7D">
              <w:rPr>
                <w:rFonts w:ascii="Times New Roman" w:eastAsia="Calibri" w:hAnsi="Times New Roman"/>
                <w:kern w:val="0"/>
                <w:sz w:val="24"/>
                <w:szCs w:val="24"/>
              </w:rPr>
              <w:t>Ποσοστά</w:t>
            </w:r>
          </w:p>
        </w:tc>
      </w:tr>
      <w:tr w:rsidR="00B92A7D" w:rsidRPr="00B92A7D" w14:paraId="07412628"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Pr>
          <w:p w14:paraId="39E88C37"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Φύλο</w:t>
            </w:r>
          </w:p>
        </w:tc>
        <w:tc>
          <w:tcPr>
            <w:tcW w:w="5512" w:type="dxa"/>
          </w:tcPr>
          <w:p w14:paraId="2957FB17"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 xml:space="preserve">Άνδρες: 56,54% </w:t>
            </w:r>
          </w:p>
          <w:p w14:paraId="2F48646B"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 xml:space="preserve">Γυναίκες: 43,46% </w:t>
            </w:r>
          </w:p>
        </w:tc>
      </w:tr>
      <w:tr w:rsidR="00B92A7D" w:rsidRPr="00B92A7D" w14:paraId="46A38C54" w14:textId="77777777" w:rsidTr="00BD1D14">
        <w:trPr>
          <w:jc w:val="center"/>
        </w:trPr>
        <w:tc>
          <w:tcPr>
            <w:cnfStyle w:val="001000000000" w:firstRow="0" w:lastRow="0" w:firstColumn="1" w:lastColumn="0" w:oddVBand="0" w:evenVBand="0" w:oddHBand="0" w:evenHBand="0" w:firstRowFirstColumn="0" w:firstRowLastColumn="0" w:lastRowFirstColumn="0" w:lastRowLastColumn="0"/>
            <w:tcW w:w="4576" w:type="dxa"/>
          </w:tcPr>
          <w:p w14:paraId="6961725E"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Μορφωτικό επίπεδο</w:t>
            </w:r>
          </w:p>
        </w:tc>
        <w:tc>
          <w:tcPr>
            <w:tcW w:w="5512" w:type="dxa"/>
          </w:tcPr>
          <w:p w14:paraId="5A6D75EF"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Υποχρεωτική εκπαίδευση: 1,40%</w:t>
            </w:r>
          </w:p>
          <w:p w14:paraId="34524058"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Δευτεροβάθμια εκπαίδευση: 5,58%</w:t>
            </w:r>
          </w:p>
          <w:p w14:paraId="527B46BC"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Πτυχίο ΑΕΙ/ΤΕΙ: 20,47%</w:t>
            </w:r>
          </w:p>
          <w:p w14:paraId="5E55812C"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Μεταπτυχιακός Τίτλος Σπουδών: 37,21%</w:t>
            </w:r>
          </w:p>
          <w:p w14:paraId="11495DE3"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Διδακτορικός Τίτλος Σπουδών: 34,88%</w:t>
            </w:r>
          </w:p>
        </w:tc>
      </w:tr>
      <w:tr w:rsidR="00B92A7D" w:rsidRPr="00B92A7D" w14:paraId="79C0A1FB"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Pr>
          <w:p w14:paraId="0B4B5B92"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Θέση στην υπηρεσία</w:t>
            </w:r>
          </w:p>
        </w:tc>
        <w:tc>
          <w:tcPr>
            <w:tcW w:w="5512" w:type="dxa"/>
          </w:tcPr>
          <w:p w14:paraId="6504967A"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Διοικητικός υπάλληλος: 38,86%</w:t>
            </w:r>
          </w:p>
          <w:p w14:paraId="7C0DA720"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Μέλος ΔΕΠ: 32,7%</w:t>
            </w:r>
          </w:p>
          <w:p w14:paraId="32D16A8A"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Προϊστάμενος Διεύθυνσης: 15,64%</w:t>
            </w:r>
          </w:p>
          <w:p w14:paraId="26F109F9"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Μέλος ΕΔΙΠ/ΕΤΕΠ: 7,58%</w:t>
            </w:r>
          </w:p>
          <w:p w14:paraId="08186722"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Διευθυντής: 0,95%</w:t>
            </w:r>
          </w:p>
          <w:p w14:paraId="2B393661"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Γενικός Διευθυντής/Εκτελεστικός Διευθυντής: 0,47%</w:t>
            </w:r>
          </w:p>
          <w:p w14:paraId="4CE7F577"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Άλλο: 3,79%</w:t>
            </w:r>
          </w:p>
        </w:tc>
      </w:tr>
      <w:tr w:rsidR="00B92A7D" w:rsidRPr="00B92A7D" w14:paraId="334ADCBA" w14:textId="77777777" w:rsidTr="00BD1D14">
        <w:trPr>
          <w:jc w:val="center"/>
        </w:trPr>
        <w:tc>
          <w:tcPr>
            <w:cnfStyle w:val="001000000000" w:firstRow="0" w:lastRow="0" w:firstColumn="1" w:lastColumn="0" w:oddVBand="0" w:evenVBand="0" w:oddHBand="0" w:evenHBand="0" w:firstRowFirstColumn="0" w:firstRowLastColumn="0" w:lastRowFirstColumn="0" w:lastRowLastColumn="0"/>
            <w:tcW w:w="4576" w:type="dxa"/>
          </w:tcPr>
          <w:p w14:paraId="6E130C86" w14:textId="77777777" w:rsidR="00B92A7D" w:rsidRPr="00B92A7D" w:rsidRDefault="00B92A7D" w:rsidP="00B92A7D">
            <w:pPr>
              <w:spacing w:after="160"/>
              <w:jc w:val="center"/>
              <w:rPr>
                <w:rFonts w:ascii="Times New Roman" w:eastAsia="Calibri" w:hAnsi="Times New Roman"/>
                <w:kern w:val="0"/>
                <w:sz w:val="24"/>
                <w:szCs w:val="24"/>
                <w:lang w:val="el-GR"/>
              </w:rPr>
            </w:pPr>
            <w:r w:rsidRPr="00B92A7D">
              <w:rPr>
                <w:rFonts w:ascii="Times New Roman" w:eastAsia="Calibri" w:hAnsi="Times New Roman"/>
                <w:kern w:val="0"/>
                <w:sz w:val="24"/>
                <w:szCs w:val="24"/>
                <w:lang w:val="el-GR"/>
              </w:rPr>
              <w:t>Επίπεδο γνώσης σε θέματα χειρισμού Η/Υ</w:t>
            </w:r>
          </w:p>
        </w:tc>
        <w:tc>
          <w:tcPr>
            <w:tcW w:w="5512" w:type="dxa"/>
          </w:tcPr>
          <w:p w14:paraId="6BD451B6"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Καθόλου: 1,40%</w:t>
            </w:r>
          </w:p>
          <w:p w14:paraId="4B4F95A6"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lastRenderedPageBreak/>
              <w:t>Πολύ λίγο: 0,93%</w:t>
            </w:r>
          </w:p>
          <w:p w14:paraId="472CD5C0"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Λίγο: 11,21%</w:t>
            </w:r>
          </w:p>
          <w:p w14:paraId="1E10F56D"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Πολύ: 51,87%</w:t>
            </w:r>
          </w:p>
          <w:p w14:paraId="0BA425CD"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Πάρα πολύ: 34,58%</w:t>
            </w:r>
          </w:p>
        </w:tc>
      </w:tr>
    </w:tbl>
    <w:p w14:paraId="5A028856"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p>
    <w:p w14:paraId="2E3530FF" w14:textId="77777777" w:rsidR="00B92A7D" w:rsidRPr="00B92A7D" w:rsidRDefault="00B92A7D" w:rsidP="00B92A7D">
      <w:pPr>
        <w:spacing w:line="240" w:lineRule="auto"/>
        <w:ind w:firstLine="720"/>
        <w:contextualSpacing/>
        <w:jc w:val="both"/>
        <w:rPr>
          <w:rFonts w:ascii="Times New Roman" w:eastAsia="Calibri" w:hAnsi="Times New Roman" w:cs="Times New Roman"/>
          <w:sz w:val="24"/>
          <w:szCs w:val="24"/>
        </w:rPr>
      </w:pPr>
      <w:bookmarkStart w:id="103" w:name="_Hlk142296366"/>
      <w:r w:rsidRPr="00B92A7D">
        <w:rPr>
          <w:rFonts w:ascii="Times New Roman" w:eastAsia="Calibri" w:hAnsi="Times New Roman" w:cs="Times New Roman"/>
          <w:sz w:val="24"/>
          <w:szCs w:val="24"/>
        </w:rPr>
        <w:t xml:space="preserve">Τα άτομα του δείγματος κλήθηκαν να απαντήσουν για το ποιες ενέργειες θεωρούν πως πρέπει να πραγματοποιηθούν, για την επίτευξη του ψηφιακού μετασχηματισμού του τριτοβάθμιου ελληνικού εκπαιδευτικού ιδρύματος. Διατυπώθηκαν εννέα ενέργειες </w:t>
      </w:r>
      <w:bookmarkEnd w:id="103"/>
      <w:r w:rsidRPr="00B92A7D">
        <w:rPr>
          <w:rFonts w:ascii="Times New Roman" w:eastAsia="Calibri" w:hAnsi="Times New Roman" w:cs="Times New Roman"/>
          <w:sz w:val="24"/>
          <w:szCs w:val="24"/>
        </w:rPr>
        <w:t xml:space="preserve">και έπρεπε να απαντήσουν με τέσσερις επιλογές. Στη συνέχεια, υπολογίστηκαν οι μέσες τιμές. Ενέργειες με μέση τιμή μεγαλύτερη του 2 σημαίνει ότι ήδη βρίσκονται σε εξέλιξη και τέτοιες είναι κατά φθίνουσα σειρά η υιοθέτηση νέων τεχνολογιών με μέση τιμή 2,41, η εκπαίδευση των εργαζομένων με μέση τιμή 2,19, η υιοθέτηση νέων μεθοδολογιών των εσωτερικών διοικητικών διαδικασιών με μέση τιμή 2,15 και η αλλαγή της κουλτούρας με μέση τιμή 2,08. </w:t>
      </w:r>
      <w:r w:rsidRPr="00B92A7D">
        <w:rPr>
          <w:rFonts w:ascii="Times New Roman" w:eastAsia="Calibri" w:hAnsi="Times New Roman" w:cs="Times New Roman"/>
          <w:color w:val="374151"/>
          <w:sz w:val="24"/>
          <w:szCs w:val="24"/>
        </w:rPr>
        <w:t>οι συγκεκριμένες ενέργειες, κυρίως όμως οι πρώτες δύο, αποτελούν τις βασικές προϋποθέσεις για τον ψηφιακό μετασχηματισμό οποιουδήποτε οργανισμού, συμπεριλαμβανομένου και του τριτοβάθμιου ελληνικού Εκπαιδευτικού Ιδρύματος.</w:t>
      </w:r>
      <w:r w:rsidRPr="00B92A7D">
        <w:rPr>
          <w:rFonts w:ascii="Times New Roman" w:eastAsia="Calibri" w:hAnsi="Times New Roman" w:cs="Times New Roman"/>
          <w:sz w:val="24"/>
          <w:szCs w:val="24"/>
        </w:rPr>
        <w:t xml:space="preserve"> Ενέργειες με μέση τιμή κοντά στο 2 σημαίνει ότι ήδη έχουν τεθεί ως μελλοντικός στόχος και τέτοιες είναι η ενθάρρυνση της καινοτομίας από το εξωτερικό περιβάλλον με μέση τιμή 1,95,  και η λήψη αποφάσεων βάσει δεδομένων με μέση τιμή 1,94. Ακολουθούν η ανάπτυξη από πάνω προς τα κάτω βημάτων (top-down, οι αποφάσεις λαμβάνονται από τα ανώτατα στελέχη) </w:t>
      </w:r>
      <w:bookmarkStart w:id="104" w:name="_Hlk144196534"/>
      <w:r w:rsidRPr="00B92A7D">
        <w:rPr>
          <w:rFonts w:ascii="Times New Roman" w:eastAsia="Calibri" w:hAnsi="Times New Roman" w:cs="Times New Roman"/>
          <w:sz w:val="24"/>
          <w:szCs w:val="24"/>
        </w:rPr>
        <w:t xml:space="preserve">με μέση τιμή 1,73, </w:t>
      </w:r>
      <w:bookmarkEnd w:id="104"/>
      <w:r w:rsidRPr="00B92A7D">
        <w:rPr>
          <w:rFonts w:ascii="Times New Roman" w:eastAsia="Calibri" w:hAnsi="Times New Roman" w:cs="Times New Roman"/>
          <w:sz w:val="24"/>
          <w:szCs w:val="24"/>
        </w:rPr>
        <w:t>Συμμετοχή εξωτερικών συνεργατών (όπως outsourcing) με μέση τιμή 1,62 και η ανάπτυξη από κάτω προς τα πάνω βημάτων (bottom- up, οι αποφάσεις παίρνονται βάσει ολόκληρου του ανθρώπινου δυναμικού) με μέση τιμή 1,58.</w:t>
      </w:r>
    </w:p>
    <w:p w14:paraId="49A573BD"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Σε επόμενη ερώτηση οι ερωτηθέντες κλήθηκαν να απαντήσουν σχετικά με τους τρόπους που αποκτώνται οι απαιτούμενες νέες δεξιότητες ώστε το εκπαιδευτικό ίδρυμα να μετασχηματιστεί ψηφιακά. Τους δόθηκαν πέντε τρόποι και η δυνατότητα πολλαπλής απάντησης, καθώς και η δυνατότητα να διατυπώσουν κάποιο επιπλέον τρόπο. Ως κυρίαρχος τρόπος αναδεικνύεται η εκπαίδευση στελεχών με συντριπτικά υψηλό ποσοστό 92,1%. Ακολουθούν οι συνεργασίες με άλλα πανεπιστημιακά ιδρύματα/ερευνητικούς φορείς με ποσοστό 56,1% και η ανάπτυξη στελεχών με ποσοστό 44,9%. Έπονται σχεδόν ισότιμα η πρόσληψη στελεχών με ποσοστό 30,8% και η συνεργασία με σύμβουλο επιχειρήσεων/συμβουλευτική εταιρεία με ποσοστό 19,0%. Επομένως, κυρίως εκφράζεται η άποψη ότι με τα ίδια στελέχη, κατόπιν κατάλληλης εκπαίδευσής τους,  και οι συνεργασίες με ομοειδή ιδρύματα είναι οι σημαντικότεροι τρόποι, παρά η πρόσληψη στελεχών από άλλους χώρους ή η συνεργασία με εξωτερικούς συμβούλους. Τέλος, 1,9% δήλωσαν άλλους τρόπους.</w:t>
      </w:r>
    </w:p>
    <w:p w14:paraId="6B55EFFA"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color w:val="000000"/>
          <w:sz w:val="24"/>
          <w:szCs w:val="24"/>
        </w:rPr>
        <w:t xml:space="preserve">Οι  συμμετέχοντες κλήθηκαν να απαντήσουν ποιες δεξιότητες θεωρούν αναγκαίες, ώστε να υποστηρίξουν τον </w:t>
      </w:r>
      <w:r w:rsidRPr="00B92A7D">
        <w:rPr>
          <w:rFonts w:ascii="Times New Roman" w:eastAsia="Calibri" w:hAnsi="Times New Roman" w:cs="Times New Roman"/>
          <w:sz w:val="24"/>
          <w:szCs w:val="24"/>
        </w:rPr>
        <w:t xml:space="preserve">ψηφιακό μετασχηματισμό  του Π.Θ., μεταξύ εννέα επιλογών, που ήταν οι ακόλουθες: </w:t>
      </w:r>
    </w:p>
    <w:p w14:paraId="5AE42D40"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Ροπή προς την καινοτομία και την αλλαγή</w:t>
      </w:r>
    </w:p>
    <w:p w14:paraId="7EA8CB96"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Κριτική σκέψη και ανάλυση</w:t>
      </w:r>
    </w:p>
    <w:p w14:paraId="2C972371"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Ικανότητα ενεργής μάθησης</w:t>
      </w:r>
    </w:p>
    <w:p w14:paraId="3D3779E5"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Δημιουργικότητα, πρωτοτυπία και πρωτοβουλία</w:t>
      </w:r>
    </w:p>
    <w:p w14:paraId="144C29D9"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Προσοχή στη λεπτομέρεια, αξιοπιστία</w:t>
      </w:r>
    </w:p>
    <w:p w14:paraId="48EE33A3"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lastRenderedPageBreak/>
        <w:t>Συναισθηματική νοημοσύνη</w:t>
      </w:r>
    </w:p>
    <w:p w14:paraId="753FCAD4"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Ηγεσία και κοινωνική επιρροή</w:t>
      </w:r>
    </w:p>
    <w:p w14:paraId="2B552652"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Συντονισμός και διαχείριση χρόνου</w:t>
      </w:r>
    </w:p>
    <w:p w14:paraId="7CABE2A4"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Τεχνολογικός σχεδιασμός και προγραμματισμός</w:t>
      </w:r>
    </w:p>
    <w:p w14:paraId="6922990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Ως πιο σημαντικές δεξιότητες αναδεικνύονται σχεδόν ισότιμα η ροπή προς την καινοτομία και την αλλαγή, η ικανότητα ενεργής μάθησης και ο τεχνολογικός σχεδιασμός με ποσοστά 62,7%, 62,2% και 61,8% αντίστοιχα. Ακολουθούν η κριτική σκέψη και ανάλυση με ποσοστό 51,6% και η δημιουργικότητα, πρωτοτυπία και πρωτοβουλία με ποσοστό 47,5%, ενώ και ο συντονισμός και η διαχείριση του χρόνου συγκεντρώνει ποσοστό 43,3%. Έπονται η προσοχή στη λεπτομέρεια και η αξιοπιστία  με ποσοστό 31,8%,   η συναισθηματική νοημοσύνη  με ποσοστό 22,1% και τέλος η ηγεσία και κοινωνική επιρροή με ποσοστό 18,4%. Τέλος, 0,55% δήλωσαν άλλες δεξιότητες και 1,4% ότι δεν γνωρίζουν σχετικά.</w:t>
      </w:r>
    </w:p>
    <w:p w14:paraId="6F55674C"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 ανάγκη κατανόησης και ένταξης νέων τεχνολογιών που αναδείχθηκε ως ο κυρίαρχος λόγος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=0,272,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=0,002), τον τεχνολογικό σχεδιασμό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=0,175,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=0,010), την κριτική σκέψη και ανάλυση (r=0,210, p=0,002), και τη δημιουργικότητα, πρωτοτυπία και πρωτοβουλία (r=0,202, p=0,003),ως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θετικά με την επικέντρωση στον πελάτη/πολίτη.</w:t>
      </w:r>
    </w:p>
    <w:p w14:paraId="3A68D2EF"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 ανάγκη αλλαγής του τρόπου της εργασίας, ως ο δεύτερος κυριότερος λόγος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=0,172,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=0,012), τον τεχνολογικό σχεδιασμό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=0,175,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=0,010), την κριτική σκέψη και ανάλυση (r=0,210, p=0,002), και τη δημιουργικότητα, πρωτοτυπία και πρωτοβουλία (r=0,202, p=0,003), 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αρνητικά με την επικοινωνία του ψηφιακού οράματος (r=-0,155, p=0,015). Δηλαδή, όσοι έχουν την αίσθηση ότι δεν επικοινωνείται με σαφήνεια το ψηφιακό όραμα του Π.Θ. τόσο στο εσωτερικό, όσο και στο εξωτερικό περιβάλλον του οργανισμού προβάλουν εντονότερα την  ανάγκη αλλαγής του τρόπου της εργασίας.</w:t>
      </w:r>
    </w:p>
    <w:p w14:paraId="6270EC45"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 xml:space="preserve">Οι  συμμετέχοντες κλήθηκαν να απαντήσουν ποιες δεξιότητες θεωρούν αναγκαίες, ώστε να υποστηρίξουν τον ψηφιακό μετασχηματισμό του Π.Θ. Ως πιο σημαντικές δεξιότητες αναδεικνύονται σχεδόν ισότιμα η ροπή προς την καινοτομία και την αλλαγή, η ικανότητα ενεργής μάθησης και ο τεχνολογικός σχεδιασμός με ποσοστά 62,7%, 62,2% και 61,8% αντίστοιχα. Ακολουθούν η κριτική σκέψη και ανάλυση με ποσοστό 51,6% και η δημιουργικότητα, πρωτοτυπία και πρωτοβουλία με ποσοστό 47,5%, ενώ και ο συντονισμός και η διαχείριση του χρόνου συγκεντρώνει ποσοστό 43,3%. Έπονται η προσοχή στη λεπτομέρεια και η αξιοπιστία  με ποσοστό 31,8%,   η συναισθηματική νοημοσύνη  με ποσοστό 22,1% και τέλος η ηγεσία και κοινωνική επιρροή με ποσοστό 18,4%. Τέλος, 0,55% δήλωσαν άλλες δεξιότητες και 1,4% ότι δεν γνωρίζουν σχετικά. </w:t>
      </w:r>
    </w:p>
    <w:p w14:paraId="2124FDE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τελευταία ενότητα του ερωτηματολογίου αναφέρεται στις ευέλικτες μεθοδολογίες οργάνωσης και διοίκησης έργων και εκσυγχρονισμού της διαδικασίας. Οι συμμετέχοντες κλήθηκαν να απαντήσουν ποια πλεονεκτήματα θεωρούν ότι εμφανίζονται εφαρμόζοντας ευέλικτες μεθόδους διοίκησης, μεταξύ έξι επιλογών. Ως πιο σημαντικά πλεονεκτήματα αναφέρονται η βελτιωμένη ποιότητα υπηρεσιών και η </w:t>
      </w:r>
      <w:r w:rsidRPr="00B92A7D">
        <w:rPr>
          <w:rFonts w:ascii="Times New Roman" w:eastAsia="Calibri" w:hAnsi="Times New Roman" w:cs="Times New Roman"/>
          <w:sz w:val="24"/>
          <w:szCs w:val="24"/>
        </w:rPr>
        <w:lastRenderedPageBreak/>
        <w:t>βελτιωμένη επικοινωνία και συντονισμός της ομάδας με ποσοστά 70,5% και 65,9% των συμμετεχόντων αντίστοιχα να τις επιλέγουν ως απαντήσεις. Ακολουθούν ο ευέλικτος σχεδιασμός- ταχύτερη απόκριση στην αλλαγή με ποσοστό 61,3% και η βελτιωμένη παραγωγικότητα με ποσοστό 56,2%. Τέλος, το καλύτερο ηθικό της ομάδας συγκεντρώνει ποσοστό 35,0%, ενώ οι πιο σωστές προτεραιότητες  31,8%. Τέλος, 0,5% δήλωσαν άλλο πλεονέκτημα.</w:t>
      </w:r>
    </w:p>
    <w:p w14:paraId="232DD499"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Ζητήθηκε η  γνώμη των συμμετεχόντων στην έρευνα, σχετικά με την κουλτούρα του οργανισμού. Οι συμμετέχοντες διατύπωναν την άποψή τους σχετικά με επτά προτάσεις-διαστάσεις της κουλτούρας. Οι απόψεις τους εκφράζονται σε πενταβάθμια κλίμακα Likert, με το 1 να αντιστοιχεί στο «καθόλου» και το 5 στο «πάρα πολύ». Στη συνέχεια υπολογίστηκαν τα περιγραφικά στατιστικά μέτρα (μέση τιμή, τυπική απόκλιση, ελάχιστη και μέγιστη τιμή). Όσο μεγαλύτερη μέση τιμή έχει μία διάσταση, τόσο πιο σημαντική θεωρείται από τους συμμετέχοντες. Έτσι, προκύπτει ότι η πεποίθηση ότι η ανταγωνιστική στρατηγική του ΑΕΙ  με μέση τιμή 3,72 θεωρείται από τους συμμετέχοντες ότι εκφράζει σε μεγαλύτερο βαθμό την κουλτούρα του οργανισμού καθώς και ότι τα ανώτατα στελέχη υποστηρίζουν την ψηφιακή στρατηγική με μέση τιμή 3,55. Ακολουθούν σχεδόν ισότιμα,  ότι το ΑΕΙ διαθέτει τους σωστούς ηγέτες που να εκτελούν την ψηφιακή στρατηγική του  καθημερινά με μέση τιμή 3,16 καθώς και ότι επενδύει σε στοχευμένη ψηφιακή εκπαίδευση και κατάρτιση σε όλα τα επίπεδα του οργανισμούς με μέση τιμή 3,10. Τέλος, σχεδόν ισότιμα. θεωρείται ότι το ΑΕΙ  επικοινωνεί με σαφήνεια το ψηφιακό του όραμα τόσο εσωτερικά όσο και εξωτερικά με μέση τιμή 2,98  και ότι  δίνει προτεραιότητα στη συνολική εμπειρία των υπαλλήλων, έναντι της απόδοσης οποιουδήποτε μεμονωμένου  καναλιού </w:t>
      </w:r>
      <w:bookmarkStart w:id="105" w:name="_Hlk142324550"/>
      <w:r w:rsidRPr="00B92A7D">
        <w:rPr>
          <w:rFonts w:ascii="Times New Roman" w:eastAsia="Calibri" w:hAnsi="Times New Roman" w:cs="Times New Roman"/>
          <w:sz w:val="24"/>
          <w:szCs w:val="24"/>
        </w:rPr>
        <w:t xml:space="preserve">με μέση τιμή 2,95 </w:t>
      </w:r>
      <w:bookmarkEnd w:id="105"/>
      <w:r w:rsidRPr="00B92A7D">
        <w:rPr>
          <w:rFonts w:ascii="Times New Roman" w:eastAsia="Calibri" w:hAnsi="Times New Roman" w:cs="Times New Roman"/>
          <w:sz w:val="24"/>
          <w:szCs w:val="24"/>
        </w:rPr>
        <w:t>και ότι αναλαμβάνει μετρήσιμους κινδύνους για να επιτρέψει την καινοτομία με μέση τιμή 2,92.</w:t>
      </w:r>
    </w:p>
    <w:p w14:paraId="3041BC36"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Για κάθε μία από τις θεμελιώδεις έννοιες «κουλτούρα», «οργάνωση», «τεχνολογία» και «πληροφορίες» του Π.Θ. υπολογίστηκε μία υπερμεταβλητή, ως συνισταμένη (μέσος όρος) των επί μέρους διαστάσεων της κάθε έννοιας. Διενεργήθηκε ανάλυση αξιοπιστίας συνολικά για τα τέσσερα αυτά πεδία του ερωτηματολογίου, με κριτήριο τον συντελεστή Cronbach’s alpha. Προκύπτει ότι α=0,967&gt;0,7, που σημαίνει πολύ υψηλή ερευνητική αξιοπιστία του χρησιμοποιούμενου ερωτηματολογίου ως προς το σκέλος των τεσσάρων θεμελιωδών εννοιών, που χαρακτηρίζουν το Π.Θ. Στη συνέχεια υπολογίστηκαν τα περιγραφικά στατιστικά μέτρα (μέση τιμή, τυπική απόκλιση, ελάχιστη και μέγιστη τιμή) (πίνακας 2).</w:t>
      </w:r>
    </w:p>
    <w:p w14:paraId="64DE3A28" w14:textId="77777777" w:rsidR="00B92A7D" w:rsidRPr="00B92A7D" w:rsidRDefault="00B92A7D" w:rsidP="00B92A7D">
      <w:pPr>
        <w:spacing w:line="240" w:lineRule="auto"/>
        <w:jc w:val="both"/>
        <w:rPr>
          <w:rFonts w:ascii="Times New Roman" w:eastAsia="Calibri" w:hAnsi="Times New Roman" w:cs="Times New Roman"/>
          <w:sz w:val="24"/>
          <w:szCs w:val="24"/>
        </w:rPr>
      </w:pPr>
    </w:p>
    <w:p w14:paraId="3C6A08DE" w14:textId="77777777" w:rsidR="00B92A7D" w:rsidRPr="00B92A7D" w:rsidRDefault="00B92A7D" w:rsidP="00B92A7D">
      <w:pPr>
        <w:spacing w:line="240" w:lineRule="auto"/>
        <w:jc w:val="center"/>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 xml:space="preserve">Πίνακας 2: </w:t>
      </w:r>
      <w:r w:rsidRPr="00B92A7D">
        <w:rPr>
          <w:rFonts w:ascii="Times New Roman" w:eastAsia="Calibri" w:hAnsi="Times New Roman" w:cs="Times New Roman"/>
          <w:b/>
          <w:sz w:val="24"/>
          <w:szCs w:val="24"/>
        </w:rPr>
        <w:t>Περιγραφικά στοιχεία θεμελιωδών εννοιών</w:t>
      </w:r>
    </w:p>
    <w:tbl>
      <w:tblPr>
        <w:tblStyle w:val="5-31"/>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432"/>
        <w:gridCol w:w="1473"/>
        <w:gridCol w:w="1124"/>
        <w:gridCol w:w="1863"/>
      </w:tblGrid>
      <w:tr w:rsidR="00B92A7D" w:rsidRPr="00B92A7D" w14:paraId="47A9D6A6"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4AE2FB8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432" w:type="dxa"/>
          </w:tcPr>
          <w:p w14:paraId="00D90DF8"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Minimum</w:t>
            </w:r>
          </w:p>
        </w:tc>
        <w:tc>
          <w:tcPr>
            <w:cnfStyle w:val="000010000000" w:firstRow="0" w:lastRow="0" w:firstColumn="0" w:lastColumn="0" w:oddVBand="1" w:evenVBand="0" w:oddHBand="0" w:evenHBand="0" w:firstRowFirstColumn="0" w:firstRowLastColumn="0" w:lastRowFirstColumn="0" w:lastRowLastColumn="0"/>
            <w:tcW w:w="1473" w:type="dxa"/>
          </w:tcPr>
          <w:p w14:paraId="21F989F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Maximum</w:t>
            </w:r>
          </w:p>
        </w:tc>
        <w:tc>
          <w:tcPr>
            <w:cnfStyle w:val="000001000000" w:firstRow="0" w:lastRow="0" w:firstColumn="0" w:lastColumn="0" w:oddVBand="0" w:evenVBand="1" w:oddHBand="0" w:evenHBand="0" w:firstRowFirstColumn="0" w:firstRowLastColumn="0" w:lastRowFirstColumn="0" w:lastRowLastColumn="0"/>
            <w:tcW w:w="1124" w:type="dxa"/>
          </w:tcPr>
          <w:p w14:paraId="7D2F466F"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Mean</w:t>
            </w:r>
          </w:p>
        </w:tc>
        <w:tc>
          <w:tcPr>
            <w:cnfStyle w:val="000010000000" w:firstRow="0" w:lastRow="0" w:firstColumn="0" w:lastColumn="0" w:oddVBand="1" w:evenVBand="0" w:oddHBand="0" w:evenHBand="0" w:firstRowFirstColumn="0" w:firstRowLastColumn="0" w:lastRowFirstColumn="0" w:lastRowLastColumn="0"/>
            <w:tcW w:w="1863" w:type="dxa"/>
          </w:tcPr>
          <w:p w14:paraId="19AE1D61"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Std. Deviation</w:t>
            </w:r>
          </w:p>
        </w:tc>
      </w:tr>
      <w:tr w:rsidR="00B92A7D" w:rsidRPr="00B92A7D" w14:paraId="5070AA06"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1927" w:type="dxa"/>
          </w:tcPr>
          <w:p w14:paraId="599C71E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Κουλτούρα</w:t>
            </w:r>
          </w:p>
        </w:tc>
        <w:tc>
          <w:tcPr>
            <w:cnfStyle w:val="000001000000" w:firstRow="0" w:lastRow="0" w:firstColumn="0" w:lastColumn="0" w:oddVBand="0" w:evenVBand="1" w:oddHBand="0" w:evenHBand="0" w:firstRowFirstColumn="0" w:firstRowLastColumn="0" w:lastRowFirstColumn="0" w:lastRowLastColumn="0"/>
            <w:tcW w:w="1432" w:type="dxa"/>
          </w:tcPr>
          <w:p w14:paraId="61CB5FD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5228DE0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04D97B7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3,2034</w:t>
            </w:r>
          </w:p>
        </w:tc>
        <w:tc>
          <w:tcPr>
            <w:cnfStyle w:val="000010000000" w:firstRow="0" w:lastRow="0" w:firstColumn="0" w:lastColumn="0" w:oddVBand="1" w:evenVBand="0" w:oddHBand="0" w:evenHBand="0" w:firstRowFirstColumn="0" w:firstRowLastColumn="0" w:lastRowFirstColumn="0" w:lastRowLastColumn="0"/>
            <w:tcW w:w="1863" w:type="dxa"/>
          </w:tcPr>
          <w:p w14:paraId="2663744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,77411</w:t>
            </w:r>
          </w:p>
        </w:tc>
      </w:tr>
      <w:tr w:rsidR="00B92A7D" w:rsidRPr="00B92A7D" w14:paraId="7464825D"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0D37870B"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Οργάνωση</w:t>
            </w:r>
          </w:p>
        </w:tc>
        <w:tc>
          <w:tcPr>
            <w:cnfStyle w:val="000001000000" w:firstRow="0" w:lastRow="0" w:firstColumn="0" w:lastColumn="0" w:oddVBand="0" w:evenVBand="1" w:oddHBand="0" w:evenHBand="0" w:firstRowFirstColumn="0" w:firstRowLastColumn="0" w:lastRowFirstColumn="0" w:lastRowLastColumn="0"/>
            <w:tcW w:w="1432" w:type="dxa"/>
          </w:tcPr>
          <w:p w14:paraId="264462D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28900A7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8EEAB4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3,1740</w:t>
            </w:r>
          </w:p>
        </w:tc>
        <w:tc>
          <w:tcPr>
            <w:cnfStyle w:val="000010000000" w:firstRow="0" w:lastRow="0" w:firstColumn="0" w:lastColumn="0" w:oddVBand="1" w:evenVBand="0" w:oddHBand="0" w:evenHBand="0" w:firstRowFirstColumn="0" w:firstRowLastColumn="0" w:lastRowFirstColumn="0" w:lastRowLastColumn="0"/>
            <w:tcW w:w="1863" w:type="dxa"/>
          </w:tcPr>
          <w:p w14:paraId="372DD58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,75120</w:t>
            </w:r>
          </w:p>
        </w:tc>
      </w:tr>
      <w:tr w:rsidR="00B92A7D" w:rsidRPr="00B92A7D" w14:paraId="427DB555"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1927" w:type="dxa"/>
          </w:tcPr>
          <w:p w14:paraId="4EEA1515"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Τεχνολογία</w:t>
            </w:r>
          </w:p>
        </w:tc>
        <w:tc>
          <w:tcPr>
            <w:cnfStyle w:val="000001000000" w:firstRow="0" w:lastRow="0" w:firstColumn="0" w:lastColumn="0" w:oddVBand="0" w:evenVBand="1" w:oddHBand="0" w:evenHBand="0" w:firstRowFirstColumn="0" w:firstRowLastColumn="0" w:lastRowFirstColumn="0" w:lastRowLastColumn="0"/>
            <w:tcW w:w="1432" w:type="dxa"/>
          </w:tcPr>
          <w:p w14:paraId="0537A4A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42B4E606"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0E94CF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3,1230</w:t>
            </w:r>
          </w:p>
        </w:tc>
        <w:tc>
          <w:tcPr>
            <w:cnfStyle w:val="000010000000" w:firstRow="0" w:lastRow="0" w:firstColumn="0" w:lastColumn="0" w:oddVBand="1" w:evenVBand="0" w:oddHBand="0" w:evenHBand="0" w:firstRowFirstColumn="0" w:firstRowLastColumn="0" w:lastRowFirstColumn="0" w:lastRowLastColumn="0"/>
            <w:tcW w:w="1863" w:type="dxa"/>
          </w:tcPr>
          <w:p w14:paraId="013AA94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,79021</w:t>
            </w:r>
          </w:p>
        </w:tc>
      </w:tr>
      <w:tr w:rsidR="00B92A7D" w:rsidRPr="00B92A7D" w14:paraId="6CFAD442"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6BA246D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Πληροφόρηση</w:t>
            </w:r>
          </w:p>
        </w:tc>
        <w:tc>
          <w:tcPr>
            <w:cnfStyle w:val="000001000000" w:firstRow="0" w:lastRow="0" w:firstColumn="0" w:lastColumn="0" w:oddVBand="0" w:evenVBand="1" w:oddHBand="0" w:evenHBand="0" w:firstRowFirstColumn="0" w:firstRowLastColumn="0" w:lastRowFirstColumn="0" w:lastRowLastColumn="0"/>
            <w:tcW w:w="1432" w:type="dxa"/>
          </w:tcPr>
          <w:p w14:paraId="4B85481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532AFF4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3913D96"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2,9501</w:t>
            </w:r>
          </w:p>
        </w:tc>
        <w:tc>
          <w:tcPr>
            <w:cnfStyle w:val="000010000000" w:firstRow="0" w:lastRow="0" w:firstColumn="0" w:lastColumn="0" w:oddVBand="1" w:evenVBand="0" w:oddHBand="0" w:evenHBand="0" w:firstRowFirstColumn="0" w:firstRowLastColumn="0" w:lastRowFirstColumn="0" w:lastRowLastColumn="0"/>
            <w:tcW w:w="1863" w:type="dxa"/>
          </w:tcPr>
          <w:p w14:paraId="65F46CB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,89542</w:t>
            </w:r>
          </w:p>
        </w:tc>
      </w:tr>
    </w:tbl>
    <w:p w14:paraId="6DADE1E2" w14:textId="77777777" w:rsidR="00B92A7D" w:rsidRPr="00B92A7D" w:rsidRDefault="00B92A7D" w:rsidP="00B92A7D">
      <w:pPr>
        <w:spacing w:line="240" w:lineRule="auto"/>
        <w:rPr>
          <w:rFonts w:ascii="Times New Roman" w:eastAsia="Calibri" w:hAnsi="Times New Roman" w:cs="Times New Roman"/>
          <w:sz w:val="24"/>
          <w:szCs w:val="24"/>
        </w:rPr>
      </w:pPr>
    </w:p>
    <w:p w14:paraId="42BF8952"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Προκύπτει ότι οι τέσσερις βασικές έννοιες αξιολογούνται σχεδόν ισότιμα, με μέση τιμή κοντά στο 3, που είναι η μέση τιμή της πενταβάθμιας κλίμακας </w:t>
      </w:r>
      <w:r w:rsidRPr="00B92A7D">
        <w:rPr>
          <w:rFonts w:ascii="Times New Roman" w:eastAsia="Calibri" w:hAnsi="Times New Roman" w:cs="Times New Roman"/>
          <w:sz w:val="24"/>
          <w:szCs w:val="24"/>
          <w:lang w:val="en-US"/>
        </w:rPr>
        <w:t>Likert</w:t>
      </w:r>
      <w:r w:rsidRPr="00B92A7D">
        <w:rPr>
          <w:rFonts w:ascii="Times New Roman" w:eastAsia="Calibri" w:hAnsi="Times New Roman" w:cs="Times New Roman"/>
          <w:sz w:val="24"/>
          <w:szCs w:val="24"/>
        </w:rPr>
        <w:t xml:space="preserve"> και που σημαίνει ότι η αποτίμησή τους είναι σε μέτρια επίπεδα.</w:t>
      </w:r>
    </w:p>
    <w:p w14:paraId="4903F01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lastRenderedPageBreak/>
        <w:t xml:space="preserve">Οι τέσσερις βασικές έννοιες συσχετίζονται ισχυρά θετικά μεταξύ τους, όπως προκύπτει από τον παρακάτω πίνακα με τους συντελεστές συσχέτισης </w:t>
      </w:r>
      <w:r w:rsidRPr="00B92A7D">
        <w:rPr>
          <w:rFonts w:ascii="Times New Roman" w:eastAsia="Calibri" w:hAnsi="Times New Roman" w:cs="Times New Roman"/>
          <w:sz w:val="24"/>
          <w:szCs w:val="24"/>
          <w:lang w:val="en-US"/>
        </w:rPr>
        <w:t>Spearman</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s</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rho</w:t>
      </w:r>
      <w:r w:rsidRPr="00B92A7D">
        <w:rPr>
          <w:rFonts w:ascii="Times New Roman" w:eastAsia="Calibri" w:hAnsi="Times New Roman" w:cs="Times New Roman"/>
          <w:sz w:val="24"/>
          <w:szCs w:val="24"/>
        </w:rPr>
        <w:t xml:space="preserve">, εφόσον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sig</w:t>
      </w:r>
      <w:r w:rsidRPr="00B92A7D">
        <w:rPr>
          <w:rFonts w:ascii="Times New Roman" w:eastAsia="Calibri" w:hAnsi="Times New Roman" w:cs="Times New Roman"/>
          <w:sz w:val="24"/>
          <w:szCs w:val="24"/>
        </w:rPr>
        <w:t>=0,000&lt;0,05.</w:t>
      </w:r>
    </w:p>
    <w:p w14:paraId="371FAD3A"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tbl>
      <w:tblPr>
        <w:tblStyle w:val="5-31"/>
        <w:tblW w:w="11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943"/>
        <w:gridCol w:w="1665"/>
        <w:gridCol w:w="8"/>
        <w:gridCol w:w="1574"/>
        <w:gridCol w:w="8"/>
        <w:gridCol w:w="1449"/>
        <w:gridCol w:w="8"/>
        <w:gridCol w:w="1552"/>
        <w:gridCol w:w="8"/>
        <w:gridCol w:w="1930"/>
        <w:gridCol w:w="8"/>
      </w:tblGrid>
      <w:tr w:rsidR="00B92A7D" w:rsidRPr="00B92A7D" w14:paraId="6380E305"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872" w:type="dxa"/>
            <w:gridSpan w:val="12"/>
            <w:tcBorders>
              <w:top w:val="none" w:sz="0" w:space="0" w:color="auto"/>
              <w:left w:val="none" w:sz="0" w:space="0" w:color="auto"/>
              <w:bottom w:val="none" w:sz="0" w:space="0" w:color="auto"/>
              <w:right w:val="none" w:sz="0" w:space="0" w:color="auto"/>
            </w:tcBorders>
          </w:tcPr>
          <w:p w14:paraId="55456D5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bCs/>
                <w:color w:val="auto"/>
                <w:kern w:val="0"/>
                <w:sz w:val="24"/>
                <w:szCs w:val="24"/>
              </w:rPr>
              <w:t>Πίνακας 3: Συσχετίσεις</w:t>
            </w:r>
          </w:p>
        </w:tc>
      </w:tr>
      <w:tr w:rsidR="00B92A7D" w:rsidRPr="00B92A7D" w14:paraId="79AD62E7"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5335" w:type="dxa"/>
            <w:gridSpan w:val="4"/>
          </w:tcPr>
          <w:p w14:paraId="6292220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582" w:type="dxa"/>
            <w:gridSpan w:val="2"/>
          </w:tcPr>
          <w:p w14:paraId="1B30B0B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ΚΟΥΛΤΟΥΡΑ</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35F79F6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ΟΡΓΑΝΩΣΗ</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77AB7DEC"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ΤΕΧΝΟΛΟΓΙΑ</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90AAD7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ΠΛΗΡΟΦΟΡΗΣΗ</w:t>
            </w:r>
          </w:p>
        </w:tc>
      </w:tr>
      <w:tr w:rsidR="00B92A7D" w:rsidRPr="00B92A7D" w14:paraId="1D6ACC55"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val="restart"/>
          </w:tcPr>
          <w:p w14:paraId="0BB82C5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Spearman's rho</w:t>
            </w: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338A8363"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ΚΟΥΛΤΟΥΡΑ</w:t>
            </w:r>
          </w:p>
        </w:tc>
        <w:tc>
          <w:tcPr>
            <w:cnfStyle w:val="000010000000" w:firstRow="0" w:lastRow="0" w:firstColumn="0" w:lastColumn="0" w:oddVBand="1" w:evenVBand="0" w:oddHBand="0" w:evenHBand="0" w:firstRowFirstColumn="0" w:firstRowLastColumn="0" w:lastRowFirstColumn="0" w:lastRowLastColumn="0"/>
            <w:tcW w:w="1665" w:type="dxa"/>
          </w:tcPr>
          <w:p w14:paraId="63DF4F1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08EB302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41A3247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,786</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2ABB542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6F9760D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,696</w:t>
            </w:r>
            <w:r w:rsidRPr="00B92A7D">
              <w:rPr>
                <w:rFonts w:ascii="Times New Roman" w:eastAsia="Calibri" w:hAnsi="Times New Roman"/>
                <w:color w:val="auto"/>
                <w:kern w:val="0"/>
                <w:sz w:val="24"/>
                <w:szCs w:val="24"/>
                <w:vertAlign w:val="superscript"/>
              </w:rPr>
              <w:t>**</w:t>
            </w:r>
          </w:p>
        </w:tc>
      </w:tr>
      <w:tr w:rsidR="00B92A7D" w:rsidRPr="00B92A7D" w14:paraId="1A782C09"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52DA396"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62E968A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2F60296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1722303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5A14E6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6848BE3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49B75D0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6ADC2D76"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0F3E16F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5C04807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33C2051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54925D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196</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23E23B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188</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4EDFA0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184</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289EB03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r>
      <w:tr w:rsidR="00B92A7D" w:rsidRPr="00B92A7D" w14:paraId="6429551E"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1BC8FA2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0830C458"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ΟΡΓΑΝΩΣΗ</w:t>
            </w:r>
          </w:p>
        </w:tc>
        <w:tc>
          <w:tcPr>
            <w:cnfStyle w:val="000010000000" w:firstRow="0" w:lastRow="0" w:firstColumn="0" w:lastColumn="0" w:oddVBand="1" w:evenVBand="0" w:oddHBand="0" w:evenHBand="0" w:firstRowFirstColumn="0" w:firstRowLastColumn="0" w:lastRowFirstColumn="0" w:lastRowLastColumn="0"/>
            <w:tcW w:w="1665" w:type="dxa"/>
          </w:tcPr>
          <w:p w14:paraId="51E91D3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7712982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,786</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F62F8F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2F5E09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,772</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1DB5D7E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w:t>
            </w:r>
            <w:r w:rsidRPr="00B92A7D">
              <w:rPr>
                <w:rFonts w:ascii="Times New Roman" w:eastAsia="Calibri" w:hAnsi="Times New Roman"/>
                <w:color w:val="auto"/>
                <w:kern w:val="0"/>
                <w:sz w:val="24"/>
                <w:szCs w:val="24"/>
                <w:vertAlign w:val="superscript"/>
              </w:rPr>
              <w:t>**</w:t>
            </w:r>
          </w:p>
        </w:tc>
      </w:tr>
      <w:tr w:rsidR="00B92A7D" w:rsidRPr="00B92A7D" w14:paraId="0B719BAC"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0B35EAE"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1C43F99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76CA575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B86784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00C03DF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6A16EDB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CAAB1B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01E581BD"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06DBA3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C8D1085"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3ABF779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5E5AA07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188</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5CA9DD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197</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59162C2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42A9A9D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189</w:t>
            </w:r>
          </w:p>
        </w:tc>
      </w:tr>
      <w:tr w:rsidR="00B92A7D" w:rsidRPr="00B92A7D" w14:paraId="6ABC41C8"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CAEE0F6"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3BF92B24"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ΤΕΧΝΟΛΟΓΙΑ</w:t>
            </w:r>
          </w:p>
        </w:tc>
        <w:tc>
          <w:tcPr>
            <w:cnfStyle w:val="000010000000" w:firstRow="0" w:lastRow="0" w:firstColumn="0" w:lastColumn="0" w:oddVBand="1" w:evenVBand="0" w:oddHBand="0" w:evenHBand="0" w:firstRowFirstColumn="0" w:firstRowLastColumn="0" w:lastRowFirstColumn="0" w:lastRowLastColumn="0"/>
            <w:tcW w:w="1665" w:type="dxa"/>
          </w:tcPr>
          <w:p w14:paraId="60F8D28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4B165B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64976A0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,772</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1FCA8A5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382B287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,810</w:t>
            </w:r>
            <w:r w:rsidRPr="00B92A7D">
              <w:rPr>
                <w:rFonts w:ascii="Times New Roman" w:eastAsia="Calibri" w:hAnsi="Times New Roman"/>
                <w:color w:val="auto"/>
                <w:kern w:val="0"/>
                <w:sz w:val="24"/>
                <w:szCs w:val="24"/>
                <w:vertAlign w:val="superscript"/>
              </w:rPr>
              <w:t>**</w:t>
            </w:r>
          </w:p>
        </w:tc>
      </w:tr>
      <w:tr w:rsidR="00B92A7D" w:rsidRPr="00B92A7D" w14:paraId="4C06F3D5"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3348CB7"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2073A60"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0A572BF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D3DD02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767884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9E45F1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920D7E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53063762"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41C5207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427AAF1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779C2B5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D36CF7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184</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7AC0F63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57B1B55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194</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5786375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187</w:t>
            </w:r>
          </w:p>
        </w:tc>
      </w:tr>
      <w:tr w:rsidR="00B92A7D" w:rsidRPr="00B92A7D" w14:paraId="32CB5C25"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3087939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5C355A99"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ΠΛΗΡΟΦΟΡΗΣΗ</w:t>
            </w:r>
          </w:p>
        </w:tc>
        <w:tc>
          <w:tcPr>
            <w:cnfStyle w:val="000010000000" w:firstRow="0" w:lastRow="0" w:firstColumn="0" w:lastColumn="0" w:oddVBand="1" w:evenVBand="0" w:oddHBand="0" w:evenHBand="0" w:firstRowFirstColumn="0" w:firstRowLastColumn="0" w:lastRowFirstColumn="0" w:lastRowLastColumn="0"/>
            <w:tcW w:w="1665" w:type="dxa"/>
          </w:tcPr>
          <w:p w14:paraId="05E1848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7A562C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,696</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ECAD67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269358B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,810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DBF667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r>
      <w:tr w:rsidR="00B92A7D" w:rsidRPr="00B92A7D" w14:paraId="78D9EB61"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3E9ABACD"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50FD2FA0"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1C18EF3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039D952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4F70BFC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37A2CB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112C9F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r>
      <w:tr w:rsidR="00B92A7D" w:rsidRPr="00B92A7D" w14:paraId="178FDB5D"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B27D75B"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27DA64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49610B6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2AFF097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51B0A0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189</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495C625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187</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834AAF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197</w:t>
            </w:r>
          </w:p>
        </w:tc>
      </w:tr>
    </w:tbl>
    <w:p w14:paraId="04DF4E96" w14:textId="77777777" w:rsidR="00B92A7D" w:rsidRPr="00B92A7D" w:rsidRDefault="00B92A7D" w:rsidP="00B92A7D">
      <w:pPr>
        <w:spacing w:line="240" w:lineRule="auto"/>
        <w:jc w:val="both"/>
        <w:rPr>
          <w:rFonts w:ascii="Times New Roman" w:eastAsia="Calibri" w:hAnsi="Times New Roman" w:cs="Times New Roman"/>
          <w:sz w:val="24"/>
          <w:szCs w:val="24"/>
        </w:rPr>
      </w:pPr>
    </w:p>
    <w:p w14:paraId="05D69521"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Στη συνέχεια, διερευνήθηκε η ύπαρξη συσχετίσεων των  διαφόρων πτυχών σχετικά με τον ψηφιακό μετασχηματισμό του Π.Θ. με τα δημογραφικά χαρακτηριστικά των ατόμων που αποτελούν το δείγμα της έρευνας. Ως προς το φύλο, υπάρχει στατιστικά σημαντική διαφορά στις απαντήσεις μεταξύ αντρών και γυναικών όσον αφορά την εξοικείωσή τους με τον όρο ψηφιακός μετασχηματισμός, με τους άντρες να εμφανίζονται εξοικειωμένοι σε μεγαλύτερο βαθμό με τον όρο, στις απαντήσεις τους σχετικά με τη συμμετοχή εξωτερικών συνεργατών,  με τους άνδρες να απαντούν σε μεγαλύτερο ποσοστό ότι είναι μελλοντικός τους στόχος να τους χρησιμοποιήσουν, στη δημιουργικότητα, πρωτοτυπία, πρωτοβουλία </w:t>
      </w:r>
      <w:bookmarkStart w:id="106" w:name="_Hlk142473041"/>
      <w:r w:rsidRPr="00B92A7D">
        <w:rPr>
          <w:rFonts w:ascii="Times New Roman" w:eastAsia="Calibri" w:hAnsi="Times New Roman" w:cs="Times New Roman"/>
          <w:sz w:val="24"/>
          <w:szCs w:val="24"/>
        </w:rPr>
        <w:t>ως αναγκαία δεξιότητα για τον ψηφιακό μετασχηματισμό του εκπαιδευτικού ιδρύματος με τις γυναίκες να τη θεωρούν περισσότερο σημαντική έναντι των ανδρών</w:t>
      </w:r>
      <w:bookmarkEnd w:id="106"/>
      <w:r w:rsidRPr="00B92A7D">
        <w:rPr>
          <w:rFonts w:ascii="Times New Roman" w:eastAsia="Calibri" w:hAnsi="Times New Roman" w:cs="Times New Roman"/>
          <w:sz w:val="24"/>
          <w:szCs w:val="24"/>
        </w:rPr>
        <w:t xml:space="preserve">, στον συντονισμό και διαχείριση χρόνου ως αναγκαία δεξιότητα για τον ψηφιακό μετασχηματισμό του εκπαιδευτικού ιδρύματος,  με τις γυναίκες να τη θεωρούν περισσότερο σημαντική έναντι των ανδρών, στον τεχνολογικό σχεδιασμό και προγραμματισμό ως αναγκαία δεξιότητα για τον ψηφιακό μετασχηματισμό του εκπαιδευτικού ιδρύματος, επίσης με τις γυναίκες να τη θεωρούν περισσότερο σημαντική έναντι των ανδρών, στο καλύτερο ηθικό της ομάδας, ως πλεονέκτημα από την </w:t>
      </w:r>
      <w:bookmarkStart w:id="107" w:name="_Hlk142473275"/>
      <w:r w:rsidRPr="00B92A7D">
        <w:rPr>
          <w:rFonts w:ascii="Times New Roman" w:eastAsia="Calibri" w:hAnsi="Times New Roman" w:cs="Times New Roman"/>
          <w:sz w:val="24"/>
          <w:szCs w:val="24"/>
        </w:rPr>
        <w:t xml:space="preserve">υιοθέτηση και εφαρμογή ευέλικτων μεθόδων διοίκησης στο εκπαιδευτικού ιδρύματος,  </w:t>
      </w:r>
      <w:bookmarkEnd w:id="107"/>
      <w:r w:rsidRPr="00B92A7D">
        <w:rPr>
          <w:rFonts w:ascii="Times New Roman" w:eastAsia="Calibri" w:hAnsi="Times New Roman" w:cs="Times New Roman"/>
          <w:sz w:val="24"/>
          <w:szCs w:val="24"/>
        </w:rPr>
        <w:t xml:space="preserve">με τις γυναίκες να το αξιολογούν περισσότερο θετικά έναντι των ανδρών, όσον αφορά τις δυσκολίες κατά την υιοθέτηση και εφαρμογή ευέλικτων μεθόδων διοίκησης στο Π.Θ., το γεγονός ότι αν τα διοικητικά στελέχη του </w:t>
      </w:r>
      <w:r w:rsidRPr="00B92A7D">
        <w:rPr>
          <w:rFonts w:ascii="Times New Roman" w:eastAsia="Calibri" w:hAnsi="Times New Roman" w:cs="Times New Roman"/>
          <w:sz w:val="24"/>
          <w:szCs w:val="24"/>
        </w:rPr>
        <w:lastRenderedPageBreak/>
        <w:t>εκπαιδευτικού ιδρύματος αρνούνται να αλλάξουν τον τρόπο εργασίας τους με τους άνδρες να την αξιολογούν σε μεγαλύτερο ποσοστό, όσον αφορά το αν αξιοποιούνται σύγχρονες αρχιτεκτονικές (cloud και άλλα)  για να προωθηθεί η ταχύτητα και η ευελιξία, με τους άνδρες να την αξιολογούν σε μεγαλύτερο ποσοστό.</w:t>
      </w:r>
    </w:p>
    <w:p w14:paraId="1423D52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w:t>
      </w:r>
      <w:bookmarkStart w:id="108" w:name="_Hlk144152446"/>
      <w:r w:rsidRPr="00B92A7D">
        <w:rPr>
          <w:rFonts w:ascii="Times New Roman" w:eastAsia="Calibri" w:hAnsi="Times New Roman" w:cs="Times New Roman"/>
          <w:sz w:val="24"/>
          <w:szCs w:val="24"/>
        </w:rPr>
        <w:t>ανάγκη αλλαγής του τρόπου της εργασίας</w:t>
      </w:r>
      <w:bookmarkEnd w:id="108"/>
      <w:r w:rsidRPr="00B92A7D">
        <w:rPr>
          <w:rFonts w:ascii="Times New Roman" w:eastAsia="Calibri" w:hAnsi="Times New Roman" w:cs="Times New Roman"/>
          <w:sz w:val="24"/>
          <w:szCs w:val="24"/>
        </w:rPr>
        <w:t>, αποτελεί κυρίαρχο λόγο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sz w:val="24"/>
          <w:szCs w:val="24"/>
          <w:lang w:val="en-US"/>
        </w:rPr>
        <w:t>r</w:t>
      </w:r>
      <w:r w:rsidRPr="00B92A7D">
        <w:rPr>
          <w:rFonts w:ascii="Times New Roman" w:eastAsia="Calibri" w:hAnsi="Times New Roman" w:cs="Times New Roman"/>
          <w:sz w:val="24"/>
          <w:szCs w:val="24"/>
        </w:rPr>
        <w:t xml:space="preserve">=0,172,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=0,012), τον τεχνολογικό σχεδιασμό (</w:t>
      </w:r>
      <w:r w:rsidRPr="00B92A7D">
        <w:rPr>
          <w:rFonts w:ascii="Times New Roman" w:eastAsia="Calibri" w:hAnsi="Times New Roman" w:cs="Times New Roman"/>
          <w:sz w:val="24"/>
          <w:szCs w:val="24"/>
          <w:lang w:val="en-US"/>
        </w:rPr>
        <w:t>r</w:t>
      </w:r>
      <w:r w:rsidRPr="00B92A7D">
        <w:rPr>
          <w:rFonts w:ascii="Times New Roman" w:eastAsia="Calibri" w:hAnsi="Times New Roman" w:cs="Times New Roman"/>
          <w:sz w:val="24"/>
          <w:szCs w:val="24"/>
        </w:rPr>
        <w:t xml:space="preserve">=0,175,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 xml:space="preserve">=0,010), την κριτική σκέψη και ανάλυση (r=0,210, p=0,002), και τη δημιουργικότητα, πρωτοτυπία και πρωτοβουλία </w:t>
      </w:r>
      <w:bookmarkStart w:id="109" w:name="_Hlk144152281"/>
      <w:r w:rsidRPr="00B92A7D">
        <w:rPr>
          <w:rFonts w:ascii="Times New Roman" w:eastAsia="Calibri" w:hAnsi="Times New Roman" w:cs="Times New Roman"/>
          <w:sz w:val="24"/>
          <w:szCs w:val="24"/>
        </w:rPr>
        <w:t xml:space="preserve">(r=0,202, p=0,003), </w:t>
      </w:r>
      <w:bookmarkEnd w:id="109"/>
      <w:r w:rsidRPr="00B92A7D">
        <w:rPr>
          <w:rFonts w:ascii="Times New Roman" w:eastAsia="Calibri" w:hAnsi="Times New Roman" w:cs="Times New Roman"/>
          <w:sz w:val="24"/>
          <w:szCs w:val="24"/>
        </w:rPr>
        <w:t>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αρνητικά με την επικοινωνία του ψηφιακού οράματος (r=-0,155, p=0,015). Δηλαδή όσοι έχουν την αίσθηση ότι δεν επικοινωνείται με σαφήνεια το ψηφιακό όραμα του ΑΕΙ τόσο στο εσωτερικό, όσο και στο εξωτερικό περιβάλλον του οργανισμού προβάλουν εντονότερα την  ανάγκη αλλαγής του τρόπου της εργασίας.</w:t>
      </w:r>
    </w:p>
    <w:p w14:paraId="3DB4FB8E"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αναζήτηση νέων ευκαιριών ανάπτυξης ως λόγος για τον ψηφιακό μετασχηματισμό συσχετίζεται κυρίως με διαστάσεις κουλτούρας και οργάνωσης του ΑΕΙ. Συγκεκριμένα, συσχετίζεται αρνητικά με την επένδυση σε στοχευμένη ψηφιακή εκπαίδευση και κατάρτιση σε όλα τα επίπεδα του οργανισμού (r=-0,171, p=0,014), την  επικοινωνία με σαφήνεια του ψηφιακού οράματος  τόσο εσωτερικά όσο και εξωτερικά (r=-0,174, p=0,012), και την ανάληψη  μετρήσιμων κινδύνων για να επιτρέψει την καινοτομία (r=-0,155, p=0,022).</w:t>
      </w:r>
    </w:p>
    <w:p w14:paraId="63234DE0"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5C6F7BAA"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b/>
          <w:sz w:val="24"/>
          <w:szCs w:val="24"/>
        </w:rPr>
      </w:pPr>
      <w:r w:rsidRPr="00B92A7D">
        <w:rPr>
          <w:rFonts w:ascii="Times New Roman" w:eastAsia="Calibri" w:hAnsi="Times New Roman" w:cs="Times New Roman"/>
          <w:b/>
          <w:sz w:val="24"/>
          <w:szCs w:val="24"/>
        </w:rPr>
        <w:t>Συζήτηση</w:t>
      </w:r>
    </w:p>
    <w:p w14:paraId="3BE81B2D"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bCs/>
          <w:sz w:val="24"/>
          <w:szCs w:val="24"/>
        </w:rPr>
        <w:t>Ο ψηφιακός μετασχηματισμός αποτελεί μια καινοτομία που αναμένεται να ενσωματωθεί στα τριτοβάθμια εκπαιδευτικά ιδρύματα (</w:t>
      </w:r>
      <w:r w:rsidRPr="00B92A7D">
        <w:rPr>
          <w:rFonts w:ascii="Times New Roman" w:eastAsia="Calibri" w:hAnsi="Times New Roman" w:cs="Times New Roman"/>
          <w:sz w:val="24"/>
          <w:szCs w:val="24"/>
          <w:shd w:val="clear" w:color="auto" w:fill="FFFFFF"/>
        </w:rPr>
        <w:t>Bilyalov</w:t>
      </w:r>
      <w:r w:rsidRPr="00B92A7D">
        <w:rPr>
          <w:rFonts w:ascii="Times New Roman" w:eastAsia="Calibri" w:hAnsi="Times New Roman" w:cs="Times New Roman"/>
          <w:sz w:val="24"/>
          <w:szCs w:val="24"/>
          <w:shd w:val="clear" w:color="auto" w:fill="FFFFFF"/>
          <w:lang w:val="en-US"/>
        </w:rPr>
        <w:t>a</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et</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al</w:t>
      </w:r>
      <w:r w:rsidRPr="00B92A7D">
        <w:rPr>
          <w:rFonts w:ascii="Times New Roman" w:eastAsia="Calibri" w:hAnsi="Times New Roman" w:cs="Times New Roman"/>
          <w:sz w:val="24"/>
          <w:szCs w:val="24"/>
          <w:shd w:val="clear" w:color="auto" w:fill="FFFFFF"/>
        </w:rPr>
        <w:t>., 2020)</w:t>
      </w:r>
      <w:r w:rsidRPr="00B92A7D">
        <w:rPr>
          <w:rFonts w:ascii="Times New Roman" w:eastAsia="Calibri" w:hAnsi="Times New Roman" w:cs="Times New Roman"/>
          <w:bCs/>
          <w:sz w:val="24"/>
          <w:szCs w:val="24"/>
        </w:rPr>
        <w:t>. Ουσιαστικά, η καινοτομία αντιπροσωπεύει την επιτυχή αποδοτική χρήση νέων ιδεών, με πολλούς ερευνητικούς υποστηρικτές να επιχειρούν να αναλύσουν πώς, σε συνδυασμό με την τεχνολογική μεταβολή, συμβάλλει στην προαγωγή της εξέλιξης των διαδικασιών και στην εισαγωγή νέων υπηρεσιών, διοικητικών και εκπαιδευτικών λειτουργιών, καθώς και σε οργανωτικές δομές (</w:t>
      </w:r>
      <w:r w:rsidRPr="00B92A7D">
        <w:rPr>
          <w:rFonts w:ascii="Times New Roman" w:eastAsia="Calibri" w:hAnsi="Times New Roman" w:cs="Times New Roman"/>
          <w:sz w:val="24"/>
          <w:szCs w:val="24"/>
          <w:shd w:val="clear" w:color="auto" w:fill="FFFFFF"/>
        </w:rPr>
        <w:t xml:space="preserve">Nicolás-Agustín </w:t>
      </w:r>
      <w:r w:rsidRPr="00B92A7D">
        <w:rPr>
          <w:rFonts w:ascii="Times New Roman" w:eastAsia="Calibri" w:hAnsi="Times New Roman" w:cs="Times New Roman"/>
          <w:sz w:val="24"/>
          <w:szCs w:val="24"/>
          <w:shd w:val="clear" w:color="auto" w:fill="FFFFFF"/>
          <w:lang w:val="en-US"/>
        </w:rPr>
        <w:t>et</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al</w:t>
      </w:r>
      <w:r w:rsidRPr="00B92A7D">
        <w:rPr>
          <w:rFonts w:ascii="Times New Roman" w:eastAsia="Calibri" w:hAnsi="Times New Roman" w:cs="Times New Roman"/>
          <w:sz w:val="24"/>
          <w:szCs w:val="24"/>
          <w:shd w:val="clear" w:color="auto" w:fill="FFFFFF"/>
        </w:rPr>
        <w:t>., 2022)</w:t>
      </w:r>
      <w:r w:rsidRPr="00B92A7D">
        <w:rPr>
          <w:rFonts w:ascii="Times New Roman" w:eastAsia="Calibri" w:hAnsi="Times New Roman" w:cs="Times New Roman"/>
          <w:bCs/>
          <w:sz w:val="24"/>
          <w:szCs w:val="24"/>
        </w:rPr>
        <w:t xml:space="preserve">. </w:t>
      </w:r>
      <w:r w:rsidRPr="00B92A7D">
        <w:rPr>
          <w:rFonts w:ascii="Times New Roman" w:eastAsia="Calibri" w:hAnsi="Times New Roman" w:cs="Times New Roman"/>
          <w:sz w:val="24"/>
          <w:szCs w:val="24"/>
        </w:rPr>
        <w:t>Υπάρχει άμεση σχέση μεταξύ των υποκειμενικών αντιλήψεων για τις οργανωσιακές αλλαγές, της αντίστασης των εργαζομένων στην αλλαγή, και της ευημερίας των εργαζομένων. Η αντίσταση στην αλλαγή επηρεάζει την ευημερία των εργαζομένων, είτε άμεσα είτε μέσω ενδιάμεσων παραγόντων (</w:t>
      </w:r>
      <w:r w:rsidRPr="00B92A7D">
        <w:rPr>
          <w:rFonts w:ascii="Times New Roman" w:eastAsia="Calibri" w:hAnsi="Times New Roman" w:cs="Times New Roman"/>
          <w:sz w:val="24"/>
          <w:szCs w:val="24"/>
          <w:lang w:val="en-US"/>
        </w:rPr>
        <w:t>Exarchou</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et</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al</w:t>
      </w:r>
      <w:r w:rsidRPr="00B92A7D">
        <w:rPr>
          <w:rFonts w:ascii="Times New Roman" w:eastAsia="Calibri" w:hAnsi="Times New Roman" w:cs="Times New Roman"/>
          <w:sz w:val="24"/>
          <w:szCs w:val="24"/>
        </w:rPr>
        <w:t>., 2024).</w:t>
      </w:r>
    </w:p>
    <w:p w14:paraId="52674ED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Έρευνες δηλώνουν ότι οι υποκειμενικές αντιδράσεις των εργαζομένων στην αλλαγή και οι στάσεις αντίστασης στην αλλαγή εξηγούν μια σημαντική ποσοστιαία μερίδα της διακύμανσης στην ευημερία των εργαζομένων σε ποσοστό 40% και στη αϋπνία σε ποσοστό 37% (</w:t>
      </w:r>
      <w:r w:rsidRPr="00B92A7D">
        <w:rPr>
          <w:rFonts w:ascii="Times New Roman" w:eastAsia="Calibri" w:hAnsi="Times New Roman" w:cs="Times New Roman"/>
          <w:sz w:val="24"/>
          <w:szCs w:val="24"/>
          <w:lang w:val="en-US"/>
        </w:rPr>
        <w:t>Rafferty</w:t>
      </w:r>
      <w:r w:rsidRPr="00B92A7D">
        <w:rPr>
          <w:rFonts w:ascii="Times New Roman" w:eastAsia="Calibri" w:hAnsi="Times New Roman" w:cs="Times New Roman"/>
          <w:sz w:val="24"/>
          <w:szCs w:val="24"/>
        </w:rPr>
        <w:t xml:space="preserve"> &amp; </w:t>
      </w:r>
      <w:r w:rsidRPr="00B92A7D">
        <w:rPr>
          <w:rFonts w:ascii="Times New Roman" w:eastAsia="Calibri" w:hAnsi="Times New Roman" w:cs="Times New Roman"/>
          <w:sz w:val="24"/>
          <w:szCs w:val="24"/>
          <w:lang w:val="en-US"/>
        </w:rPr>
        <w:t>Jimmieson</w:t>
      </w:r>
      <w:r w:rsidRPr="00B92A7D">
        <w:rPr>
          <w:rFonts w:ascii="Times New Roman" w:eastAsia="Calibri" w:hAnsi="Times New Roman" w:cs="Times New Roman"/>
          <w:sz w:val="24"/>
          <w:szCs w:val="24"/>
        </w:rPr>
        <w:t>, 2017). Ο ψηφιακός μετασχηματισμός της διοίκησης των Ελληνικών Πανεπιστημίων μπορεί να αντιμετωπίζει διάφορα προβλήματα και προκλήσεις, οι διαδικασίες και η δομή των πανεπιστημιακών οργανισμών πρέπει να προσαρμοστούν για να υποστηρίξουν τον ψηφιακό μετασχηματισμό, ο οποίος μπορεί να αντιμετωπιστεί με αντίσταση λόγω των ριζικών αλλαγών που επίκεινται.</w:t>
      </w:r>
    </w:p>
    <w:p w14:paraId="60483823" w14:textId="77777777" w:rsidR="00B92A7D" w:rsidRDefault="00B92A7D" w:rsidP="00B92A7D">
      <w:pPr>
        <w:spacing w:line="240" w:lineRule="auto"/>
        <w:ind w:firstLine="720"/>
        <w:jc w:val="both"/>
        <w:rPr>
          <w:rFonts w:ascii="Times New Roman" w:eastAsia="Calibri" w:hAnsi="Times New Roman" w:cs="Times New Roman"/>
          <w:sz w:val="24"/>
          <w:szCs w:val="24"/>
        </w:rPr>
      </w:pPr>
    </w:p>
    <w:p w14:paraId="4D9E9318" w14:textId="77777777" w:rsidR="00475052" w:rsidRPr="00B92A7D" w:rsidRDefault="00475052" w:rsidP="00B92A7D">
      <w:pPr>
        <w:spacing w:line="240" w:lineRule="auto"/>
        <w:ind w:firstLine="720"/>
        <w:jc w:val="both"/>
        <w:rPr>
          <w:rFonts w:ascii="Times New Roman" w:eastAsia="Calibri" w:hAnsi="Times New Roman" w:cs="Times New Roman"/>
          <w:sz w:val="24"/>
          <w:szCs w:val="24"/>
        </w:rPr>
      </w:pPr>
    </w:p>
    <w:p w14:paraId="577DEDA3"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sz w:val="24"/>
          <w:szCs w:val="24"/>
        </w:rPr>
      </w:pPr>
      <w:r w:rsidRPr="00B92A7D">
        <w:rPr>
          <w:rFonts w:ascii="Times New Roman" w:eastAsia="Calibri" w:hAnsi="Times New Roman" w:cs="Times New Roman"/>
          <w:b/>
          <w:sz w:val="24"/>
          <w:szCs w:val="24"/>
        </w:rPr>
        <w:lastRenderedPageBreak/>
        <w:t>Επίλογος-Συμπεράσματα</w:t>
      </w:r>
    </w:p>
    <w:p w14:paraId="151271F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bCs/>
          <w:sz w:val="24"/>
          <w:szCs w:val="24"/>
        </w:rPr>
        <w:t xml:space="preserve">Τα αποτελέσματα της έρευνας και η διάχυσή τους στο σύνολο των Ιδρυμάτων της  ελληνικής τριτοβάθμιας εκπαίδευσης θα συμβάλλουν σε σημαντικές οργανωτικές αλλαγές και ειδικά από τη στιγμή που τα ΑΕΙ, ως ένα δυναμικό περιβάλλον, διακρίνονται από μεγάλη λειτουργική διαφοροποίηση, λόγω της ύπαρξης πολλών και διαφορετικών ομάδων. Τα ευρήματα της παρούσας μελέτης καταδεικνύουν ότι η υιοθέτηση του ψηφιακού μετασχηματισμού δεν είναι μόνο τεχνολογική πρόκληση, αλλά και πολιτισμική και διοικητική. Η καλλιέργεια μιας κουλτούρας καινοτομίας και προσαρμοστικότητας, η επένδυση σε ψηφιακές δεξιότητες και η χρήση σύγχρονων πληροφοριακών συστημάτων αναδεικνύονται ως οι βασικοί πυλώνες επιτυχίας. Ως εκ τούτου, απαιτείται η μεγαλύτερη δυνατή συνοχή η οποία μπορεί να επιτευχθεί και μέσω της χρήσης των νέων τεχνολογιών και της καινοτομίας και θα συμβάλει στην αντιμετώπιση πολύπλοκων προβλημάτων και ειδικά λόγω της άμεσης επαφής με το εξωτερικό περιβάλλον. Το θέμα έχει και κοινωνιολογικό ενδιαφέρον λόγω των αλλαγών στις εργασιακές και στις ανθρώπινες σχέσεις λόγω των οικονομικών και κοινωνικών κρίσεων των τελευταίων ετών. </w:t>
      </w:r>
      <w:r w:rsidRPr="00B92A7D">
        <w:rPr>
          <w:rFonts w:ascii="Times New Roman" w:eastAsia="Calibri" w:hAnsi="Times New Roman" w:cs="Times New Roman"/>
          <w:sz w:val="24"/>
          <w:szCs w:val="24"/>
        </w:rPr>
        <w:t xml:space="preserve">Η μελέτη φιλοδοξεί να συμβάλει στην ευρύτερη συζήτηση που έχει λάβει χώρα για τον εξευρωπαϊσμό και την τεχνολογική ανάπτυξη των εθνικών δημοσίων διοικήσεων στην προσπάθεια του Ευρωπαϊκού οικοδομήματος για τη διοικητική ενοποίηση. </w:t>
      </w:r>
    </w:p>
    <w:p w14:paraId="7FAACBD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Τα ΑΕΙ πρέπει να επενδύσουν σε στρατηγικές που θα ενισχύσουν τη συνοχή μεταξύ των διαφορετικών ομάδων τους, ενώ παράλληλα να προωθήσουν την εξωστρέφεια και τη συνεργασία με εξωτερικούς φορείς. Επιπλέον, είναι απαραίτητο να διαμορφωθούν μηχανισμοί αξιολόγησης και μέτρησης της προόδου, προκειμένου να διασφαλιστεί η αποτελεσματική υλοποίηση των στρατηγικών αλλαγής.</w:t>
      </w:r>
    </w:p>
    <w:p w14:paraId="565B29BC"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Εν κατακλείδι, τα Ελληνικά ΑΕΙ που θα μπορέσουν να αγκαλιάσουν την καινοτομία και να προσαρμοστούν στις προκλήσεις του ψηφιακού μετασχηματισμού, θα είναι καλύτερα προετοιμασμένα να ανταποκριθούν στις απαιτήσεις του 21</w:t>
      </w:r>
      <w:r w:rsidRPr="00B92A7D">
        <w:rPr>
          <w:rFonts w:ascii="Times New Roman" w:eastAsia="Calibri" w:hAnsi="Times New Roman" w:cs="Times New Roman"/>
          <w:sz w:val="24"/>
          <w:szCs w:val="24"/>
          <w:vertAlign w:val="superscript"/>
        </w:rPr>
        <w:t>ου</w:t>
      </w:r>
      <w:r w:rsidRPr="00B92A7D">
        <w:rPr>
          <w:rFonts w:ascii="Times New Roman" w:eastAsia="Calibri" w:hAnsi="Times New Roman" w:cs="Times New Roman"/>
          <w:sz w:val="24"/>
          <w:szCs w:val="24"/>
        </w:rPr>
        <w:t xml:space="preserve"> αιώνα και να διαδραματίσουν ένα σημαντικότερο ρόλο στον διεθνή ακαδημαϊκό χώρο.</w:t>
      </w:r>
    </w:p>
    <w:p w14:paraId="025CEC57" w14:textId="77777777" w:rsidR="00B92A7D" w:rsidRPr="00B92A7D" w:rsidRDefault="00B92A7D" w:rsidP="00B92A7D">
      <w:pPr>
        <w:spacing w:line="240" w:lineRule="auto"/>
        <w:rPr>
          <w:rFonts w:ascii="Times New Roman" w:eastAsia="Calibri" w:hAnsi="Times New Roman" w:cs="Times New Roman"/>
          <w:b/>
          <w:sz w:val="24"/>
          <w:szCs w:val="24"/>
        </w:rPr>
      </w:pPr>
    </w:p>
    <w:p w14:paraId="41E36D51"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bCs/>
          <w:sz w:val="24"/>
          <w:szCs w:val="24"/>
          <w:lang w:val="en-US"/>
        </w:rPr>
        <w:t>B</w:t>
      </w:r>
      <w:r w:rsidRPr="00B92A7D">
        <w:rPr>
          <w:rFonts w:ascii="Times New Roman" w:eastAsia="Calibri" w:hAnsi="Times New Roman" w:cs="Times New Roman"/>
          <w:b/>
          <w:bCs/>
          <w:sz w:val="24"/>
          <w:szCs w:val="24"/>
        </w:rPr>
        <w:t>ι</w:t>
      </w:r>
      <w:r w:rsidRPr="00B92A7D">
        <w:rPr>
          <w:rFonts w:ascii="Times New Roman" w:eastAsia="Calibri" w:hAnsi="Times New Roman" w:cs="Times New Roman"/>
          <w:b/>
          <w:sz w:val="24"/>
          <w:szCs w:val="24"/>
        </w:rPr>
        <w:t>βλιογραφία</w:t>
      </w:r>
      <w:r w:rsidRPr="00B92A7D">
        <w:rPr>
          <w:rFonts w:ascii="Times New Roman" w:eastAsia="Calibri" w:hAnsi="Times New Roman" w:cs="Times New Roman"/>
          <w:sz w:val="24"/>
          <w:szCs w:val="24"/>
        </w:rPr>
        <w:t xml:space="preserve"> </w:t>
      </w:r>
    </w:p>
    <w:p w14:paraId="4CE5A09B" w14:textId="77777777" w:rsidR="00B92A7D" w:rsidRPr="00B92A7D" w:rsidRDefault="00B92A7D" w:rsidP="00B92A7D">
      <w:pPr>
        <w:spacing w:line="240" w:lineRule="auto"/>
        <w:rPr>
          <w:rFonts w:ascii="Times New Roman" w:eastAsia="Calibri" w:hAnsi="Times New Roman" w:cs="Times New Roman"/>
          <w:b/>
          <w:i/>
          <w:sz w:val="24"/>
          <w:szCs w:val="24"/>
        </w:rPr>
      </w:pPr>
      <w:r w:rsidRPr="00B92A7D">
        <w:rPr>
          <w:rFonts w:ascii="Times New Roman" w:eastAsia="Calibri" w:hAnsi="Times New Roman" w:cs="Times New Roman"/>
          <w:b/>
          <w:i/>
          <w:sz w:val="24"/>
          <w:szCs w:val="24"/>
        </w:rPr>
        <w:t>Ξενόγλωσση</w:t>
      </w:r>
    </w:p>
    <w:p w14:paraId="204F4589"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shd w:val="clear" w:color="auto" w:fill="FFFFFF"/>
          <w:lang w:val="en-US"/>
        </w:rPr>
        <w:t>Andriole, St. J. (2017). Five Myths About Digital Transformation. </w:t>
      </w:r>
      <w:r w:rsidRPr="00B92A7D">
        <w:rPr>
          <w:rFonts w:ascii="Times New Roman" w:eastAsia="Calibri" w:hAnsi="Times New Roman" w:cs="Times New Roman"/>
          <w:i/>
          <w:iCs/>
          <w:sz w:val="24"/>
          <w:szCs w:val="24"/>
          <w:shd w:val="clear" w:color="auto" w:fill="FFFFFF"/>
          <w:lang w:val="en-US"/>
        </w:rPr>
        <w:t>MIT Sloan Management Review; Cambridge</w:t>
      </w:r>
      <w:r w:rsidRPr="00B92A7D">
        <w:rPr>
          <w:rFonts w:ascii="Times New Roman" w:eastAsia="Calibri" w:hAnsi="Times New Roman" w:cs="Times New Roman"/>
          <w:sz w:val="24"/>
          <w:szCs w:val="24"/>
          <w:shd w:val="clear" w:color="auto" w:fill="FFFFFF"/>
          <w:lang w:val="en-US"/>
        </w:rPr>
        <w:t xml:space="preserve"> Vol. 58, Iss. 3, (Spring): n/a-22. </w:t>
      </w:r>
    </w:p>
    <w:p w14:paraId="1C2B497A"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shd w:val="clear" w:color="auto" w:fill="FFFFFF"/>
          <w:lang w:val="es-AR"/>
          <w14:ligatures w14:val="standardContextual"/>
        </w:rPr>
        <w:t xml:space="preserve">Bilyalova, A. A., Salimova, D. A., &amp; Zelenina, T. I. (2020). </w:t>
      </w:r>
      <w:r w:rsidRPr="00B92A7D">
        <w:rPr>
          <w:rFonts w:ascii="Times New Roman" w:eastAsia="Calibri" w:hAnsi="Times New Roman" w:cs="Times New Roman"/>
          <w:kern w:val="2"/>
          <w:sz w:val="24"/>
          <w:szCs w:val="24"/>
          <w:shd w:val="clear" w:color="auto" w:fill="FFFFFF"/>
          <w:lang w:val="en-US"/>
          <w14:ligatures w14:val="standardContextual"/>
        </w:rPr>
        <w:t>Digital transformation in education. In </w:t>
      </w:r>
      <w:r w:rsidRPr="00B92A7D">
        <w:rPr>
          <w:rFonts w:ascii="Times New Roman" w:eastAsia="Calibri" w:hAnsi="Times New Roman" w:cs="Times New Roman"/>
          <w:i/>
          <w:iCs/>
          <w:kern w:val="2"/>
          <w:sz w:val="24"/>
          <w:szCs w:val="24"/>
          <w:shd w:val="clear" w:color="auto" w:fill="FFFFFF"/>
          <w:lang w:val="en-US"/>
          <w14:ligatures w14:val="standardContextual"/>
        </w:rPr>
        <w:t>Integrated Science in Digital Age: ICIS 2019</w:t>
      </w:r>
      <w:r w:rsidRPr="00B92A7D">
        <w:rPr>
          <w:rFonts w:ascii="Times New Roman" w:eastAsia="Calibri" w:hAnsi="Times New Roman" w:cs="Times New Roman"/>
          <w:kern w:val="2"/>
          <w:sz w:val="24"/>
          <w:szCs w:val="24"/>
          <w:shd w:val="clear" w:color="auto" w:fill="FFFFFF"/>
          <w:lang w:val="en-US"/>
          <w14:ligatures w14:val="standardContextual"/>
        </w:rPr>
        <w:t> (pp. 265-276). Springer International Publishing.</w:t>
      </w:r>
    </w:p>
    <w:p w14:paraId="43AE8358"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Cooper, M. C., Newman, J. A., Croton, D. J., Weiner, B. J., Willmer, C. N., Gerke, B. F., ... &amp; Koo, D. C. (2006). The DEEP2 Galaxy Redshift Survey: the relationship between galaxy properties and environment at z</w:t>
      </w:r>
      <w:r w:rsidRPr="00B92A7D">
        <w:rPr>
          <w:rFonts w:ascii="Cambria Math" w:eastAsia="Calibri" w:hAnsi="Cambria Math" w:cs="Cambria Math"/>
          <w:sz w:val="24"/>
          <w:szCs w:val="24"/>
          <w:lang w:val="en-US"/>
        </w:rPr>
        <w:t>∼</w:t>
      </w:r>
      <w:r w:rsidRPr="00B92A7D">
        <w:rPr>
          <w:rFonts w:ascii="Times New Roman" w:eastAsia="Calibri" w:hAnsi="Times New Roman" w:cs="Times New Roman"/>
          <w:sz w:val="24"/>
          <w:szCs w:val="24"/>
          <w:lang w:val="en-US"/>
        </w:rPr>
        <w:t xml:space="preserve"> 1. </w:t>
      </w:r>
      <w:r w:rsidRPr="00B92A7D">
        <w:rPr>
          <w:rFonts w:ascii="Times New Roman" w:eastAsia="Calibri" w:hAnsi="Times New Roman" w:cs="Times New Roman"/>
          <w:i/>
          <w:iCs/>
          <w:sz w:val="24"/>
          <w:szCs w:val="24"/>
          <w:lang w:val="en-US"/>
        </w:rPr>
        <w:t>Monthly Notices of the Royal Astronomical Society</w:t>
      </w:r>
      <w:r w:rsidRPr="00B92A7D">
        <w:rPr>
          <w:rFonts w:ascii="Times New Roman" w:eastAsia="Calibri" w:hAnsi="Times New Roman" w:cs="Times New Roman"/>
          <w:sz w:val="24"/>
          <w:szCs w:val="24"/>
          <w:lang w:val="en-US"/>
        </w:rPr>
        <w:t>, </w:t>
      </w:r>
      <w:r w:rsidRPr="00B92A7D">
        <w:rPr>
          <w:rFonts w:ascii="Times New Roman" w:eastAsia="Calibri" w:hAnsi="Times New Roman" w:cs="Times New Roman"/>
          <w:i/>
          <w:iCs/>
          <w:sz w:val="24"/>
          <w:szCs w:val="24"/>
          <w:lang w:val="en-US"/>
        </w:rPr>
        <w:t>370</w:t>
      </w:r>
      <w:r w:rsidRPr="00B92A7D">
        <w:rPr>
          <w:rFonts w:ascii="Times New Roman" w:eastAsia="Calibri" w:hAnsi="Times New Roman" w:cs="Times New Roman"/>
          <w:sz w:val="24"/>
          <w:szCs w:val="24"/>
          <w:lang w:val="en-US"/>
        </w:rPr>
        <w:t>(1), 198-212.</w:t>
      </w:r>
    </w:p>
    <w:p w14:paraId="18F19F63"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Creswell, J. W., Klassen, A. C., Plano Clark, V. L., &amp; Smith, K. C. (2011). Best practices for mixed methods research in the health sciences. </w:t>
      </w:r>
      <w:r w:rsidRPr="00B92A7D">
        <w:rPr>
          <w:rFonts w:ascii="Times New Roman" w:eastAsia="Calibri" w:hAnsi="Times New Roman" w:cs="Times New Roman"/>
          <w:i/>
          <w:iCs/>
          <w:sz w:val="24"/>
          <w:szCs w:val="24"/>
        </w:rPr>
        <w:t>Bethesda (Maryland): National Institutes of Health</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2013</w:t>
      </w:r>
      <w:r w:rsidRPr="00B92A7D">
        <w:rPr>
          <w:rFonts w:ascii="Times New Roman" w:eastAsia="Calibri" w:hAnsi="Times New Roman" w:cs="Times New Roman"/>
          <w:sz w:val="24"/>
          <w:szCs w:val="24"/>
        </w:rPr>
        <w:t>, 541-545.</w:t>
      </w:r>
    </w:p>
    <w:p w14:paraId="087C5955"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Davenport, E. (1992). What do we look at when we do information science. </w:t>
      </w:r>
      <w:r w:rsidRPr="00B92A7D">
        <w:rPr>
          <w:rFonts w:ascii="Times New Roman" w:eastAsia="Calibri" w:hAnsi="Times New Roman" w:cs="Times New Roman"/>
          <w:i/>
          <w:iCs/>
          <w:sz w:val="24"/>
          <w:szCs w:val="24"/>
        </w:rPr>
        <w:t xml:space="preserve">Conceptions of </w:t>
      </w:r>
      <w:r w:rsidRPr="00B92A7D">
        <w:rPr>
          <w:rFonts w:ascii="Times New Roman" w:eastAsia="Calibri" w:hAnsi="Times New Roman" w:cs="Times New Roman"/>
          <w:i/>
          <w:iCs/>
          <w:sz w:val="24"/>
          <w:szCs w:val="24"/>
          <w:lang w:val="en-US"/>
        </w:rPr>
        <w:t>L</w:t>
      </w:r>
      <w:r w:rsidRPr="00B92A7D">
        <w:rPr>
          <w:rFonts w:ascii="Times New Roman" w:eastAsia="Calibri" w:hAnsi="Times New Roman" w:cs="Times New Roman"/>
          <w:i/>
          <w:iCs/>
          <w:sz w:val="24"/>
          <w:szCs w:val="24"/>
        </w:rPr>
        <w:t xml:space="preserve">ibrary and </w:t>
      </w:r>
      <w:r w:rsidRPr="00B92A7D">
        <w:rPr>
          <w:rFonts w:ascii="Times New Roman" w:eastAsia="Calibri" w:hAnsi="Times New Roman" w:cs="Times New Roman"/>
          <w:i/>
          <w:iCs/>
          <w:sz w:val="24"/>
          <w:szCs w:val="24"/>
          <w:lang w:val="en-US"/>
        </w:rPr>
        <w:t>I</w:t>
      </w:r>
      <w:r w:rsidRPr="00B92A7D">
        <w:rPr>
          <w:rFonts w:ascii="Times New Roman" w:eastAsia="Calibri" w:hAnsi="Times New Roman" w:cs="Times New Roman"/>
          <w:i/>
          <w:iCs/>
          <w:sz w:val="24"/>
          <w:szCs w:val="24"/>
        </w:rPr>
        <w:t xml:space="preserve">nformation </w:t>
      </w:r>
      <w:r w:rsidRPr="00B92A7D">
        <w:rPr>
          <w:rFonts w:ascii="Times New Roman" w:eastAsia="Calibri" w:hAnsi="Times New Roman" w:cs="Times New Roman"/>
          <w:i/>
          <w:iCs/>
          <w:sz w:val="24"/>
          <w:szCs w:val="24"/>
          <w:lang w:val="en-US"/>
        </w:rPr>
        <w:t>S</w:t>
      </w:r>
      <w:r w:rsidRPr="00B92A7D">
        <w:rPr>
          <w:rFonts w:ascii="Times New Roman" w:eastAsia="Calibri" w:hAnsi="Times New Roman" w:cs="Times New Roman"/>
          <w:i/>
          <w:iCs/>
          <w:sz w:val="24"/>
          <w:szCs w:val="24"/>
        </w:rPr>
        <w:t>cience</w:t>
      </w:r>
      <w:r w:rsidRPr="00B92A7D">
        <w:rPr>
          <w:rFonts w:ascii="Times New Roman" w:eastAsia="Calibri" w:hAnsi="Times New Roman" w:cs="Times New Roman"/>
          <w:sz w:val="24"/>
          <w:szCs w:val="24"/>
        </w:rPr>
        <w:t>, 286-298.</w:t>
      </w:r>
    </w:p>
    <w:p w14:paraId="257BC67B"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lastRenderedPageBreak/>
        <w:t xml:space="preserve">Earl-Babbie, M. (2013). </w:t>
      </w:r>
      <w:r w:rsidRPr="00B92A7D">
        <w:rPr>
          <w:rFonts w:ascii="Times New Roman" w:eastAsia="Calibri" w:hAnsi="Times New Roman" w:cs="Times New Roman"/>
          <w:i/>
          <w:sz w:val="24"/>
          <w:szCs w:val="24"/>
          <w:lang w:val="en-US"/>
        </w:rPr>
        <w:t>The practice of social research</w:t>
      </w:r>
      <w:r w:rsidRPr="00B92A7D">
        <w:rPr>
          <w:rFonts w:ascii="Times New Roman" w:eastAsia="Calibri" w:hAnsi="Times New Roman" w:cs="Times New Roman"/>
          <w:sz w:val="24"/>
          <w:szCs w:val="24"/>
          <w:lang w:val="en-US"/>
        </w:rPr>
        <w:t>. </w:t>
      </w:r>
      <w:r w:rsidRPr="00B92A7D">
        <w:rPr>
          <w:rFonts w:ascii="Times New Roman" w:eastAsia="Calibri" w:hAnsi="Times New Roman" w:cs="Times New Roman"/>
          <w:iCs/>
          <w:sz w:val="24"/>
          <w:szCs w:val="24"/>
        </w:rPr>
        <w:t xml:space="preserve">Wadsworth: </w:t>
      </w:r>
      <w:r w:rsidRPr="00B92A7D">
        <w:rPr>
          <w:rFonts w:ascii="Times New Roman" w:eastAsia="Calibri" w:hAnsi="Times New Roman" w:cs="Times New Roman"/>
          <w:iCs/>
          <w:sz w:val="24"/>
          <w:szCs w:val="24"/>
          <w:lang w:val="en-US"/>
        </w:rPr>
        <w:t>T</w:t>
      </w:r>
      <w:r w:rsidRPr="00B92A7D">
        <w:rPr>
          <w:rFonts w:ascii="Times New Roman" w:eastAsia="Calibri" w:hAnsi="Times New Roman" w:cs="Times New Roman"/>
          <w:iCs/>
          <w:sz w:val="24"/>
          <w:szCs w:val="24"/>
        </w:rPr>
        <w:t>homson Learning Inc</w:t>
      </w:r>
      <w:r w:rsidRPr="00B92A7D">
        <w:rPr>
          <w:rFonts w:ascii="Times New Roman" w:eastAsia="Calibri" w:hAnsi="Times New Roman" w:cs="Times New Roman"/>
          <w:sz w:val="24"/>
          <w:szCs w:val="24"/>
        </w:rPr>
        <w:t>.</w:t>
      </w:r>
    </w:p>
    <w:p w14:paraId="187A23CB" w14:textId="77777777" w:rsidR="00B92A7D" w:rsidRPr="00B92A7D" w:rsidRDefault="00B92A7D" w:rsidP="006B489D">
      <w:pPr>
        <w:numPr>
          <w:ilvl w:val="0"/>
          <w:numId w:val="29"/>
        </w:numPr>
        <w:autoSpaceDE w:val="0"/>
        <w:autoSpaceDN w:val="0"/>
        <w:adjustRightInd w:val="0"/>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Exarchou, V., Aspridis, G., Savvas, I., Sirakoulis, Kl. &amp; Garani, G. (2024). “The impact of digital transformation on HRM: A case study in higher education in Greece”. </w:t>
      </w:r>
      <w:r w:rsidRPr="00B92A7D">
        <w:rPr>
          <w:rFonts w:ascii="Times New Roman" w:eastAsia="Calibri" w:hAnsi="Times New Roman" w:cs="Times New Roman"/>
          <w:i/>
          <w:sz w:val="24"/>
          <w:szCs w:val="24"/>
          <w:lang w:val="en-US"/>
        </w:rPr>
        <w:t>International Journal of Research in HRM</w:t>
      </w:r>
      <w:r w:rsidRPr="00B92A7D">
        <w:rPr>
          <w:rFonts w:ascii="Times New Roman" w:eastAsia="Calibri" w:hAnsi="Times New Roman" w:cs="Times New Roman"/>
          <w:sz w:val="24"/>
          <w:szCs w:val="24"/>
          <w:lang w:val="en-US"/>
        </w:rPr>
        <w:t>, Vol. 6(1), 24-32.</w:t>
      </w:r>
    </w:p>
    <w:p w14:paraId="20BBE4AF" w14:textId="77777777" w:rsidR="00B92A7D" w:rsidRPr="00B92A7D" w:rsidRDefault="00B92A7D" w:rsidP="006B489D">
      <w:pPr>
        <w:numPr>
          <w:ilvl w:val="0"/>
          <w:numId w:val="29"/>
        </w:numPr>
        <w:autoSpaceDE w:val="0"/>
        <w:autoSpaceDN w:val="0"/>
        <w:adjustRightInd w:val="0"/>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Exarchou, V., Aspridis, G., Savvas, I. &amp; Garani, G. (2023). “Digital transformation and human capital: A bibliometric analysis”. </w:t>
      </w:r>
      <w:r w:rsidRPr="00B92A7D">
        <w:rPr>
          <w:rFonts w:ascii="Times New Roman" w:eastAsia="Calibri" w:hAnsi="Times New Roman" w:cs="Times New Roman"/>
          <w:i/>
          <w:sz w:val="24"/>
          <w:szCs w:val="24"/>
          <w:lang w:val="en-US"/>
        </w:rPr>
        <w:t>International Journal of Research in HRM</w:t>
      </w:r>
      <w:r w:rsidRPr="00B92A7D">
        <w:rPr>
          <w:rFonts w:ascii="Times New Roman" w:eastAsia="Calibri" w:hAnsi="Times New Roman" w:cs="Times New Roman"/>
          <w:sz w:val="24"/>
          <w:szCs w:val="24"/>
          <w:lang w:val="en-US"/>
        </w:rPr>
        <w:t>, 5(2), 133-142.</w:t>
      </w:r>
    </w:p>
    <w:p w14:paraId="6340E16B"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Hammer, M. (1990). Reeingineering Work: Don't Automate, Obliterate. </w:t>
      </w:r>
      <w:r w:rsidRPr="00B92A7D">
        <w:rPr>
          <w:rFonts w:ascii="Times New Roman" w:eastAsia="Calibri" w:hAnsi="Times New Roman" w:cs="Times New Roman"/>
          <w:i/>
          <w:sz w:val="24"/>
          <w:szCs w:val="24"/>
          <w:lang w:val="en-US"/>
        </w:rPr>
        <w:t>Harvard Business Review</w:t>
      </w:r>
      <w:r w:rsidRPr="00B92A7D">
        <w:rPr>
          <w:rFonts w:ascii="Times New Roman" w:eastAsia="Calibri" w:hAnsi="Times New Roman" w:cs="Times New Roman"/>
          <w:sz w:val="24"/>
          <w:szCs w:val="24"/>
          <w:lang w:val="en-US"/>
        </w:rPr>
        <w:t>, July-August</w:t>
      </w:r>
    </w:p>
    <w:p w14:paraId="4B14A986"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Klingenberg, C., &amp; Antunes, J. (2017). Industry 4.0: what makes it a revolution. </w:t>
      </w:r>
      <w:r w:rsidRPr="00B92A7D">
        <w:rPr>
          <w:rFonts w:ascii="Times New Roman" w:eastAsia="Calibri" w:hAnsi="Times New Roman" w:cs="Times New Roman"/>
          <w:i/>
          <w:sz w:val="24"/>
          <w:szCs w:val="24"/>
          <w:lang w:val="en-US"/>
        </w:rPr>
        <w:t>EurOMA</w:t>
      </w:r>
      <w:r w:rsidRPr="00B92A7D">
        <w:rPr>
          <w:rFonts w:ascii="Times New Roman" w:eastAsia="Calibri" w:hAnsi="Times New Roman" w:cs="Times New Roman"/>
          <w:sz w:val="24"/>
          <w:szCs w:val="24"/>
          <w:lang w:val="en-US"/>
        </w:rPr>
        <w:t xml:space="preserve"> 2017, 1-11.</w:t>
      </w:r>
    </w:p>
    <w:p w14:paraId="72B869D8"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Lewin, K. (1947). Group decision and social change. </w:t>
      </w:r>
      <w:r w:rsidRPr="00B92A7D">
        <w:rPr>
          <w:rFonts w:ascii="Times New Roman" w:eastAsia="Calibri" w:hAnsi="Times New Roman" w:cs="Times New Roman"/>
          <w:i/>
          <w:iCs/>
          <w:sz w:val="24"/>
          <w:szCs w:val="24"/>
        </w:rPr>
        <w:t xml:space="preserve">Readings in </w:t>
      </w:r>
      <w:r w:rsidRPr="00B92A7D">
        <w:rPr>
          <w:rFonts w:ascii="Times New Roman" w:eastAsia="Calibri" w:hAnsi="Times New Roman" w:cs="Times New Roman"/>
          <w:i/>
          <w:iCs/>
          <w:sz w:val="24"/>
          <w:szCs w:val="24"/>
          <w:lang w:val="en-US"/>
        </w:rPr>
        <w:t>S</w:t>
      </w:r>
      <w:r w:rsidRPr="00B92A7D">
        <w:rPr>
          <w:rFonts w:ascii="Times New Roman" w:eastAsia="Calibri" w:hAnsi="Times New Roman" w:cs="Times New Roman"/>
          <w:i/>
          <w:iCs/>
          <w:sz w:val="24"/>
          <w:szCs w:val="24"/>
        </w:rPr>
        <w:t xml:space="preserve">ocial </w:t>
      </w:r>
      <w:r w:rsidRPr="00B92A7D">
        <w:rPr>
          <w:rFonts w:ascii="Times New Roman" w:eastAsia="Calibri" w:hAnsi="Times New Roman" w:cs="Times New Roman"/>
          <w:i/>
          <w:iCs/>
          <w:sz w:val="24"/>
          <w:szCs w:val="24"/>
          <w:lang w:val="en-US"/>
        </w:rPr>
        <w:t>P</w:t>
      </w:r>
      <w:r w:rsidRPr="00B92A7D">
        <w:rPr>
          <w:rFonts w:ascii="Times New Roman" w:eastAsia="Calibri" w:hAnsi="Times New Roman" w:cs="Times New Roman"/>
          <w:i/>
          <w:iCs/>
          <w:sz w:val="24"/>
          <w:szCs w:val="24"/>
        </w:rPr>
        <w:t>sychology</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3</w:t>
      </w:r>
      <w:r w:rsidRPr="00B92A7D">
        <w:rPr>
          <w:rFonts w:ascii="Times New Roman" w:eastAsia="Calibri" w:hAnsi="Times New Roman" w:cs="Times New Roman"/>
          <w:sz w:val="24"/>
          <w:szCs w:val="24"/>
        </w:rPr>
        <w:t>(1), 197-211.</w:t>
      </w:r>
    </w:p>
    <w:p w14:paraId="27C18073"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shd w:val="clear" w:color="auto" w:fill="FFFFFF"/>
          <w:lang w:val="es-AR"/>
          <w14:ligatures w14:val="standardContextual"/>
        </w:rPr>
        <w:t xml:space="preserve">Nicolás-Agustín, Á., Jiménez-Jiménez, D., &amp; Maeso-Fernandez, F. (2022). </w:t>
      </w:r>
      <w:r w:rsidRPr="00B92A7D">
        <w:rPr>
          <w:rFonts w:ascii="Times New Roman" w:eastAsia="Calibri" w:hAnsi="Times New Roman" w:cs="Times New Roman"/>
          <w:kern w:val="2"/>
          <w:sz w:val="24"/>
          <w:szCs w:val="24"/>
          <w:shd w:val="clear" w:color="auto" w:fill="FFFFFF"/>
          <w:lang w:val="en-US"/>
          <w14:ligatures w14:val="standardContextual"/>
        </w:rPr>
        <w:t>The role of human resource practices in the implementation of digital transformation. </w:t>
      </w:r>
      <w:r w:rsidRPr="00B92A7D">
        <w:rPr>
          <w:rFonts w:ascii="Times New Roman" w:eastAsia="Calibri" w:hAnsi="Times New Roman" w:cs="Times New Roman"/>
          <w:i/>
          <w:iCs/>
          <w:kern w:val="2"/>
          <w:sz w:val="24"/>
          <w:szCs w:val="24"/>
          <w:shd w:val="clear" w:color="auto" w:fill="FFFFFF"/>
          <w:lang w:val="en-US"/>
          <w14:ligatures w14:val="standardContextual"/>
        </w:rPr>
        <w:t>International Journal of Manpower</w:t>
      </w:r>
      <w:r w:rsidRPr="00B92A7D">
        <w:rPr>
          <w:rFonts w:ascii="Times New Roman" w:eastAsia="Calibri" w:hAnsi="Times New Roman" w:cs="Times New Roman"/>
          <w:kern w:val="2"/>
          <w:sz w:val="24"/>
          <w:szCs w:val="24"/>
          <w:shd w:val="clear" w:color="auto" w:fill="FFFFFF"/>
          <w:lang w:val="en-US"/>
          <w14:ligatures w14:val="standardContextual"/>
        </w:rPr>
        <w:t>, </w:t>
      </w:r>
      <w:r w:rsidRPr="00B92A7D">
        <w:rPr>
          <w:rFonts w:ascii="Times New Roman" w:eastAsia="Calibri" w:hAnsi="Times New Roman" w:cs="Times New Roman"/>
          <w:i/>
          <w:iCs/>
          <w:kern w:val="2"/>
          <w:sz w:val="24"/>
          <w:szCs w:val="24"/>
          <w:shd w:val="clear" w:color="auto" w:fill="FFFFFF"/>
          <w:lang w:val="en-US"/>
          <w14:ligatures w14:val="standardContextual"/>
        </w:rPr>
        <w:t>43</w:t>
      </w:r>
      <w:r w:rsidRPr="00B92A7D">
        <w:rPr>
          <w:rFonts w:ascii="Times New Roman" w:eastAsia="Calibri" w:hAnsi="Times New Roman" w:cs="Times New Roman"/>
          <w:kern w:val="2"/>
          <w:sz w:val="24"/>
          <w:szCs w:val="24"/>
          <w:shd w:val="clear" w:color="auto" w:fill="FFFFFF"/>
          <w:lang w:val="en-US"/>
          <w14:ligatures w14:val="standardContextual"/>
        </w:rPr>
        <w:t>(2), 395-410.</w:t>
      </w:r>
    </w:p>
    <w:p w14:paraId="456994B8"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lang w:val="en-US"/>
          <w14:ligatures w14:val="standardContextual"/>
        </w:rPr>
        <w:t>Rafferty, A. E., &amp; Jimmieson, N. L. (2017). Subjective perceptions of organizational change and employee resistance to change: Direct and mediated relationships with employee well‐being. </w:t>
      </w:r>
      <w:r w:rsidRPr="00B92A7D">
        <w:rPr>
          <w:rFonts w:ascii="Times New Roman" w:eastAsia="Calibri" w:hAnsi="Times New Roman" w:cs="Times New Roman"/>
          <w:i/>
          <w:iCs/>
          <w:kern w:val="2"/>
          <w:sz w:val="24"/>
          <w:szCs w:val="24"/>
          <w14:ligatures w14:val="standardContextual"/>
        </w:rPr>
        <w:t>British Journal of Management</w:t>
      </w:r>
      <w:r w:rsidRPr="00B92A7D">
        <w:rPr>
          <w:rFonts w:ascii="Times New Roman" w:eastAsia="Calibri" w:hAnsi="Times New Roman" w:cs="Times New Roman"/>
          <w:kern w:val="2"/>
          <w:sz w:val="24"/>
          <w:szCs w:val="24"/>
          <w14:ligatures w14:val="standardContextual"/>
        </w:rPr>
        <w:t>, </w:t>
      </w:r>
      <w:r w:rsidRPr="00B92A7D">
        <w:rPr>
          <w:rFonts w:ascii="Times New Roman" w:eastAsia="Calibri" w:hAnsi="Times New Roman" w:cs="Times New Roman"/>
          <w:i/>
          <w:iCs/>
          <w:kern w:val="2"/>
          <w:sz w:val="24"/>
          <w:szCs w:val="24"/>
          <w14:ligatures w14:val="standardContextual"/>
        </w:rPr>
        <w:t>28</w:t>
      </w:r>
      <w:r w:rsidRPr="00B92A7D">
        <w:rPr>
          <w:rFonts w:ascii="Times New Roman" w:eastAsia="Calibri" w:hAnsi="Times New Roman" w:cs="Times New Roman"/>
          <w:kern w:val="2"/>
          <w:sz w:val="24"/>
          <w:szCs w:val="24"/>
          <w14:ligatures w14:val="standardContextual"/>
        </w:rPr>
        <w:t xml:space="preserve">(2), 248-264. </w:t>
      </w:r>
    </w:p>
    <w:p w14:paraId="7E7B219E"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lang w:val="en-US"/>
        </w:rPr>
        <w:t>Rojko, A. (2017). Industry 4.0 concept: Background and overview. </w:t>
      </w:r>
      <w:r w:rsidRPr="00B92A7D">
        <w:rPr>
          <w:rFonts w:ascii="Times New Roman" w:eastAsia="Calibri" w:hAnsi="Times New Roman" w:cs="Times New Roman"/>
          <w:i/>
          <w:iCs/>
          <w:sz w:val="24"/>
          <w:szCs w:val="24"/>
        </w:rPr>
        <w:t xml:space="preserve">International </w:t>
      </w:r>
      <w:r w:rsidRPr="00B92A7D">
        <w:rPr>
          <w:rFonts w:ascii="Times New Roman" w:eastAsia="Calibri" w:hAnsi="Times New Roman" w:cs="Times New Roman"/>
          <w:i/>
          <w:iCs/>
          <w:sz w:val="24"/>
          <w:szCs w:val="24"/>
          <w:lang w:val="en-US"/>
        </w:rPr>
        <w:t>J</w:t>
      </w:r>
      <w:r w:rsidRPr="00B92A7D">
        <w:rPr>
          <w:rFonts w:ascii="Times New Roman" w:eastAsia="Calibri" w:hAnsi="Times New Roman" w:cs="Times New Roman"/>
          <w:i/>
          <w:iCs/>
          <w:sz w:val="24"/>
          <w:szCs w:val="24"/>
        </w:rPr>
        <w:t xml:space="preserve">ournal of </w:t>
      </w:r>
      <w:r w:rsidRPr="00B92A7D">
        <w:rPr>
          <w:rFonts w:ascii="Times New Roman" w:eastAsia="Calibri" w:hAnsi="Times New Roman" w:cs="Times New Roman"/>
          <w:i/>
          <w:iCs/>
          <w:sz w:val="24"/>
          <w:szCs w:val="24"/>
          <w:lang w:val="en-US"/>
        </w:rPr>
        <w:t>I</w:t>
      </w:r>
      <w:r w:rsidRPr="00B92A7D">
        <w:rPr>
          <w:rFonts w:ascii="Times New Roman" w:eastAsia="Calibri" w:hAnsi="Times New Roman" w:cs="Times New Roman"/>
          <w:i/>
          <w:iCs/>
          <w:sz w:val="24"/>
          <w:szCs w:val="24"/>
        </w:rPr>
        <w:t xml:space="preserve">nteractive </w:t>
      </w:r>
      <w:r w:rsidRPr="00B92A7D">
        <w:rPr>
          <w:rFonts w:ascii="Times New Roman" w:eastAsia="Calibri" w:hAnsi="Times New Roman" w:cs="Times New Roman"/>
          <w:i/>
          <w:iCs/>
          <w:sz w:val="24"/>
          <w:szCs w:val="24"/>
          <w:lang w:val="en-US"/>
        </w:rPr>
        <w:t>M</w:t>
      </w:r>
      <w:r w:rsidRPr="00B92A7D">
        <w:rPr>
          <w:rFonts w:ascii="Times New Roman" w:eastAsia="Calibri" w:hAnsi="Times New Roman" w:cs="Times New Roman"/>
          <w:i/>
          <w:iCs/>
          <w:sz w:val="24"/>
          <w:szCs w:val="24"/>
        </w:rPr>
        <w:t xml:space="preserve">obile </w:t>
      </w:r>
      <w:r w:rsidRPr="00B92A7D">
        <w:rPr>
          <w:rFonts w:ascii="Times New Roman" w:eastAsia="Calibri" w:hAnsi="Times New Roman" w:cs="Times New Roman"/>
          <w:i/>
          <w:iCs/>
          <w:sz w:val="24"/>
          <w:szCs w:val="24"/>
          <w:lang w:val="en-US"/>
        </w:rPr>
        <w:t>T</w:t>
      </w:r>
      <w:r w:rsidRPr="00B92A7D">
        <w:rPr>
          <w:rFonts w:ascii="Times New Roman" w:eastAsia="Calibri" w:hAnsi="Times New Roman" w:cs="Times New Roman"/>
          <w:i/>
          <w:iCs/>
          <w:sz w:val="24"/>
          <w:szCs w:val="24"/>
        </w:rPr>
        <w:t>echnologies</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11</w:t>
      </w:r>
      <w:r w:rsidRPr="00B92A7D">
        <w:rPr>
          <w:rFonts w:ascii="Times New Roman" w:eastAsia="Calibri" w:hAnsi="Times New Roman" w:cs="Times New Roman"/>
          <w:sz w:val="24"/>
          <w:szCs w:val="24"/>
        </w:rPr>
        <w:t>(5).</w:t>
      </w:r>
    </w:p>
    <w:p w14:paraId="54C5B53D" w14:textId="77777777" w:rsidR="00B92A7D" w:rsidRPr="00B92A7D" w:rsidRDefault="00B92A7D" w:rsidP="00B92A7D">
      <w:pPr>
        <w:spacing w:line="240" w:lineRule="auto"/>
        <w:contextualSpacing/>
        <w:jc w:val="both"/>
        <w:rPr>
          <w:rFonts w:ascii="Times New Roman" w:eastAsia="Calibri" w:hAnsi="Times New Roman" w:cs="Times New Roman"/>
          <w:sz w:val="24"/>
          <w:szCs w:val="24"/>
        </w:rPr>
      </w:pPr>
    </w:p>
    <w:p w14:paraId="3FC6D554" w14:textId="77777777" w:rsidR="00B92A7D" w:rsidRPr="00B92A7D" w:rsidRDefault="00B92A7D" w:rsidP="00B92A7D">
      <w:pPr>
        <w:spacing w:line="240" w:lineRule="auto"/>
        <w:contextualSpacing/>
        <w:jc w:val="both"/>
        <w:rPr>
          <w:rFonts w:ascii="Times New Roman" w:eastAsia="Calibri" w:hAnsi="Times New Roman" w:cs="Times New Roman"/>
          <w:b/>
          <w:i/>
          <w:sz w:val="24"/>
          <w:szCs w:val="24"/>
        </w:rPr>
      </w:pPr>
      <w:r w:rsidRPr="00B92A7D">
        <w:rPr>
          <w:rFonts w:ascii="Times New Roman" w:eastAsia="Calibri" w:hAnsi="Times New Roman" w:cs="Times New Roman"/>
          <w:b/>
          <w:i/>
          <w:sz w:val="24"/>
          <w:szCs w:val="24"/>
        </w:rPr>
        <w:t>Ελληνόγλωσση</w:t>
      </w:r>
    </w:p>
    <w:p w14:paraId="49F2CE22"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shd w:val="clear" w:color="auto" w:fill="FFFFFF"/>
        </w:rPr>
        <w:t xml:space="preserve">Combe, C. (2021). </w:t>
      </w:r>
      <w:r w:rsidRPr="00B92A7D">
        <w:rPr>
          <w:rFonts w:ascii="Times New Roman" w:eastAsia="Calibri" w:hAnsi="Times New Roman" w:cs="Times New Roman"/>
          <w:i/>
          <w:sz w:val="24"/>
          <w:szCs w:val="24"/>
          <w:shd w:val="clear" w:color="auto" w:fill="FFFFFF"/>
        </w:rPr>
        <w:t>Εισαγωγή στη Διοίκηση</w:t>
      </w:r>
      <w:r w:rsidRPr="00B92A7D">
        <w:rPr>
          <w:rFonts w:ascii="Times New Roman" w:eastAsia="Calibri" w:hAnsi="Times New Roman" w:cs="Times New Roman"/>
          <w:sz w:val="24"/>
          <w:szCs w:val="24"/>
          <w:shd w:val="clear" w:color="auto" w:fill="FFFFFF"/>
        </w:rPr>
        <w:t>. Αθήνα: Gutenberg.</w:t>
      </w:r>
    </w:p>
    <w:p w14:paraId="02DAC74C"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Εξάρχου, Β. (2024). </w:t>
      </w:r>
      <w:r w:rsidRPr="00B92A7D">
        <w:rPr>
          <w:rFonts w:ascii="Times New Roman" w:eastAsia="Calibri" w:hAnsi="Times New Roman" w:cs="Times New Roman"/>
          <w:i/>
          <w:sz w:val="24"/>
          <w:szCs w:val="24"/>
        </w:rPr>
        <w:t>Ο ψηφιακός μετασχηματισμός των οργανισμών και οι επιπτώσεις του στη διοίκηση ανθρώπινου δυναμικού: μελέτη περίπτωσης σε τριτοβάθμιο εκπαιδευτικό ίδρυμα</w:t>
      </w:r>
      <w:r w:rsidRPr="00B92A7D">
        <w:rPr>
          <w:rFonts w:ascii="Times New Roman" w:eastAsia="Calibri" w:hAnsi="Times New Roman" w:cs="Times New Roman"/>
          <w:sz w:val="24"/>
          <w:szCs w:val="24"/>
        </w:rPr>
        <w:t xml:space="preserve">. Διδακτορική Διατριβή υποβληθείσα στο Τμήμα Ψηφιακών Συστημάτων του Πανεπιστημίου Θεσσαλίας. </w:t>
      </w:r>
    </w:p>
    <w:p w14:paraId="1E1C5307"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Λαγουμιντζής, Γ., Βλαχόπουλος, Γ., &amp; Κουτσογιάννης, Κ. (2015). </w:t>
      </w:r>
      <w:r w:rsidRPr="00B92A7D">
        <w:rPr>
          <w:rFonts w:ascii="Times New Roman" w:eastAsia="Calibri" w:hAnsi="Times New Roman" w:cs="Times New Roman"/>
          <w:i/>
          <w:sz w:val="24"/>
          <w:szCs w:val="24"/>
        </w:rPr>
        <w:t>Μέθοδοι Συλλογής Δεδομένων</w:t>
      </w:r>
      <w:r w:rsidRPr="00B92A7D">
        <w:rPr>
          <w:rFonts w:ascii="Times New Roman" w:eastAsia="Calibri" w:hAnsi="Times New Roman" w:cs="Times New Roman"/>
          <w:sz w:val="24"/>
          <w:szCs w:val="24"/>
        </w:rPr>
        <w:t>. Αθήνα: Σύνδεσμος Ελληνικών Ακαδημαϊκών Βιβλιοθηκών.</w:t>
      </w:r>
    </w:p>
    <w:p w14:paraId="3FA9F1A9"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Robson, C. (2010). </w:t>
      </w:r>
      <w:r w:rsidRPr="00B92A7D">
        <w:rPr>
          <w:rFonts w:ascii="Times New Roman" w:eastAsia="Calibri" w:hAnsi="Times New Roman" w:cs="Times New Roman"/>
          <w:i/>
          <w:sz w:val="24"/>
          <w:szCs w:val="24"/>
        </w:rPr>
        <w:t>Η έρευνα του πραγματικού κόσμου-Ένα μέσον για κοινωνικούς επιστήμονες και επαγγελματίες ερευνητές</w:t>
      </w:r>
      <w:r w:rsidRPr="00B92A7D">
        <w:rPr>
          <w:rFonts w:ascii="Times New Roman" w:eastAsia="Calibri" w:hAnsi="Times New Roman" w:cs="Times New Roman"/>
          <w:sz w:val="24"/>
          <w:szCs w:val="24"/>
        </w:rPr>
        <w:t xml:space="preserve">. Αθήνα: </w:t>
      </w:r>
      <w:r w:rsidRPr="00B92A7D">
        <w:rPr>
          <w:rFonts w:ascii="Times New Roman" w:eastAsia="Calibri" w:hAnsi="Times New Roman" w:cs="Times New Roman"/>
          <w:sz w:val="24"/>
          <w:szCs w:val="24"/>
          <w:lang w:val="en-US"/>
        </w:rPr>
        <w:t xml:space="preserve">Gutenberg. </w:t>
      </w:r>
    </w:p>
    <w:p w14:paraId="75A8C120" w14:textId="77777777" w:rsidR="00B92A7D" w:rsidRPr="00B92A7D" w:rsidRDefault="00B92A7D" w:rsidP="00B92A7D">
      <w:pPr>
        <w:spacing w:line="240" w:lineRule="auto"/>
        <w:contextualSpacing/>
        <w:jc w:val="both"/>
        <w:rPr>
          <w:rFonts w:ascii="Times New Roman" w:eastAsia="Calibri" w:hAnsi="Times New Roman" w:cs="Times New Roman"/>
          <w:sz w:val="24"/>
          <w:szCs w:val="24"/>
        </w:rPr>
      </w:pPr>
    </w:p>
    <w:p w14:paraId="6605D592" w14:textId="77777777" w:rsidR="006A5753" w:rsidRDefault="006A5753" w:rsidP="00C3021F">
      <w:pPr>
        <w:jc w:val="both"/>
        <w:rPr>
          <w:rFonts w:ascii="Times New Roman" w:hAnsi="Times New Roman" w:cs="Times New Roman"/>
          <w:sz w:val="24"/>
          <w:szCs w:val="24"/>
        </w:rPr>
      </w:pPr>
    </w:p>
    <w:p w14:paraId="08DF2014" w14:textId="77777777" w:rsidR="00B92A7D" w:rsidRDefault="00B92A7D" w:rsidP="00C3021F">
      <w:pPr>
        <w:jc w:val="both"/>
        <w:rPr>
          <w:rFonts w:ascii="Times New Roman" w:hAnsi="Times New Roman" w:cs="Times New Roman"/>
          <w:sz w:val="24"/>
          <w:szCs w:val="24"/>
        </w:rPr>
      </w:pPr>
    </w:p>
    <w:p w14:paraId="72DE512A" w14:textId="77777777" w:rsidR="00B92A7D" w:rsidRDefault="00B92A7D" w:rsidP="00C3021F">
      <w:pPr>
        <w:jc w:val="both"/>
        <w:rPr>
          <w:rFonts w:ascii="Times New Roman" w:hAnsi="Times New Roman" w:cs="Times New Roman"/>
          <w:sz w:val="24"/>
          <w:szCs w:val="24"/>
        </w:rPr>
      </w:pPr>
    </w:p>
    <w:p w14:paraId="55DCB769" w14:textId="77777777" w:rsidR="00B92A7D" w:rsidRDefault="00B92A7D" w:rsidP="00C3021F">
      <w:pPr>
        <w:jc w:val="both"/>
        <w:rPr>
          <w:rFonts w:ascii="Times New Roman" w:hAnsi="Times New Roman" w:cs="Times New Roman"/>
          <w:sz w:val="24"/>
          <w:szCs w:val="24"/>
        </w:rPr>
      </w:pPr>
    </w:p>
    <w:p w14:paraId="0F751A6E" w14:textId="77777777" w:rsidR="00B92A7D" w:rsidRDefault="00B92A7D" w:rsidP="00C3021F">
      <w:pPr>
        <w:jc w:val="both"/>
        <w:rPr>
          <w:rFonts w:ascii="Times New Roman" w:hAnsi="Times New Roman" w:cs="Times New Roman"/>
          <w:sz w:val="24"/>
          <w:szCs w:val="24"/>
        </w:rPr>
      </w:pPr>
    </w:p>
    <w:p w14:paraId="1A8394ED" w14:textId="77777777" w:rsidR="00475052" w:rsidRDefault="00475052" w:rsidP="00C3021F">
      <w:pPr>
        <w:jc w:val="both"/>
        <w:rPr>
          <w:rFonts w:ascii="Times New Roman" w:hAnsi="Times New Roman" w:cs="Times New Roman"/>
          <w:sz w:val="24"/>
          <w:szCs w:val="24"/>
        </w:rPr>
      </w:pPr>
    </w:p>
    <w:p w14:paraId="44F50CF5" w14:textId="77777777" w:rsidR="00475052" w:rsidRDefault="00475052" w:rsidP="00C3021F">
      <w:pPr>
        <w:jc w:val="both"/>
        <w:rPr>
          <w:rFonts w:ascii="Times New Roman" w:hAnsi="Times New Roman" w:cs="Times New Roman"/>
          <w:sz w:val="24"/>
          <w:szCs w:val="24"/>
        </w:rPr>
      </w:pPr>
    </w:p>
    <w:p w14:paraId="07FEEA13" w14:textId="77777777" w:rsidR="00475052" w:rsidRDefault="00475052" w:rsidP="00C3021F">
      <w:pPr>
        <w:jc w:val="both"/>
        <w:rPr>
          <w:rFonts w:ascii="Times New Roman" w:hAnsi="Times New Roman" w:cs="Times New Roman"/>
          <w:sz w:val="24"/>
          <w:szCs w:val="24"/>
        </w:rPr>
      </w:pPr>
    </w:p>
    <w:p w14:paraId="596690ED" w14:textId="77777777" w:rsidR="00475052" w:rsidRDefault="00475052" w:rsidP="00475052">
      <w:pPr>
        <w:spacing w:line="276" w:lineRule="auto"/>
        <w:rPr>
          <w:rFonts w:ascii="Times New Roman" w:eastAsia="Batang" w:hAnsi="Times New Roman" w:cs="Times New Roman"/>
          <w:b/>
          <w:sz w:val="28"/>
          <w:szCs w:val="28"/>
        </w:rPr>
        <w:sectPr w:rsidR="00475052" w:rsidSect="00E74C1A">
          <w:type w:val="continuous"/>
          <w:pgSz w:w="11906" w:h="16838"/>
          <w:pgMar w:top="1440" w:right="1800" w:bottom="1440" w:left="1800" w:header="708" w:footer="708" w:gutter="0"/>
          <w:cols w:space="708"/>
          <w:docGrid w:linePitch="360"/>
        </w:sectPr>
      </w:pPr>
    </w:p>
    <w:p w14:paraId="4ED2AC83" w14:textId="77777777" w:rsidR="00475052" w:rsidRPr="00475052" w:rsidRDefault="00475052" w:rsidP="00475052">
      <w:pPr>
        <w:spacing w:line="276" w:lineRule="auto"/>
        <w:jc w:val="both"/>
        <w:rPr>
          <w:rFonts w:ascii="Times New Roman" w:eastAsia="Batang" w:hAnsi="Times New Roman" w:cs="Times New Roman"/>
          <w:b/>
          <w:sz w:val="28"/>
          <w:szCs w:val="28"/>
        </w:rPr>
      </w:pPr>
      <w:r>
        <w:rPr>
          <w:rFonts w:ascii="Times New Roman" w:eastAsia="Batang" w:hAnsi="Times New Roman" w:cs="Times New Roman"/>
          <w:b/>
          <w:sz w:val="28"/>
          <w:szCs w:val="28"/>
        </w:rPr>
        <w:lastRenderedPageBreak/>
        <w:t>Ζητήματα από την Ε</w:t>
      </w:r>
      <w:r w:rsidRPr="00475052">
        <w:rPr>
          <w:rFonts w:ascii="Times New Roman" w:eastAsia="Batang" w:hAnsi="Times New Roman" w:cs="Times New Roman"/>
          <w:b/>
          <w:sz w:val="28"/>
          <w:szCs w:val="28"/>
        </w:rPr>
        <w:t>μπρόθε</w:t>
      </w:r>
      <w:r>
        <w:rPr>
          <w:rFonts w:ascii="Times New Roman" w:eastAsia="Batang" w:hAnsi="Times New Roman" w:cs="Times New Roman"/>
          <w:b/>
          <w:sz w:val="28"/>
          <w:szCs w:val="28"/>
        </w:rPr>
        <w:t>σμη Εκτέλεση Δημοσίων Συμβάσεων Έ</w:t>
      </w:r>
      <w:r w:rsidRPr="00475052">
        <w:rPr>
          <w:rFonts w:ascii="Times New Roman" w:eastAsia="Batang" w:hAnsi="Times New Roman" w:cs="Times New Roman"/>
          <w:b/>
          <w:sz w:val="28"/>
          <w:szCs w:val="28"/>
        </w:rPr>
        <w:t>ργων</w:t>
      </w:r>
    </w:p>
    <w:p w14:paraId="03310452" w14:textId="77777777" w:rsidR="00475052" w:rsidRPr="00475052" w:rsidRDefault="00475052" w:rsidP="000B7454">
      <w:pPr>
        <w:spacing w:after="0" w:line="240" w:lineRule="auto"/>
        <w:jc w:val="both"/>
        <w:rPr>
          <w:rFonts w:ascii="Times New Roman" w:eastAsia="Batang" w:hAnsi="Times New Roman" w:cs="Times New Roman"/>
          <w:sz w:val="24"/>
          <w:szCs w:val="24"/>
        </w:rPr>
      </w:pPr>
      <w:r w:rsidRPr="00475052">
        <w:rPr>
          <w:rFonts w:ascii="Times New Roman" w:eastAsia="Batang" w:hAnsi="Times New Roman" w:cs="Times New Roman"/>
          <w:b/>
          <w:sz w:val="24"/>
          <w:szCs w:val="24"/>
        </w:rPr>
        <w:t>Ελισάβετ Αλαγιαλόγλου,</w:t>
      </w:r>
      <w:r w:rsidRPr="00475052">
        <w:rPr>
          <w:rFonts w:ascii="Times New Roman" w:eastAsia="Batang" w:hAnsi="Times New Roman" w:cs="Times New Roman"/>
          <w:sz w:val="24"/>
          <w:szCs w:val="24"/>
        </w:rPr>
        <w:t xml:space="preserve"> Δικηγόρος, Νομική Σύμβουλος ΑΠΘ, πρ. Μέλος Ενιαίας Αρχής Δημοσίων Συμβάσεων (ΕΑΔΗΣΥ)</w:t>
      </w:r>
    </w:p>
    <w:p w14:paraId="0A7F7264" w14:textId="77777777" w:rsidR="00475052" w:rsidRPr="00475052" w:rsidRDefault="00475052" w:rsidP="00475052">
      <w:pPr>
        <w:spacing w:line="360" w:lineRule="auto"/>
        <w:jc w:val="both"/>
        <w:rPr>
          <w:rFonts w:ascii="Times New Roman" w:eastAsia="Calibri" w:hAnsi="Times New Roman" w:cs="Times New Roman"/>
          <w:sz w:val="24"/>
          <w:szCs w:val="24"/>
        </w:rPr>
      </w:pPr>
    </w:p>
    <w:p w14:paraId="56542D70"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lang w:val="en-US"/>
        </w:rPr>
        <w:t>O</w:t>
      </w:r>
      <w:r w:rsidRPr="00475052">
        <w:rPr>
          <w:rFonts w:ascii="Times New Roman" w:eastAsia="Calibri" w:hAnsi="Times New Roman" w:cs="Times New Roman"/>
          <w:sz w:val="24"/>
          <w:szCs w:val="24"/>
        </w:rPr>
        <w:t xml:space="preserve"> χαρακτήρας των δημοσίων συμβάσεων έργου ως διαρκών συμβάσεων, δηλαδή ως συμβάσεων των οποίων η εκτέλεση διαρκεί στο χρόνο -εν αντιθέσει με τις συμβάσεις προμηθειών που εκτελούνται στιγμιαίως- γεννά στην πράξη ποικίλα ζητήματα μεταξύ του εκάστοτε αναδόχου και της αναθέτουσας αρχής αναφορικά με την εμπρόθεσμη εκτέλεση αυτών, τα οποία θα αναδείξουμε κατωτέρω.</w:t>
      </w:r>
    </w:p>
    <w:p w14:paraId="765FFA9D"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Πράγματι, ένας εκ των ουσιωδέστερων όρων του τεύχους δημοπράτησης μιας δημόσιας σύμβασης έργου καθώς και μια εκ των βασικότερων υποχρεώσεων του αναδόχου είναι η τήρηση του χρονοδιαγράμματος εκτέλεσης του έργου. Το στοιχείο αυτό, από την πλευρά του δημόσιου φορέα, είναι σημαντικό διότι προφανέστατα σχετίζεται με την παράδοση του έργου στους τελικούς χρήστες του και την απόλαυση των ωφελειών από αυτό, ιδίως δε στα συγχρηματοδοτούμενα έργα, συνδέεται άρρηκτα και με την διασφάλιση της χρηματοδότησής τους. Από την πλευρά του υποψήφιου οικονομικού φορέα, το χρονοδιάγραμμα εκτέλεσης του έργου συνιστά έναν εκ των καθοριστικών παραγόντων για την απόφασή του να συμμετέχει στον εκάστοτε διαγωνισμό και βεβαίως για τον τρόπο διαμόρφωσης της προσφοράς του, με έμφαση στην κοστολόγηση αυτής.           </w:t>
      </w:r>
    </w:p>
    <w:p w14:paraId="5B1E6141"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Στην πράξη το στοιχείο αυτό έχει αποτελέσει την αιχμή του δόρατος κατά την πρόοδο των εργασιών του έργου, με τον εργοδότη δημόσιο φορέα και την ανάδοχο εργοληπτική επιχείρηση να βρίσκονται συχνά σε προστριβές και διαμάχες μεταξύ τους λόγω  της έγκρισης αλλεπάλληλων παρατάσεων του έργου ή ακόμα και λόγω του κινδύνου έκπτωσης του αναδόχου ή διάλυσης της σύμβασης ένεκα διαρκώς καθυστερήσεων στην τήρηση των προθεσμιών εκτέλεσης του έργου.    </w:t>
      </w:r>
    </w:p>
    <w:p w14:paraId="3785DD25"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Μετά από την τελευταία τροποποίηση του ν. 4412/2016 με τον ν. 4782/2021 επήλθαν σημαντικές τροποποιήσεις στις διατάξεις που ρυθμίζουν τις προθεσμίες εκτέλεσης των δημοσίων συμβάσεων έργων, με κύριο σκοπό να οριοθετηθεί η ανώτατη διάρκεια εκτέλεσης των συμβάσεων, να περιοριστούν οι συνθήκες υπό τις οποίες δικαιολογούνται οι παρατάσεις και να επιμεριστεί η ευθύνη για την καθυστέρησή τους, </w:t>
      </w:r>
      <w:r w:rsidRPr="00475052">
        <w:rPr>
          <w:rFonts w:ascii="Times New Roman" w:eastAsia="Calibri" w:hAnsi="Times New Roman" w:cs="Times New Roman"/>
          <w:sz w:val="24"/>
          <w:szCs w:val="24"/>
        </w:rPr>
        <w:lastRenderedPageBreak/>
        <w:t xml:space="preserve">όλα τα ανωτέρω προκειμένου εν τέλει να εξυπηρετηθεί η ταχύτερη ολοκλήρωση των συμβάσεων.       </w:t>
      </w:r>
    </w:p>
    <w:p w14:paraId="2581A8D0"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Στο πλαίσιο αυτό, από την υπογραφή της σύμβασης και εντός προθεσμίας, όχι μικρότερης των 15 και μεγαλύτερης των 30 ημερών, ο ανάδοχος υποχρεούται να υποβάλλει προς έγκριση στην Διευθύνουσα Υπηρεσία το χρονοδιάγραμμα εκτέλεσης του έργου, καθορίζοντας την συνολική και τις τμηματικές προθεσμίες εκτέλεσης των εργασιών αυτού. Η Διευθύνουσα Υπηρεσία υποχρεούνται εντός προθεσμίας 15 ημερών να εγκρίνει το υποβληθέν χρονοδιάγραμμα, διατηρώντας την δυνατότητα να τροποποιήσει τις προτάσεις του αναδόχου, ιδίως αναφορικά με την κατασκευαστική αλληλουχία και μεθοδολογία εκτέλεσης των εργασιών. Σε κάθε περίπτωση, εάν το χρονοδιάγραμμα δεν εγκριθεί μέσα στην ανωτέρω προθεσμία, χωρίς να έχουν εν τω μεταξύ ζητηθεί επί αυτού διευκρινίσεις, θεωρείται αυτοδικαίως εγκριθέν, οπότε αποκλείεται η εκ των υστέρων τροποποίηση αυτού από την υπηρεσία και πάντως το εγκεκριμένο χρονοδιάγραμμα αποτελεί το αναλυτικό πρόγραμμα κατασκευής του έργου</w:t>
      </w:r>
      <w:r w:rsidRPr="00475052">
        <w:rPr>
          <w:rFonts w:ascii="Times New Roman" w:eastAsia="Calibri" w:hAnsi="Times New Roman" w:cs="Times New Roman"/>
          <w:sz w:val="24"/>
          <w:szCs w:val="24"/>
          <w:vertAlign w:val="superscript"/>
        </w:rPr>
        <w:footnoteReference w:id="584"/>
      </w:r>
      <w:r w:rsidRPr="00475052">
        <w:rPr>
          <w:rFonts w:ascii="Times New Roman" w:eastAsia="Calibri" w:hAnsi="Times New Roman" w:cs="Times New Roman"/>
          <w:sz w:val="24"/>
          <w:szCs w:val="24"/>
        </w:rPr>
        <w:t>.</w:t>
      </w:r>
    </w:p>
    <w:p w14:paraId="7A35FB4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Στη νέα μορφή του άρθρου 147, οι τμηματικές ενδεικτικές προθεσμίες, οι οποίες χρησιμοποιούνταν ως ενδιάμεσοι σταθμοί ελέγχου της προόδου του έργου, καταργούνται και πλέον υφίστανται μόνον οι τμηματικές αποκλειστικές προθεσμίες, η παραβίαση των οποίων επιφέρει την επιβολή ανέκκλητων ποινικών ρητρών, εν αντιθέσει με την προ ισχύουσα ρύθμιση κατά την οποία επί παραβίασης ενδεικτικών προθεσμιών επιβάλλονταν ποινικές ρήτρες ανακαλούμενες, εφόσον εν τέλει το έργο περατωνόταν</w:t>
      </w:r>
      <w:r w:rsidRPr="00475052">
        <w:rPr>
          <w:rFonts w:ascii="Times New Roman" w:eastAsia="Calibri" w:hAnsi="Times New Roman" w:cs="Times New Roman"/>
          <w:sz w:val="24"/>
          <w:szCs w:val="24"/>
          <w:vertAlign w:val="superscript"/>
        </w:rPr>
        <w:footnoteReference w:id="585"/>
      </w:r>
      <w:r w:rsidRPr="00475052">
        <w:rPr>
          <w:rFonts w:ascii="Times New Roman" w:eastAsia="Calibri" w:hAnsi="Times New Roman" w:cs="Times New Roman"/>
          <w:sz w:val="24"/>
          <w:szCs w:val="24"/>
        </w:rPr>
        <w:t>.</w:t>
      </w:r>
    </w:p>
    <w:p w14:paraId="03F5596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Κομβικής σημασίας ρύθμιση για την διασφάλιση της έγκαιρης εκτέλεσης του έργου αποτελεί ο καθορισμός της οριακής προθεσμίας εκτέλεσής του, η οποία έχει την έννοια ότι έως το πέρας αυτής, και ανεξαρτήτως παρατάσεων, ο ανάδοχος είναι υποχρεωμένος να συνεχίζει την εκτέλεση του έργου. </w:t>
      </w:r>
    </w:p>
    <w:p w14:paraId="7673043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Χαρακτηριστικό γνώρισμα της οριακής προθεσμίας είναι ότι η διάρκειά της δεν απορρέει από τα εκάστοτε συμβατικά τεύχη αλλά υφίσταται ευθέως εκ του νόμου. Ειδικότερα, κατά την ισχύουσα διάταξη του άρθρου 147 παρ. 4 του ν. 4412/2016, η </w:t>
      </w:r>
      <w:r w:rsidRPr="00475052">
        <w:rPr>
          <w:rFonts w:ascii="Times New Roman" w:eastAsia="Calibri" w:hAnsi="Times New Roman" w:cs="Times New Roman"/>
          <w:sz w:val="24"/>
          <w:szCs w:val="24"/>
        </w:rPr>
        <w:lastRenderedPageBreak/>
        <w:t>οριακή προθεσμία υπολογίζεται ως ίση προς το ½ της αρχικής συμβατικής προθεσμίας, χωρίς να δύναται να είναι μικρότερη των τριών (3) μηνών. Επομένως, ο ανάδοχος δεσμεύεται εκ του νόμου να συνεχίσει την εκτέλεση του έργου για επιπλέον της αρχικής προθεσμίας χρονικό διάστημα, ίσο προς το ½ αυτής, και όχι μικρότερο των τριών (3) μηνών.</w:t>
      </w:r>
    </w:p>
    <w:p w14:paraId="3575258B"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 Στην νέα διάταξη νόμο ορίζεται πλέον σαφώς ότι για τον υπολογισμό της οριακής προθεσμίας δεν προσμετρώνται τυχόν παρατάσεις της αρχικής συμβατικής προθεσμίας και επομένως ότι η οριακή προθεσμία εκκινεί από την επομένη της λήξης της συμβατικής προθεσμίας. Με τον τρόπο αυτό αποκαθίσταται σειρά παρερμηνειών που ελάμβαναν χώρα στο παρελθόν, καθότι ελλείψει σαφών προβλέψεων, η οριακή προθεσμία υπολογιζόταν στο τότε ισχύον ποσοστό του 1/3 επί της συμβατικής προθεσμίας μαζί με τις εγκριθείσες ενδιαμέσως παρατάσεις, και άρα επί της ουσίας ο χρόνος της οριακής προθεσμίας εκκινούσε μετά το πέρας όσων ενδιάμεσων παρατάσεων εγκρίνονταν με αίτημα του αναδόχου, με αποτέλεσμα να επιμηκύνεται υπέρμετρα το όριο της ευθύνης του αναδόχου να περατώσει τη σύμβαση και να επέρχονται σημαντικότατες καθυστερήσεις στην πρόοδο και ολοκλήρωση του έργου</w:t>
      </w:r>
      <w:r w:rsidRPr="00475052">
        <w:rPr>
          <w:rFonts w:ascii="Times New Roman" w:eastAsia="Calibri" w:hAnsi="Times New Roman" w:cs="Times New Roman"/>
          <w:sz w:val="24"/>
          <w:szCs w:val="24"/>
          <w:vertAlign w:val="superscript"/>
        </w:rPr>
        <w:footnoteReference w:id="586"/>
      </w:r>
      <w:r w:rsidRPr="00475052">
        <w:rPr>
          <w:rFonts w:ascii="Times New Roman" w:eastAsia="Calibri" w:hAnsi="Times New Roman" w:cs="Times New Roman"/>
          <w:sz w:val="24"/>
          <w:szCs w:val="24"/>
        </w:rPr>
        <w:t>.</w:t>
      </w:r>
    </w:p>
    <w:p w14:paraId="6A2E19A3"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Πλέον, ανατρέχοντας συνδυαστικά στις διατάξεις των άρθρων 147 παρ. 4, 5 και 8, διαπιστώνεται πως η οριακή προθεσμία, συσχετιζόμενη άμεσα με τις παρατάσεις της σύμβασης, λειτουργεί προς το συμφέρον της ταχύτερης ολοκλήρωσης του έργου. Δηλαδή, αφού κατ’αρχάς υπολογισθεί η οριακή προθεσμία, εκκινώντας από την επομένη της λήξης της συμβατικής προθεσμίας, ισχύει ο κανόνας ότι μέχρι το χρονικό σημείο εξαντλήσεως της τιθέμενης οριακής προθεσμίας, παρατάσεις των προθεσμιών της σύμβασης μπορεί να χορηγούνται και αυτεπαγγέλτως από την Προϊσταμένη Αρχή, χωρίς αίτημα του αναδόχου</w:t>
      </w:r>
      <w:r w:rsidRPr="00475052">
        <w:rPr>
          <w:rFonts w:ascii="Times New Roman" w:eastAsia="Calibri" w:hAnsi="Times New Roman" w:cs="Times New Roman"/>
          <w:sz w:val="24"/>
          <w:szCs w:val="24"/>
          <w:vertAlign w:val="superscript"/>
        </w:rPr>
        <w:footnoteReference w:id="587"/>
      </w:r>
      <w:r w:rsidRPr="00475052">
        <w:rPr>
          <w:rFonts w:ascii="Times New Roman" w:eastAsia="Calibri" w:hAnsi="Times New Roman" w:cs="Times New Roman"/>
          <w:sz w:val="24"/>
          <w:szCs w:val="24"/>
        </w:rPr>
        <w:t>, υπό την πάγια προϋπόθεση ότι οι παρατάσεις που χορηγούνται από την Προϊσταμένη Αρχή χωρίς αίτημα του αναδόχου δεν μπορούν να υπερβαίνουν χρονικά την τιθέμενη οριακή προθεσμία.</w:t>
      </w:r>
    </w:p>
    <w:p w14:paraId="059A81BF"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Όμως, αν παρέλθει η οριακή προθεσμία χωρίς να έχει περατωθεί το έργο, υπάρχουν δύο μόνον επιλογές : είτε ο ανάδοχος οδηγείται υποχρεωτικά, και εφόσον δεν ευθύνεται </w:t>
      </w:r>
      <w:r w:rsidRPr="00475052">
        <w:rPr>
          <w:rFonts w:ascii="Times New Roman" w:eastAsia="Calibri" w:hAnsi="Times New Roman" w:cs="Times New Roman"/>
          <w:sz w:val="24"/>
          <w:szCs w:val="24"/>
        </w:rPr>
        <w:lastRenderedPageBreak/>
        <w:t>για την καθυστέρηση, στη διάλυση της σύμβασης</w:t>
      </w:r>
      <w:r w:rsidRPr="00475052">
        <w:rPr>
          <w:rFonts w:ascii="Times New Roman" w:eastAsia="Calibri" w:hAnsi="Times New Roman" w:cs="Times New Roman"/>
          <w:sz w:val="24"/>
          <w:szCs w:val="24"/>
          <w:vertAlign w:val="superscript"/>
        </w:rPr>
        <w:footnoteReference w:id="588"/>
      </w:r>
      <w:r w:rsidRPr="00475052">
        <w:rPr>
          <w:rFonts w:ascii="Times New Roman" w:eastAsia="Calibri" w:hAnsi="Times New Roman" w:cs="Times New Roman"/>
          <w:sz w:val="24"/>
          <w:szCs w:val="24"/>
        </w:rPr>
        <w:t>, κατ’άρθρο 161 παρ. 2 περ. δ του ν. 4412/2016, είτε μπορεί, εφόσον το επιθυμεί, να συνεχίσει την εκτέλεσή της σύμβασης, και αποκλειστικά με δικό του αίτημα, να επιτύχει μία ή περισσότερες παρατάσεις αυτής. Στην τελευταία αυτή περίπτωση, κατά ρητή επιταγή του νομοθέτη οι χορηγηθείσες επί αιτήματος του αναδόχου παρατάσεις, μετά την εξάντληση της οριακής προθεσμίας, δεν δύναται να ξεπερνούν την αρχική συμβατική προθεσμία, και ιδίως για σύνθετα ειδικά έργα, δεν δύναται να ξεπερνούν χρόνο ίσο με το διπλάσιο της αρχικής συμβατικής προθεσμίας. Επομένως, μετά την εξάντληση της οριακής προθεσμίας, η σύμβαση δύναται να εκτελεσθεί μόνον μετά από αίτημα του αναδόχου και μόνον εντός ανώτατου χρονικού ορίου</w:t>
      </w:r>
      <w:r w:rsidRPr="00475052">
        <w:rPr>
          <w:rFonts w:ascii="Times New Roman" w:eastAsia="Calibri" w:hAnsi="Times New Roman" w:cs="Times New Roman"/>
          <w:sz w:val="24"/>
          <w:szCs w:val="24"/>
          <w:vertAlign w:val="superscript"/>
        </w:rPr>
        <w:footnoteReference w:id="589"/>
      </w:r>
      <w:r w:rsidRPr="00475052">
        <w:rPr>
          <w:rFonts w:ascii="Times New Roman" w:eastAsia="Calibri" w:hAnsi="Times New Roman" w:cs="Times New Roman"/>
          <w:sz w:val="24"/>
          <w:szCs w:val="24"/>
        </w:rPr>
        <w:t xml:space="preserve">.      </w:t>
      </w:r>
    </w:p>
    <w:p w14:paraId="137035B6"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Σε κάθε περίπτωση, είτε η παράταση χορηγηθεί από πλευράς της Προϊσταμένης Αρχής, είτε ζητηθεί από πλευράς του αναδόχου, κοινός κανόνας είναι ότι θα πρέπει η παράταση να ζητηθεί ή να χορηγηθεί  μέχρι τη λήξη της τρέχουσας προθεσμίας, αρχικής ή παραταθείσας</w:t>
      </w:r>
      <w:r w:rsidRPr="00475052">
        <w:rPr>
          <w:rFonts w:ascii="Times New Roman" w:eastAsia="Calibri" w:hAnsi="Times New Roman" w:cs="Times New Roman"/>
          <w:sz w:val="24"/>
          <w:szCs w:val="24"/>
          <w:vertAlign w:val="superscript"/>
        </w:rPr>
        <w:footnoteReference w:id="590"/>
      </w:r>
      <w:r w:rsidRPr="00475052">
        <w:rPr>
          <w:rFonts w:ascii="Times New Roman" w:eastAsia="Calibri" w:hAnsi="Times New Roman" w:cs="Times New Roman"/>
          <w:sz w:val="24"/>
          <w:szCs w:val="24"/>
        </w:rPr>
        <w:t>. Ειδικώς, επί αιτήσεως παράτασης εκ μέρους του αναδόχου, η Προϊσταμένη Αρχή θα πρέπει να αποφασίσει επί της αιτήσεως μέσα σε 30 ημέρες, άλλως η αίτηση θεωρείται σιωπηρώς εγκριθείσα</w:t>
      </w:r>
      <w:r w:rsidRPr="00475052">
        <w:rPr>
          <w:rFonts w:ascii="Times New Roman" w:eastAsia="Calibri" w:hAnsi="Times New Roman" w:cs="Times New Roman"/>
          <w:sz w:val="24"/>
          <w:szCs w:val="24"/>
          <w:vertAlign w:val="superscript"/>
        </w:rPr>
        <w:footnoteReference w:id="591"/>
      </w:r>
      <w:r w:rsidRPr="00475052">
        <w:rPr>
          <w:rFonts w:ascii="Times New Roman" w:eastAsia="Calibri" w:hAnsi="Times New Roman" w:cs="Times New Roman"/>
          <w:sz w:val="24"/>
          <w:szCs w:val="24"/>
        </w:rPr>
        <w:t>. Μάλιστα, κατά πάγια νομολογία του ΕλΣυν,</w:t>
      </w:r>
      <w:r w:rsidRPr="00475052">
        <w:rPr>
          <w:rFonts w:ascii="Times New Roman" w:eastAsia="Calibri" w:hAnsi="Times New Roman" w:cs="Times New Roman"/>
        </w:rPr>
        <w:t xml:space="preserve"> </w:t>
      </w:r>
      <w:r w:rsidRPr="00475052">
        <w:rPr>
          <w:rFonts w:ascii="Times New Roman" w:eastAsia="Calibri" w:hAnsi="Times New Roman" w:cs="Times New Roman"/>
          <w:sz w:val="24"/>
          <w:szCs w:val="24"/>
        </w:rPr>
        <w:t>παράταση της προθεσμίας που ζητείται ή χορηγείται μετά τη λήξη της αρχικής ή της νομίμως παραταθείσας δεν αποτελεί όντως παράταση, αλλά χορήγηση νέας προθεσμίας, η οποία δεν προβλέπεται από τις κείμενες διατάξεις</w:t>
      </w:r>
      <w:r w:rsidRPr="00475052">
        <w:rPr>
          <w:rFonts w:ascii="Times New Roman" w:eastAsia="Calibri" w:hAnsi="Times New Roman" w:cs="Times New Roman"/>
          <w:sz w:val="24"/>
          <w:szCs w:val="24"/>
          <w:vertAlign w:val="superscript"/>
        </w:rPr>
        <w:footnoteReference w:id="592"/>
      </w:r>
      <w:r w:rsidRPr="00475052">
        <w:rPr>
          <w:rFonts w:ascii="Times New Roman" w:eastAsia="Calibri" w:hAnsi="Times New Roman" w:cs="Times New Roman"/>
          <w:sz w:val="24"/>
          <w:szCs w:val="24"/>
        </w:rPr>
        <w:t>. Κατά συνέπεια, σε μια τέτοια περίπτωση, οδηγούμαστε εκ των πραγμάτων στη διάλυση της σύμβασης.</w:t>
      </w:r>
    </w:p>
    <w:p w14:paraId="52C938DE"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Συνεπώς, υπό τα δεδομένα των ισχυουσών διατάξεων του ν. 4782/2021, το ζήτημα της παράτασης μετά τη λήξη της τρέχουσας προθεσμίας μπορεί να ανακύψει μόνον εάν συγχρόνως : α) η υπηρεσία παραμελήσει την υποχρέωσή της για αυτεπάγγελτη παράταση της σύμβασης, β) ο ανάδοχος δεν υποβάλλει αίτημα παράτασης (διότι εάν το υποβάλλει και η υπηρεσία δεν απαντήσει σε αυτό, θεωρείται ούτως ή άλλως σιωπηρώς εγκριθέν) και γ) έχει συμπληρωθεί η οριακή προθεσμία, οπότε ως μόνη νόμιμη συνθήκη επέρχεται η διάλυση της σύμβασης.   </w:t>
      </w:r>
    </w:p>
    <w:p w14:paraId="0C978DDE"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lastRenderedPageBreak/>
        <w:t>Περαιτέρω, κατά κοινό κανόνα, με την απόφαση παράτασης διαπιστώνεται και ο βαθμός υπαιτιότητας του αναδόχου στην καθυστερημένη εκτέλεση της σύμβασης, οπότε η παράταση χορηγείται «με αναθεώρηση», για το χρονικό διάστημα που ο ανάδοχος δεν ευθύνεται για την καθυστέρηση ή «χωρίς αναθεώρηση», για το χρονικό διάστημα που ο ανάδοχος ευθύνεται για την καθυστέρηση (άρθρο 147 παρ. 6)</w:t>
      </w:r>
      <w:r w:rsidRPr="00475052">
        <w:rPr>
          <w:rFonts w:ascii="Times New Roman" w:eastAsia="Calibri" w:hAnsi="Times New Roman" w:cs="Times New Roman"/>
          <w:sz w:val="24"/>
          <w:szCs w:val="24"/>
          <w:vertAlign w:val="superscript"/>
        </w:rPr>
        <w:footnoteReference w:id="593"/>
      </w:r>
      <w:r w:rsidRPr="00475052">
        <w:rPr>
          <w:rFonts w:ascii="Times New Roman" w:eastAsia="Calibri" w:hAnsi="Times New Roman" w:cs="Times New Roman"/>
          <w:sz w:val="24"/>
          <w:szCs w:val="24"/>
        </w:rPr>
        <w:t>. Πάντως, εάν με την απόφαση παράτασης δεν επιμερίζεται η ευθύνη για την καθυστέρηση, νοείται ως οφειλόμενη αποκλειστικά στον ανάδοχο. Με τον τρόπο αυτόν επιτυγχάνεται η θωράκιση των αποφάσεων παράτασης με την απαιτούμενη αιτιολόγηση, κατά το μέρος που αφορά στην υπαιτιότητα του αναδόχου για τις σημειούμενες καθυστερήσεις, μειώνοντας τα περιθώρια καταχρηστικής χορήγησής τους.</w:t>
      </w:r>
    </w:p>
    <w:p w14:paraId="2D2A42BC"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Τέλος, προς το σκοπό αποφυγής καταχρηστικών παρατάσεων, βελτιωτική είναι και η ρύθμιση του άρθρου 147 παρ. 7 του ν. 4412/2016 δυνάμει της οποίας παρέχεται μεν η δυνατότητα αναστολής όλων των ανωτέρω προθεσμιών, λόγω συνδρομής περιστάσεων ανωτέρας βίας, όμως υπό την ρητή προϋπόθεση ότι ο ανάδοχος θα υποβάλλει την σχετική αίτηση εντός δέκα (10) ημερών, ευθύς μόλις τούτα τα γεγονότα εμφανιστούν και η διευθύνουσα υπηρεσία θα αποφασίσει ομοίως εντός αποκλειστικής προθεσμίας δέκα (10) ημερών, τεκμαιρόμενης διαφορετικά της αποδοχής της αίτησης. Συνεπώς, επιτυγχάνεται ο έγκαιρος εντοπισμός των περιστάσεων ανωτέρας βίας, ώστε να οριοθετείται ο χρόνος καθυστέρησης ένεκα αυτών, και εν τέλει να αιτιολογούνται επαρκώς οι σχετικές αποφάσεις, αποφεύγοντας επιπλέον καθυστερήσεις.     </w:t>
      </w:r>
    </w:p>
    <w:p w14:paraId="494EEBE8" w14:textId="77777777" w:rsidR="00475052" w:rsidRDefault="00475052" w:rsidP="00475052">
      <w:pPr>
        <w:spacing w:line="360" w:lineRule="auto"/>
        <w:jc w:val="both"/>
        <w:rPr>
          <w:rFonts w:ascii="Times New Roman" w:eastAsia="Calibri" w:hAnsi="Times New Roman" w:cs="Times New Roman"/>
          <w:sz w:val="24"/>
          <w:szCs w:val="24"/>
        </w:rPr>
        <w:sectPr w:rsidR="00475052" w:rsidSect="00E74C1A">
          <w:footnotePr>
            <w:numRestart w:val="eachSect"/>
          </w:footnotePr>
          <w:type w:val="continuous"/>
          <w:pgSz w:w="11906" w:h="16838"/>
          <w:pgMar w:top="1440" w:right="1800" w:bottom="1440" w:left="1800" w:header="708" w:footer="708" w:gutter="0"/>
          <w:cols w:space="708"/>
          <w:docGrid w:linePitch="360"/>
        </w:sectPr>
      </w:pPr>
      <w:r w:rsidRPr="00475052">
        <w:rPr>
          <w:rFonts w:ascii="Times New Roman" w:eastAsia="Calibri" w:hAnsi="Times New Roman" w:cs="Times New Roman"/>
          <w:sz w:val="24"/>
          <w:szCs w:val="24"/>
        </w:rPr>
        <w:t xml:space="preserve">Συνοψίζοντας, θέτοντας ως δεδομένο ότι οι καθυστερήσεις στην εκτέλεση των συμβάσεων έργων ανάγεται σε μια από τις κλασσικές παθογένειες της δημόσιας διοίκησης, ο νομοθέτης επιχειρεί διαρκώς τη βελτίωση του ρυθμιστικού πλαισίου προς την κατεύθυνση της οριοθέτησης του χρόνο εκτέλεσης της σύμβασης και της αποφυγής καταχρηστικών παρατάσεων. Αναμφισβήτητα, μετά από τις τελευταίες τροποποιήσεις των σχετικών διατάξεων με τον ν. 4782/2021, το πλαίσιο των ρυθμίσεων που συνθέτουν την εμπρόθεσμη εκτέλεση των συμβάσεων έργων αυστηροποιήθηκε, ώστε να αποφεύγονται συστηματικώς χορηγηθείσες, καταχρηστικές παρατάσεις, και μάλιστα χωρίς άμεσα συνέπειες για τον ανάδοχο. Παρόλα αυτά, στην κοινή πρακτική </w:t>
      </w:r>
      <w:r w:rsidRPr="00475052">
        <w:rPr>
          <w:rFonts w:ascii="Times New Roman" w:eastAsia="Calibri" w:hAnsi="Times New Roman" w:cs="Times New Roman"/>
          <w:sz w:val="24"/>
          <w:szCs w:val="24"/>
        </w:rPr>
        <w:lastRenderedPageBreak/>
        <w:t>είναι ιδιαίτερα σημαντική η εφαρμογή των κανόνων δικαίου κατά τρόπο ισότιμο, χωρίς εκπτώσεις και με πρωταρχικό γνώμονα το δημόσιο συμφέρον.</w:t>
      </w:r>
    </w:p>
    <w:p w14:paraId="73BCF34D" w14:textId="77777777" w:rsidR="00475052" w:rsidRDefault="00475052" w:rsidP="00475052">
      <w:pPr>
        <w:spacing w:line="360" w:lineRule="auto"/>
        <w:jc w:val="both"/>
        <w:rPr>
          <w:rFonts w:ascii="Times New Roman" w:eastAsia="Calibri" w:hAnsi="Times New Roman" w:cs="Times New Roman"/>
          <w:sz w:val="24"/>
          <w:szCs w:val="24"/>
        </w:rPr>
      </w:pPr>
    </w:p>
    <w:p w14:paraId="32CED0E0" w14:textId="77777777" w:rsidR="00475052" w:rsidRDefault="00475052" w:rsidP="00475052">
      <w:pPr>
        <w:spacing w:line="360" w:lineRule="auto"/>
        <w:jc w:val="both"/>
        <w:rPr>
          <w:rFonts w:ascii="Times New Roman" w:eastAsia="Calibri" w:hAnsi="Times New Roman" w:cs="Times New Roman"/>
          <w:sz w:val="24"/>
          <w:szCs w:val="24"/>
        </w:rPr>
      </w:pPr>
    </w:p>
    <w:p w14:paraId="432FFD9D" w14:textId="77777777" w:rsidR="00475052" w:rsidRDefault="00475052" w:rsidP="00475052">
      <w:pPr>
        <w:spacing w:line="360" w:lineRule="auto"/>
        <w:jc w:val="both"/>
        <w:rPr>
          <w:rFonts w:ascii="Times New Roman" w:eastAsia="Calibri" w:hAnsi="Times New Roman" w:cs="Times New Roman"/>
          <w:sz w:val="24"/>
          <w:szCs w:val="24"/>
        </w:rPr>
      </w:pPr>
    </w:p>
    <w:p w14:paraId="23213A84" w14:textId="77777777" w:rsidR="00475052" w:rsidRDefault="00475052" w:rsidP="00475052">
      <w:pPr>
        <w:spacing w:line="360" w:lineRule="auto"/>
        <w:jc w:val="both"/>
        <w:rPr>
          <w:rFonts w:ascii="Times New Roman" w:eastAsia="Calibri" w:hAnsi="Times New Roman" w:cs="Times New Roman"/>
          <w:sz w:val="24"/>
          <w:szCs w:val="24"/>
        </w:rPr>
      </w:pPr>
    </w:p>
    <w:p w14:paraId="4CCEA28F" w14:textId="77777777" w:rsidR="001D78B1" w:rsidRDefault="001D78B1" w:rsidP="00475052">
      <w:pPr>
        <w:spacing w:line="360" w:lineRule="auto"/>
        <w:jc w:val="both"/>
        <w:rPr>
          <w:rFonts w:ascii="Times New Roman" w:eastAsia="Calibri" w:hAnsi="Times New Roman" w:cs="Times New Roman"/>
          <w:sz w:val="24"/>
          <w:szCs w:val="24"/>
        </w:rPr>
      </w:pPr>
    </w:p>
    <w:p w14:paraId="2E3F222A" w14:textId="77777777" w:rsidR="001D78B1" w:rsidRDefault="001D78B1" w:rsidP="00475052">
      <w:pPr>
        <w:spacing w:line="360" w:lineRule="auto"/>
        <w:jc w:val="both"/>
        <w:rPr>
          <w:rFonts w:ascii="Times New Roman" w:eastAsia="Calibri" w:hAnsi="Times New Roman" w:cs="Times New Roman"/>
          <w:sz w:val="24"/>
          <w:szCs w:val="24"/>
        </w:rPr>
      </w:pPr>
    </w:p>
    <w:p w14:paraId="470E7368" w14:textId="77777777" w:rsidR="001D78B1" w:rsidRDefault="001D78B1" w:rsidP="00475052">
      <w:pPr>
        <w:spacing w:line="360" w:lineRule="auto"/>
        <w:jc w:val="both"/>
        <w:rPr>
          <w:rFonts w:ascii="Times New Roman" w:eastAsia="Calibri" w:hAnsi="Times New Roman" w:cs="Times New Roman"/>
          <w:sz w:val="24"/>
          <w:szCs w:val="24"/>
        </w:rPr>
      </w:pPr>
    </w:p>
    <w:p w14:paraId="106E47EF" w14:textId="77777777" w:rsidR="001D78B1" w:rsidRDefault="001D78B1" w:rsidP="00475052">
      <w:pPr>
        <w:spacing w:line="360" w:lineRule="auto"/>
        <w:jc w:val="both"/>
        <w:rPr>
          <w:rFonts w:ascii="Times New Roman" w:eastAsia="Calibri" w:hAnsi="Times New Roman" w:cs="Times New Roman"/>
          <w:sz w:val="24"/>
          <w:szCs w:val="24"/>
        </w:rPr>
      </w:pPr>
    </w:p>
    <w:p w14:paraId="71CA458E" w14:textId="77777777" w:rsidR="001D78B1" w:rsidRDefault="001D78B1" w:rsidP="00475052">
      <w:pPr>
        <w:spacing w:line="360" w:lineRule="auto"/>
        <w:jc w:val="both"/>
        <w:rPr>
          <w:rFonts w:ascii="Times New Roman" w:eastAsia="Calibri" w:hAnsi="Times New Roman" w:cs="Times New Roman"/>
          <w:sz w:val="24"/>
          <w:szCs w:val="24"/>
        </w:rPr>
      </w:pPr>
    </w:p>
    <w:p w14:paraId="77DB5F74" w14:textId="77777777" w:rsidR="001D78B1" w:rsidRDefault="001D78B1" w:rsidP="00475052">
      <w:pPr>
        <w:spacing w:line="360" w:lineRule="auto"/>
        <w:jc w:val="both"/>
        <w:rPr>
          <w:rFonts w:ascii="Times New Roman" w:eastAsia="Calibri" w:hAnsi="Times New Roman" w:cs="Times New Roman"/>
          <w:sz w:val="24"/>
          <w:szCs w:val="24"/>
        </w:rPr>
      </w:pPr>
    </w:p>
    <w:p w14:paraId="35E9E38C" w14:textId="77777777" w:rsidR="001D78B1" w:rsidRDefault="001D78B1" w:rsidP="00475052">
      <w:pPr>
        <w:spacing w:line="360" w:lineRule="auto"/>
        <w:jc w:val="both"/>
        <w:rPr>
          <w:rFonts w:ascii="Times New Roman" w:eastAsia="Calibri" w:hAnsi="Times New Roman" w:cs="Times New Roman"/>
          <w:sz w:val="24"/>
          <w:szCs w:val="24"/>
        </w:rPr>
      </w:pPr>
    </w:p>
    <w:p w14:paraId="68CB35D1" w14:textId="77777777" w:rsidR="001D78B1" w:rsidRDefault="001D78B1" w:rsidP="00475052">
      <w:pPr>
        <w:spacing w:line="360" w:lineRule="auto"/>
        <w:jc w:val="both"/>
        <w:rPr>
          <w:rFonts w:ascii="Times New Roman" w:eastAsia="Calibri" w:hAnsi="Times New Roman" w:cs="Times New Roman"/>
          <w:sz w:val="24"/>
          <w:szCs w:val="24"/>
        </w:rPr>
      </w:pPr>
    </w:p>
    <w:p w14:paraId="56DC8976" w14:textId="77777777" w:rsidR="001D78B1" w:rsidRDefault="001D78B1" w:rsidP="00475052">
      <w:pPr>
        <w:spacing w:line="360" w:lineRule="auto"/>
        <w:jc w:val="both"/>
        <w:rPr>
          <w:rFonts w:ascii="Times New Roman" w:eastAsia="Calibri" w:hAnsi="Times New Roman" w:cs="Times New Roman"/>
          <w:sz w:val="24"/>
          <w:szCs w:val="24"/>
        </w:rPr>
      </w:pPr>
    </w:p>
    <w:p w14:paraId="65925B57" w14:textId="77777777" w:rsidR="001D78B1" w:rsidRDefault="001D78B1" w:rsidP="00475052">
      <w:pPr>
        <w:spacing w:line="360" w:lineRule="auto"/>
        <w:jc w:val="both"/>
        <w:rPr>
          <w:rFonts w:ascii="Times New Roman" w:eastAsia="Calibri" w:hAnsi="Times New Roman" w:cs="Times New Roman"/>
          <w:sz w:val="24"/>
          <w:szCs w:val="24"/>
        </w:rPr>
      </w:pPr>
    </w:p>
    <w:p w14:paraId="3AC712E4" w14:textId="77777777" w:rsidR="001D78B1" w:rsidRDefault="001D78B1" w:rsidP="00475052">
      <w:pPr>
        <w:spacing w:line="360" w:lineRule="auto"/>
        <w:jc w:val="both"/>
        <w:rPr>
          <w:rFonts w:ascii="Times New Roman" w:eastAsia="Calibri" w:hAnsi="Times New Roman" w:cs="Times New Roman"/>
          <w:sz w:val="24"/>
          <w:szCs w:val="24"/>
        </w:rPr>
      </w:pPr>
    </w:p>
    <w:p w14:paraId="022C7918" w14:textId="77777777" w:rsidR="001D78B1" w:rsidRDefault="001D78B1" w:rsidP="00475052">
      <w:pPr>
        <w:spacing w:line="360" w:lineRule="auto"/>
        <w:jc w:val="both"/>
        <w:rPr>
          <w:rFonts w:ascii="Times New Roman" w:eastAsia="Calibri" w:hAnsi="Times New Roman" w:cs="Times New Roman"/>
          <w:sz w:val="24"/>
          <w:szCs w:val="24"/>
        </w:rPr>
      </w:pPr>
    </w:p>
    <w:p w14:paraId="7F2E2D09" w14:textId="77777777" w:rsidR="001D78B1" w:rsidRDefault="001D78B1" w:rsidP="00475052">
      <w:pPr>
        <w:spacing w:line="360" w:lineRule="auto"/>
        <w:jc w:val="both"/>
        <w:rPr>
          <w:rFonts w:ascii="Times New Roman" w:eastAsia="Calibri" w:hAnsi="Times New Roman" w:cs="Times New Roman"/>
          <w:sz w:val="24"/>
          <w:szCs w:val="24"/>
        </w:rPr>
      </w:pPr>
    </w:p>
    <w:p w14:paraId="2982AFA1" w14:textId="77777777" w:rsidR="001D78B1" w:rsidRDefault="001D78B1" w:rsidP="00475052">
      <w:pPr>
        <w:spacing w:line="360" w:lineRule="auto"/>
        <w:jc w:val="both"/>
        <w:rPr>
          <w:rFonts w:ascii="Times New Roman" w:eastAsia="Calibri" w:hAnsi="Times New Roman" w:cs="Times New Roman"/>
          <w:sz w:val="24"/>
          <w:szCs w:val="24"/>
        </w:rPr>
      </w:pPr>
    </w:p>
    <w:p w14:paraId="1598798D" w14:textId="77777777" w:rsidR="001D78B1" w:rsidRDefault="001D78B1" w:rsidP="00475052">
      <w:pPr>
        <w:spacing w:line="360" w:lineRule="auto"/>
        <w:jc w:val="both"/>
        <w:rPr>
          <w:rFonts w:ascii="Times New Roman" w:eastAsia="Calibri" w:hAnsi="Times New Roman" w:cs="Times New Roman"/>
          <w:sz w:val="24"/>
          <w:szCs w:val="24"/>
        </w:rPr>
      </w:pPr>
    </w:p>
    <w:p w14:paraId="157BC355" w14:textId="77777777" w:rsidR="001D78B1" w:rsidRDefault="001D78B1" w:rsidP="00475052">
      <w:pPr>
        <w:spacing w:line="360" w:lineRule="auto"/>
        <w:jc w:val="both"/>
        <w:rPr>
          <w:rFonts w:ascii="Times New Roman" w:eastAsia="Calibri" w:hAnsi="Times New Roman" w:cs="Times New Roman"/>
          <w:sz w:val="24"/>
          <w:szCs w:val="24"/>
        </w:rPr>
      </w:pPr>
    </w:p>
    <w:p w14:paraId="480154B1" w14:textId="77777777" w:rsidR="001D78B1" w:rsidRDefault="001D78B1" w:rsidP="00475052">
      <w:pPr>
        <w:spacing w:line="360" w:lineRule="auto"/>
        <w:jc w:val="both"/>
        <w:rPr>
          <w:rFonts w:ascii="Times New Roman" w:eastAsia="Calibri" w:hAnsi="Times New Roman" w:cs="Times New Roman"/>
          <w:sz w:val="24"/>
          <w:szCs w:val="24"/>
        </w:rPr>
      </w:pPr>
    </w:p>
    <w:p w14:paraId="761AE8B5" w14:textId="77777777" w:rsidR="001D78B1" w:rsidRDefault="001D78B1" w:rsidP="00475052">
      <w:pPr>
        <w:spacing w:line="360" w:lineRule="auto"/>
        <w:jc w:val="both"/>
        <w:rPr>
          <w:rFonts w:ascii="Times New Roman" w:eastAsia="Calibri" w:hAnsi="Times New Roman" w:cs="Times New Roman"/>
          <w:sz w:val="24"/>
          <w:szCs w:val="24"/>
        </w:rPr>
      </w:pPr>
    </w:p>
    <w:p w14:paraId="015E62DE" w14:textId="77777777" w:rsidR="001D78B1" w:rsidRDefault="001D78B1" w:rsidP="00475052">
      <w:pPr>
        <w:spacing w:line="360" w:lineRule="auto"/>
        <w:jc w:val="both"/>
        <w:rPr>
          <w:rFonts w:ascii="Times New Roman" w:eastAsia="Calibri" w:hAnsi="Times New Roman" w:cs="Times New Roman"/>
          <w:sz w:val="24"/>
          <w:szCs w:val="24"/>
        </w:rPr>
      </w:pPr>
    </w:p>
    <w:p w14:paraId="1D037C8C" w14:textId="77777777" w:rsidR="001D78B1" w:rsidRPr="001D78B1" w:rsidRDefault="001D78B1" w:rsidP="001D78B1">
      <w:pPr>
        <w:spacing w:line="240" w:lineRule="auto"/>
        <w:jc w:val="both"/>
        <w:rPr>
          <w:rFonts w:ascii="Times New Roman" w:eastAsia="Times New Roman" w:hAnsi="Times New Roman" w:cs="Times New Roman"/>
          <w:b/>
          <w:sz w:val="28"/>
          <w:szCs w:val="28"/>
        </w:rPr>
      </w:pPr>
      <w:bookmarkStart w:id="110" w:name="_Toc61935805"/>
      <w:r w:rsidRPr="001D78B1">
        <w:rPr>
          <w:rFonts w:ascii="Times New Roman" w:eastAsia="Times New Roman" w:hAnsi="Times New Roman" w:cs="Times New Roman"/>
          <w:b/>
          <w:sz w:val="28"/>
          <w:szCs w:val="28"/>
        </w:rPr>
        <w:lastRenderedPageBreak/>
        <w:t>Ψηφιακός Μετασχηματισμός της Δικαιοσύνης: Τεχνολογική Αναγκαιότητα υπό Προϋποθέσεις</w:t>
      </w:r>
    </w:p>
    <w:p w14:paraId="29CDCC8C" w14:textId="77777777" w:rsidR="001D78B1" w:rsidRPr="001D78B1" w:rsidRDefault="001D78B1" w:rsidP="001D78B1">
      <w:pPr>
        <w:spacing w:after="0" w:line="240" w:lineRule="auto"/>
        <w:jc w:val="both"/>
        <w:rPr>
          <w:rFonts w:ascii="Times New Roman" w:eastAsia="Times New Roman" w:hAnsi="Times New Roman" w:cs="Times New Roman"/>
          <w:b/>
          <w:iCs/>
          <w:sz w:val="24"/>
          <w:szCs w:val="24"/>
        </w:rPr>
      </w:pPr>
      <w:r w:rsidRPr="001D78B1">
        <w:rPr>
          <w:rFonts w:ascii="Times New Roman" w:eastAsia="Times New Roman" w:hAnsi="Times New Roman" w:cs="Times New Roman"/>
          <w:b/>
          <w:iCs/>
          <w:sz w:val="24"/>
          <w:szCs w:val="24"/>
          <w:lang w:val="en-US"/>
        </w:rPr>
        <w:t>Κώστας Πώποτας,</w:t>
      </w:r>
      <w:r w:rsidRPr="001D78B1">
        <w:rPr>
          <w:rFonts w:ascii="Times New Roman" w:eastAsia="Times New Roman" w:hAnsi="Times New Roman" w:cs="Times New Roman"/>
          <w:iCs/>
          <w:sz w:val="24"/>
          <w:szCs w:val="24"/>
          <w:lang w:val="en-US"/>
        </w:rPr>
        <w:t xml:space="preserve"> Δικηγόρος, LL.M. QUB Advanced information technology and Law, PhD cand. </w:t>
      </w:r>
      <w:r w:rsidRPr="001D78B1">
        <w:rPr>
          <w:rFonts w:ascii="Times New Roman" w:eastAsia="Times New Roman" w:hAnsi="Times New Roman" w:cs="Times New Roman"/>
          <w:iCs/>
          <w:sz w:val="24"/>
          <w:szCs w:val="24"/>
        </w:rPr>
        <w:t>Ψηφιακή Δικαιοσύνη, Ιόνιο Πανεπιστήμιο</w:t>
      </w:r>
    </w:p>
    <w:p w14:paraId="572CD2FD" w14:textId="77777777" w:rsidR="001D78B1" w:rsidRPr="001D78B1" w:rsidRDefault="001D78B1" w:rsidP="001D78B1">
      <w:pPr>
        <w:spacing w:after="0" w:line="240" w:lineRule="auto"/>
        <w:jc w:val="both"/>
        <w:rPr>
          <w:rFonts w:ascii="Times New Roman" w:eastAsia="Times New Roman" w:hAnsi="Times New Roman" w:cs="Times New Roman"/>
          <w:b/>
          <w:color w:val="000000"/>
          <w:sz w:val="28"/>
          <w:szCs w:val="28"/>
        </w:rPr>
      </w:pPr>
      <w:bookmarkStart w:id="111" w:name="_Toc185035819"/>
      <w:bookmarkStart w:id="112" w:name="_Toc185035946"/>
      <w:bookmarkEnd w:id="110"/>
    </w:p>
    <w:bookmarkEnd w:id="111"/>
    <w:bookmarkEnd w:id="112"/>
    <w:p w14:paraId="6DA717F9"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color w:val="000000"/>
          <w:sz w:val="24"/>
          <w:szCs w:val="24"/>
          <w:lang w:eastAsia="es-ES_tradnl"/>
        </w:rPr>
        <w:t>1.</w:t>
      </w:r>
      <w:r w:rsidRPr="001D78B1">
        <w:rPr>
          <w:rFonts w:ascii="Times New Roman" w:eastAsia="Times" w:hAnsi="Times New Roman" w:cs="Times New Roman"/>
          <w:b/>
          <w:bCs/>
          <w:color w:val="000000"/>
          <w:sz w:val="24"/>
          <w:szCs w:val="24"/>
          <w:lang w:eastAsia="es-ES_tradnl"/>
        </w:rPr>
        <w:t xml:space="preserve"> Εισαγωγή </w:t>
      </w:r>
    </w:p>
    <w:p w14:paraId="3E4FAEB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Στην αρχαία αθηναϊκή πολιτεία η δικαιοσύνη λειτουργούσε αποκλειστικά προφορικά. Δεν σημαίνει βέβαια ότι δεν υπήρχαν δικονομικοί κανόνες ακόμη και τότε. Κύρια μέριμνα εντούτοις ήταν και τότε ο σεβασμός του χρόνου όπως εκφραζόταν με την χρήση της κλεψύδρας για τον περιορισμό του χρόνου αγόρευσης στα έξι λεπτά. Χωρίς να επεκταθούμε στις εναλλακτικές μορφές επίλυσης διαφορών, αν παραμείνουμε στον χώρο της κλασσικής δικαιοσύνης και ειδικότερα των πολιτικών δικαστηρίων, η επίλυση των συγκρούσεων περιλαμβάνει συχνή επικοινωνία μεταξύ των διαδίκων, των δικηγόρων τους, της διοίκησης των δικαστηρίων και των δικαστών. Πολύ συχνά, αυτές οι ανταλλαγές γίνονται γραπτώς, αλλά κατ' αρχήν πρέπει να διεξάγεται προφορική συζήτηση. Αυτό το παραδοσιακό μείγμα ακροατηρίων/προφορικότητας και γραπτής διαδικασίας, διαταράσσεται από την βούληση αποδοτικότερης οργάνωσης της δικαιοσύνης, τάση η οποία εξυπηρετείται από την αποϋλοποίηση, την ψηφιοποίηση της δικανικής ύλης. </w:t>
      </w:r>
    </w:p>
    <w:p w14:paraId="11EF1EC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D7C0F1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Σήμερα δεν θα μπορούσε βεβαίως να ήταν η προφορική διαδικασία ο στόχος για την βελτίωση της αποδοτικότητας των δικαστηρίων. Άλλωστε και οι πλέον έγκριτοι των δικονομολόγων συνομολογούν ότι η υπεράσπιση της προφορικής διαδικασίας ιδίως στην πολιτική δίκη είναι μάχη οπισθοφυλακής</w:t>
      </w:r>
      <w:sdt>
        <w:sdtPr>
          <w:rPr>
            <w:rFonts w:ascii="Times New Roman" w:eastAsia="Times New Roman" w:hAnsi="Times New Roman" w:cs="Times New Roman"/>
            <w:color w:val="000000"/>
            <w:sz w:val="24"/>
            <w:szCs w:val="24"/>
          </w:rPr>
          <w:tag w:val="MENDELEY_CITATION_v3_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"/>
          <w:id w:val="-247809907"/>
          <w:placeholder>
            <w:docPart w:val="8BA439B162EC4F2FAFE0D61885320CD9"/>
          </w:placeholder>
        </w:sdtPr>
        <w:sdtEndPr/>
        <w:sdtContent>
          <w:r w:rsidRPr="001D78B1">
            <w:rPr>
              <w:rFonts w:ascii="Times New Roman" w:eastAsia="Times New Roman" w:hAnsi="Times New Roman" w:cs="Times New Roman"/>
              <w:color w:val="000000"/>
              <w:sz w:val="24"/>
              <w:szCs w:val="24"/>
            </w:rPr>
            <w:t>(Ορφανίδης, 2016)</w:t>
          </w:r>
        </w:sdtContent>
      </w:sdt>
      <w:r w:rsidRPr="001D78B1">
        <w:rPr>
          <w:rFonts w:ascii="Times New Roman" w:eastAsia="Times New Roman" w:hAnsi="Times New Roman" w:cs="Times New Roman"/>
          <w:sz w:val="24"/>
          <w:szCs w:val="24"/>
        </w:rPr>
        <w:t xml:space="preserve">. Η Δικαιοσύνη σήμερα δέχεται και παράγει τεράστιους όγκους πληροφορίας που καμία μνήμη δεν θα μπορούσε να δαμάσει, με εξαίρεση ίσως τις μνήμες των ηλεκτρονικών υπολογιστών. Εντέλει διαφαίνεται ότι η αντιπαλότητα μεταξύ προφορικής και γραπτής διαδικασίας δεν έχει έννοια από την στιγμή που ουσιαστικά έχουμε αποδεχθεί την κυριαρχία της «ηλεκτρονικής διαδικασίας» η οποία καταγράφει, ενοποιεί και αξιοποιεί τις γραπτές και προφορικές καταθέσεις. </w:t>
      </w:r>
    </w:p>
    <w:p w14:paraId="3B5B763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ED2F0C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ηλεκτρονική διαδικασία χτίζει πάνω στην τεχνολογική ωρίμανση. Και θα φανεί παράξενο ότι μετά από τουλάχιστον πέντε δεκαετίες ωρίμανσης εφαρμογών στον τομέα της δικαιοσύνης και ακόμη μετά τις πιέσεις ψηφιοποίησης του δικαστικού έργου που η πρόσφατη πανδημία επέβαλε, το ποσοστό μεταξύ των 193 κρατών μελών των Ηνωμένων Εθνών τα οποία παρέχουν επιγραμμικές πληροφορίες σχετικά με την δικαιοσύνη είναι 63% </w:t>
      </w:r>
      <w:sdt>
        <w:sdtPr>
          <w:rPr>
            <w:rFonts w:ascii="Times New Roman" w:eastAsia="Times New Roman" w:hAnsi="Times New Roman" w:cs="Times New Roman"/>
            <w:color w:val="000000"/>
            <w:sz w:val="24"/>
            <w:szCs w:val="24"/>
          </w:rPr>
          <w:tag w:val="MENDELEY_CITATION_v3_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"/>
          <w:id w:val="1856770252"/>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UN</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E</w:t>
          </w:r>
          <w:r w:rsidRPr="001D78B1">
            <w:rPr>
              <w:rFonts w:ascii="Times New Roman" w:eastAsia="Times New Roman" w:hAnsi="Times New Roman" w:cs="Times New Roman"/>
              <w:i/>
              <w:iCs/>
              <w:color w:val="000000"/>
              <w:sz w:val="24"/>
              <w:szCs w:val="24"/>
            </w:rPr>
            <w:t>-</w:t>
          </w:r>
          <w:r w:rsidRPr="001D78B1">
            <w:rPr>
              <w:rFonts w:ascii="Times New Roman" w:eastAsia="Times New Roman" w:hAnsi="Times New Roman" w:cs="Times New Roman"/>
              <w:i/>
              <w:iCs/>
              <w:color w:val="000000"/>
              <w:sz w:val="24"/>
              <w:szCs w:val="24"/>
              <w:lang w:val="en-US"/>
            </w:rPr>
            <w:t>Government</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Survey</w:t>
          </w:r>
          <w:r w:rsidRPr="001D78B1">
            <w:rPr>
              <w:rFonts w:ascii="Times New Roman" w:eastAsia="Times New Roman" w:hAnsi="Times New Roman" w:cs="Times New Roman"/>
              <w:i/>
              <w:iCs/>
              <w:color w:val="000000"/>
              <w:sz w:val="24"/>
              <w:szCs w:val="24"/>
            </w:rPr>
            <w:t xml:space="preserve"> 2024</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rPr>
        <w:t xml:space="preserve"> - αν και ο όγκος πληροφορίας σχετικά με την δικαιοσύνη γενικά αυξήθηκε από 38 στο 46%. </w:t>
      </w:r>
    </w:p>
    <w:p w14:paraId="3D6CB3A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E33E21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Στο πλαίσιο αυτό πρέπει να αναρωτηθούμε πώς η εισαγωγή της πληροφορικής επηρεάζει και μετασχηματίζει την δικαιοσύνη αλλά και τους λόγους για τους οποίους </w:t>
      </w:r>
      <w:r w:rsidR="000364C5" w:rsidRPr="000364C5">
        <w:rPr>
          <w:rFonts w:ascii="Times New Roman" w:eastAsia="Times New Roman" w:hAnsi="Times New Roman" w:cs="Times New Roman"/>
          <w:sz w:val="24"/>
          <w:szCs w:val="24"/>
        </w:rPr>
        <w:t>είναι πια αδήριτη ανάγκη η καταφυγή σε νέες τεχνολογίες πληροφορικής και επικοινωνιών (ΤΠΕ).</w:t>
      </w:r>
    </w:p>
    <w:p w14:paraId="77751B1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παρόν πόνημα εκκινεί λοιπόν από μια σειρά ερωτημάτων</w:t>
      </w:r>
    </w:p>
    <w:p w14:paraId="629E1F6B"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Ποιοι λόγοι υπαγόρευσαν την εισαγωγή πληροφορικών μεθόδων στο δίκαιο;</w:t>
      </w:r>
    </w:p>
    <w:p w14:paraId="67283DAF"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Είναι πλέον δυνατόν να λειτουργήσουν τα σημερινά δικαστήρια χωρίς πληροφορική </w:t>
      </w:r>
      <w:r w:rsidRPr="001D78B1">
        <w:rPr>
          <w:rFonts w:ascii="Times New Roman" w:eastAsia="Arial" w:hAnsi="Times New Roman" w:cs="Times New Roman"/>
        </w:rPr>
        <w:lastRenderedPageBreak/>
        <w:t>οργάνωση;</w:t>
      </w:r>
    </w:p>
    <w:p w14:paraId="0DD35F68"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Πως μεταμορφώνεται ο ρόλος των δικαστών σε ένα τέτοιο περιβάλλον;</w:t>
      </w:r>
    </w:p>
    <w:p w14:paraId="00FFE3CA"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Πώς μπορούμε να μετρήσουμε την αποδοτικότητα της δικαιοσύνης με σύγχρονους όρους; </w:t>
      </w:r>
    </w:p>
    <w:p w14:paraId="73D2690A"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Πώς μπορούμε να διασφαλίσουμε ότι η δουλειά των δικαστών σέβεται τις αρχές του κράτους δικαίου και τις εγγυήσεις δίκαιης δίκης;</w:t>
      </w:r>
    </w:p>
    <w:p w14:paraId="6A14885C"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Είναι τέλος εφικτό να επιτύχουμε να καλύψουμε όλα τα δικαστήρια με απόλυτα συγχρονισμένη υποδομή και εφαρμογές; </w:t>
      </w:r>
    </w:p>
    <w:p w14:paraId="30C0342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89E5466"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2. Ψηφιοποίηση της Δικαιοσύνης και Αρχή του Κράτους Δικαίου</w:t>
      </w:r>
    </w:p>
    <w:p w14:paraId="4D18B3C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δικαιοκρατική αρχή, θεμελιώδης για την οργάνωση των συγχρόνων κοινωνιών, συντίθεται από την νομιμότητα η οποία εδράζεται στην διάφανη υπεύθυνη και δημοκρατική διαδικασία νομοθέτησης, την βεβαιότητα δικαίου, την απαγόρευση αυθαιρεσιών, την πρόσβαση σε ανεξάρτητη και αμερόληπτη δικαιοσύνη, τον σεβασμό των ανθρωπίνων δικαιωμάτων και την αποφυγή διακρίσεων και την ισότητα έναντι του νόμου. </w:t>
      </w:r>
    </w:p>
    <w:p w14:paraId="47B5DA9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690CCD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κράτος δικαίου  επιβάλλει ότι η δικαιοσύνη πρέπει να λειτουργεί ανεξάρτητα, απρόσκοπτα και με τρόπο που διασφαλίζει τα θεμελιώδη δικαιώματα των πολιτών. Το άρθρο 47 του Χάρτη Θεμελιωδών Δικαιωμάτων της Ευρωπαϊκής Ένωσης προβλέπει ότι «κάθε πρόσωπο έχει δικαίωμα σε αποτελεσματική δικαστική προστασία και σε δίκαιη δίκη». Το άρθρο 6 της Ευρωπαϊκής Σύμβασης Δικαιωμάτων του Ανθρώπου (ΕΣΔΑ) εγγυάται ότι κάθε άτομο έχει δικαίωμα σε δίκαιη και δημόσια δίκη εντός εύλογου χρόνου από ανεξάρτητο και αμερόληπτο δικαστήριο.</w:t>
      </w:r>
    </w:p>
    <w:p w14:paraId="1C1048F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7CB661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Παράλληλα ο Στόχος 16 των Ηνωμένων Εθνών για τη βιώσιμη ανάπτυξη  θέτει ως προτεραιότητες την καθολική πρόσβαση στη δικαιοσύνη, την αποτελεσματικότητα των θεσμών, την διαφάνεια και τη λογοδοσία. Θεωρείται έτσι ότι η βιώσιμη ανάπτυξη δεν μπορεί να επιτευχθεί χωρίς ένα ισχυρό και ανεξάρτητο δικαστικό σύστημα, το οποίο να μπορεί να επιτελεί τον ρόλο του χωρίς εμπόδια. </w:t>
      </w:r>
    </w:p>
    <w:p w14:paraId="111996E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δημοσιονομικοί περιορισμοί αποτελούν π.χ. εμπόδια, καθώς συντείνουν στην μείωση της ποιότητας της δικαστικής προστασίας, πράγμα που οδηγεί σε υπονόμευση της κοινωνικής συνοχής, της ασφάλειας των συναλλαγών και της εμπιστοσύνης των πολιτών στη δικαιοσύνη και το κράτος δικαίου.</w:t>
      </w:r>
    </w:p>
    <w:p w14:paraId="1DBF7F2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7EB7F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διαπιστωμένη υποχρηματοδότηση και υποστελέχωση της δικαιοσύνης ισοδυναμεί με την μη τήρηση των υποχρεώσεων που απορρέουν από την αρχή αυτή. Τα ελλείματα πόρων, ανθρώπινων και υλικών μεταφράζονται σε αύξηση του χρόνου εκδίκασης των υποθέσεων και κλονίζουν την αποτελεσματική εφαρμογή του κράτους δικαίου. Το Ευρωπαϊκό Δικαστήριο των Δικαιωμάτων του Ανθρώπου (ΕΔΔΑ) έχει επανειλημμένα καταδικάσει κράτη για υπερβολικές καθυστερήσεις στη δικαστική προστασία, θεωρώντας ότι η έλλειψη επαρκών πόρων δεν δικαιολογεί παράκαμψη από τις υποχρεώσεις εύλογου χρόνου εκδίκασης. </w:t>
      </w:r>
    </w:p>
    <w:p w14:paraId="566457A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2842C4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ψηφιοποίηση της λειτουργίας των δικαστηρίων έχει βεβαίως θετικό αποτύπωμα για την μείωση των καθυστερήσεων. Ο στόχος της υψηλής αποδοτικότητας οφείλει </w:t>
      </w:r>
      <w:r w:rsidRPr="001D78B1">
        <w:rPr>
          <w:rFonts w:ascii="Times New Roman" w:eastAsia="Times New Roman" w:hAnsi="Times New Roman" w:cs="Times New Roman"/>
          <w:sz w:val="24"/>
          <w:szCs w:val="24"/>
        </w:rPr>
        <w:lastRenderedPageBreak/>
        <w:t>παρόλα αυτά να υποτάσσεται στις δημοκρατικές αρχές και το κράτος δικαίου και να εγγυάται τον σεβασμό των Θεμελιωδών Δικαιωμάτων στο νέο ψηφιακό περιβάλλον. Πρέπει κατά συνέπεια να διασφαλίζει την αρχή της δίκαιης δίκης, να βελτιώνει την πρόσβαση στη δικαιοσύνη για όλους, χωρίς να δημιουργεί νέες ανισότητες, να εγγυάται την ισοτιμία των διαδίκων με σεβασμό των δικαιωμάτων ακρόασης και υπεράσπισης εξασφαλίζοντας ότι οι τρόποι συμμετοχής στην διαδικασία είναι εύχρηστοι, κατανοητοί και επανορθώσιμοι σε περίπτωση σφάλματος, τεχνικών περιορισμών ή βλαβών. Χρειάζεται επίσης η εφαρμογή των συστημάτων να μην δημιουργεί αποκλεισμούς ή ψηφιακά χάσματα, επιτρέποντας στους ψηφιακώς αναλφάβητους να συμμετέχουν εναλλακτικά με φυσική συμμετοχή.</w:t>
      </w:r>
    </w:p>
    <w:p w14:paraId="03A2EAD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C174405"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3. Τα χαρακτηριστικά του δικαστικού έργου</w:t>
      </w:r>
    </w:p>
    <w:p w14:paraId="439943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Δεν είναι ίσως παράδοξο το ότι η αναζήτηση τρόπων βελτίωσης της αποδοτικότητας της δικαιοσύνης με χρήση ψηφιακών τεχνολογιών επέστρεψε στα κεντρικά ερωτήματα για τη φύση της δικαιοσύνης και το ρόλο του δικαστή. </w:t>
      </w:r>
    </w:p>
    <w:p w14:paraId="69BE094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A774CA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θεωρητικές αναλύσεις αλλά και οι απαιτήσεις των πολιτών συγκλίνουν προς δύο βασικούς άξονες που χαρακτηρίζουν τον ρόλο των δικαστών. Η πρώτη απαίτηση αφορά το περιεχόμενο των αποφάσεων το οποίο πρέπει να είναι τεκμηριωμένο νομικά. Να παραμένει σε αναλογία με τα αιτήματα που έχουν προβληθεί και φυσικά να είναι αιτιολογημένο. Το δεύτερο στοιχείο έχει μετρήσιμο χαρακτήρα και αφορά την αποδοτικότητα της δικαιοσύνης κατά χρόνο. Αφορά δηλαδή την έκδοση της απόφασης και μάλιστα την τελεσιδικία της υπόθεσης σε εύλογη προθεσμία. </w:t>
      </w:r>
    </w:p>
    <w:p w14:paraId="0DC4644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248E2A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Το πρώτο στοιχείο είναι σαφώς ποιοτικό και άρα σε κάποιο βαθμό υποκειμενικό. Το δεύτερο αν και εμφανίζεται αντικειμενικό επηρεάζεται σαφώς από το ειδικό βάρος της υπόθεσης την οποία χειρίζεται ο δικαστής και ενδεχόμενα από την πολυμελή η μη σύνθεση του αρμόδιου σχηματισμού. Η ορθή στάθμιση και αναλογία των δύο αυτών χαρακτηριστικών τονώνουν την εμπιστοσύνη του πολίτη στο θεσμό της δικαιοσύνης. </w:t>
      </w:r>
    </w:p>
    <w:p w14:paraId="012CAE4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A2608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Αν τοποθετηθούμε στο πεδίο της ηλεκτρονικής υποστήριξης της δικαστικής εργασίας, συχνά κατά το παρελθόν θεωρούσαμε ότι είναι το δεύτερο στοιχείο εκείνο το οποίο προσφέρεται για την ενίσχυση της αποδοτικότητας των δικαστηρίων μέσω ηλεκτρονικών μεθόδων. Εντούτοις δεν πρέπει να παραβλέπουμε ότι οι πρόσφατες εξελίξεις που αφορούν την ικανότητα διαχείρισης μεγάλου όγκου δεδομένων με προσφυείς μεθόδους, όπως και η δυνατότητα αξιοποίησης της τεχνητής νοημοσύνης έστω σε επίπεδο συμβουλευτικό προς το δικαστή, συνεισφέρουν υπό προϋποθέσεις στην ποιοτικότερη προετοιμασία του δικαστικού έργου</w:t>
      </w:r>
      <w:sdt>
        <w:sdtPr>
          <w:rPr>
            <w:rFonts w:ascii="Times New Roman" w:eastAsia="Times New Roman" w:hAnsi="Times New Roman" w:cs="Times New Roman"/>
            <w:color w:val="000000"/>
            <w:sz w:val="24"/>
            <w:szCs w:val="24"/>
          </w:rPr>
          <w:tag w:val="MENDELEY_CITATION_v3_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"/>
          <w:id w:val="173532510"/>
          <w:placeholder>
            <w:docPart w:val="8BA439B162EC4F2FAFE0D61885320CD9"/>
          </w:placeholder>
        </w:sdtPr>
        <w:sdtEndPr/>
        <w:sdtContent>
          <w:r w:rsidRPr="001D78B1">
            <w:rPr>
              <w:rFonts w:ascii="Times New Roman" w:eastAsia="Times New Roman" w:hAnsi="Times New Roman" w:cs="Times New Roman"/>
              <w:color w:val="000000"/>
              <w:sz w:val="24"/>
              <w:szCs w:val="24"/>
            </w:rPr>
            <w:t>(Dolin, 2021)</w:t>
          </w:r>
        </w:sdtContent>
      </w:sdt>
      <w:r w:rsidRPr="001D78B1">
        <w:rPr>
          <w:rFonts w:ascii="Times New Roman" w:eastAsia="Times New Roman" w:hAnsi="Times New Roman" w:cs="Times New Roman"/>
          <w:sz w:val="24"/>
          <w:szCs w:val="24"/>
        </w:rPr>
        <w:t>.</w:t>
      </w:r>
    </w:p>
    <w:p w14:paraId="102686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108521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Ή συνδυασμένη επομένως προσπάθεια βελτίωσης τόσο των ποσοτικών όσο και των ποιοτικών χαρακτηριστικών του έργου των δικαστηρίων με τη χρήση ηλεκτρονικοποιημένων μεθόδων είναι πλέον σαφώς, σχεδόν η μοναδική οδός για την βελτίωση της αποδοτικότητας των δικαστηρίων. </w:t>
      </w:r>
    </w:p>
    <w:p w14:paraId="27419B34"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 xml:space="preserve">Κριτική της αναποτελεσματικότητας και των ανεπαρκειών των δικαιοδοτικών </w:t>
      </w:r>
      <w:r w:rsidRPr="001D78B1">
        <w:rPr>
          <w:rFonts w:ascii="Times New Roman" w:eastAsia="Times New Roman" w:hAnsi="Times New Roman" w:cs="Times New Roman"/>
          <w:i/>
          <w:sz w:val="24"/>
          <w:szCs w:val="28"/>
          <w:lang w:eastAsia="es-ES_tradnl"/>
        </w:rPr>
        <w:lastRenderedPageBreak/>
        <w:t xml:space="preserve">συστημάτων </w:t>
      </w:r>
    </w:p>
    <w:p w14:paraId="1AEBD22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ανεπάρκειες των συστημάτων δικαιοσύνης εμφανιζόντουσαν ανεκδοτολογικά ανέκαθεν, έλαβαν όμως πιο συγκροτημένη μορφή από τις αρχές του 20ού αιώνα, όταν πολλοί νομικοί στοχαστές άσκησαν κριτική στην αναποτελεσματικότητα των παραδοσιακών δικαστικών συστημάτων και έχουν προτείνει λύσεις για τη βελτίωση της απονομής της δικαιοσύνης.</w:t>
      </w:r>
    </w:p>
    <w:p w14:paraId="63E8E89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93075B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Roscoe Pound, ένας από τους σημαντικότερους νομικούς φιλόσοφους, στο σημαντικό του πόνημα με τίτλο "Μηχανιστική Νομολογία" (Mechanical Jurisprudence) </w:t>
      </w:r>
      <w:sdt>
        <w:sdtPr>
          <w:rPr>
            <w:rFonts w:ascii="Times New Roman" w:eastAsia="Times New Roman" w:hAnsi="Times New Roman" w:cs="Times New Roman"/>
            <w:color w:val="000000"/>
            <w:sz w:val="24"/>
            <w:szCs w:val="24"/>
          </w:rPr>
          <w:tag w:val="MENDELEY_CITATION_v3_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"/>
          <w:id w:val="1195122681"/>
          <w:placeholder>
            <w:docPart w:val="8BA439B162EC4F2FAFE0D61885320CD9"/>
          </w:placeholder>
        </w:sdtPr>
        <w:sdtEndPr/>
        <w:sdtContent>
          <w:r w:rsidRPr="001D78B1">
            <w:rPr>
              <w:rFonts w:ascii="Times New Roman" w:eastAsia="Times New Roman" w:hAnsi="Times New Roman" w:cs="Times New Roman"/>
              <w:color w:val="000000"/>
              <w:sz w:val="24"/>
              <w:szCs w:val="24"/>
            </w:rPr>
            <w:t>(Pound, 1908)</w:t>
          </w:r>
        </w:sdtContent>
      </w:sdt>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sz w:val="24"/>
          <w:szCs w:val="24"/>
        </w:rPr>
        <w:t>επέκρινε την "μηχανιστική, άκαμπτη εφαρμογή των νομικών κανόνων χωρίς να λαμβάνονται υπόψη οι κοινωνικές και πρακτικές συνέπειες</w:t>
      </w:r>
      <w:sdt>
        <w:sdtPr>
          <w:rPr>
            <w:rFonts w:ascii="Times New Roman" w:eastAsia="Times New Roman" w:hAnsi="Times New Roman" w:cs="Times New Roman"/>
            <w:color w:val="000000"/>
            <w:sz w:val="24"/>
            <w:szCs w:val="24"/>
          </w:rPr>
          <w:tag w:val="MENDELEY_CITATION_v3_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"/>
          <w:id w:val="452828218"/>
          <w:placeholder>
            <w:docPart w:val="8BA439B162EC4F2FAFE0D61885320CD9"/>
          </w:placeholder>
        </w:sdtPr>
        <w:sdtEndPr/>
        <w:sdtContent>
          <w:r w:rsidRPr="001D78B1">
            <w:rPr>
              <w:rFonts w:ascii="Times New Roman" w:eastAsia="Times New Roman" w:hAnsi="Times New Roman" w:cs="Times New Roman"/>
              <w:color w:val="000000"/>
              <w:sz w:val="24"/>
              <w:szCs w:val="24"/>
            </w:rPr>
            <w:t>(Δίγκας, 2012)</w:t>
          </w:r>
        </w:sdtContent>
      </w:sdt>
      <w:r w:rsidRPr="001D78B1">
        <w:rPr>
          <w:rFonts w:ascii="Times New Roman" w:eastAsia="Times New Roman" w:hAnsi="Times New Roman" w:cs="Times New Roman"/>
          <w:sz w:val="24"/>
          <w:szCs w:val="24"/>
        </w:rPr>
        <w:t>. Υποστήριξε ότι οι δικαστές δεν πρέπει να εφαρμόζουν τον νόμο μηχανικά, αλλά να τον ερμηνεύουν με βάση τις κοινωνικές ανάγκες και το πνεύμα του δικαίου. Εισήγαγε την έννοια της "κοινωνικής μηχανικής" (social engineering) , προτείνοντας ότι η δικαιοσύνη πρέπει να λειτουργεί σαν ένα εργαλείο που εξισορροπεί τα αντικρουόμενα συμφέροντα μέσα στην κοινωνία. Αργότερα, το 1949, ο Lee Loevinger ανέπτυξε την έννοια των Jurimetrics</w:t>
      </w:r>
      <w:sdt>
        <w:sdtPr>
          <w:rPr>
            <w:rFonts w:ascii="Times New Roman" w:eastAsia="Times New Roman" w:hAnsi="Times New Roman" w:cs="Times New Roman"/>
            <w:color w:val="000000"/>
            <w:sz w:val="24"/>
            <w:szCs w:val="24"/>
          </w:rPr>
          <w:tag w:val="MENDELEY_CITATION_v3_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"/>
          <w:id w:val="816845534"/>
          <w:placeholder>
            <w:docPart w:val="8BA439B162EC4F2FAFE0D61885320CD9"/>
          </w:placeholder>
        </w:sdtPr>
        <w:sdtEndPr/>
        <w:sdtContent>
          <w:r w:rsidRPr="001D78B1">
            <w:rPr>
              <w:rFonts w:ascii="Times New Roman" w:eastAsia="Times New Roman" w:hAnsi="Times New Roman" w:cs="Times New Roman"/>
              <w:color w:val="000000"/>
              <w:sz w:val="24"/>
              <w:szCs w:val="24"/>
            </w:rPr>
            <w:t>(Loevinger, n.d.)</w:t>
          </w:r>
        </w:sdtContent>
      </w:sdt>
      <w:r w:rsidRPr="001D78B1">
        <w:rPr>
          <w:rFonts w:ascii="Times New Roman" w:eastAsia="Times New Roman" w:hAnsi="Times New Roman" w:cs="Times New Roman"/>
          <w:sz w:val="24"/>
          <w:szCs w:val="24"/>
        </w:rPr>
        <w:t>, δηλαδή την εφαρμογή ποσοτικών μεθόδων, στατιστικής, και της επιστήμης των δεδομένων στη νομική επιστήμη. Υποστήριξε ότι το παραδοσιακό νομικό σύστημα ήταν ανεπαρκές λόγω της έλλειψης επιστημονικής και τεχνολογικής προσέγγισης στην ανάλυση των δικαστικών υποθέσεων. Τα Jurimetrics αποτέλεσαν θεμέλιο για την ανάπτυξη των τεχνολογιών νομικής πληροφορικής και των συστημάτων διαχείρισης υποθέσεων στα δικαστήρια. Υπήρξαν βεβαίως και οι νομικοί οι οποίοι θεωρούσαν ανοησία την ιδέα της πρόβλεψης της απόφανσης του δικαστή</w:t>
      </w:r>
      <w:sdt>
        <w:sdtPr>
          <w:rPr>
            <w:rFonts w:ascii="Times New Roman" w:eastAsia="Times New Roman" w:hAnsi="Times New Roman" w:cs="Times New Roman"/>
            <w:color w:val="000000"/>
            <w:sz w:val="24"/>
            <w:szCs w:val="24"/>
          </w:rPr>
          <w:tag w:val="MENDELEY_CITATION_v3_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"/>
          <w:id w:val="107782430"/>
          <w:placeholder>
            <w:docPart w:val="8BA439B162EC4F2FAFE0D61885320CD9"/>
          </w:placeholder>
        </w:sdtPr>
        <w:sdtEndPr/>
        <w:sdtContent>
          <w:r w:rsidRPr="001D78B1">
            <w:rPr>
              <w:rFonts w:ascii="Times New Roman" w:eastAsia="Times New Roman" w:hAnsi="Times New Roman" w:cs="Times New Roman"/>
              <w:color w:val="000000"/>
              <w:sz w:val="24"/>
              <w:szCs w:val="24"/>
            </w:rPr>
            <w:t>(Wiener, 1962)</w:t>
          </w:r>
        </w:sdtContent>
      </w:sdt>
      <w:r w:rsidRPr="001D78B1">
        <w:rPr>
          <w:rFonts w:ascii="Times New Roman" w:eastAsia="Times New Roman" w:hAnsi="Times New Roman" w:cs="Times New Roman"/>
          <w:sz w:val="24"/>
          <w:szCs w:val="24"/>
        </w:rPr>
        <w:t>.</w:t>
      </w:r>
    </w:p>
    <w:p w14:paraId="5321935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A1EA67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πλέον πρόσφατες προσεγγίσεις στη νομική επιστήμη και την δικαιοσύνη έχουν μεταβληθεί βεβαίως δραστικά. Ενώ η μηχανιστική εφαρμογή του νόμου έχει δεχθεί σφοδρή κριτική, η χρήση της τεχνολογίας και της στατιστικής ανάλυσης είναι πλέον αναπόδραστη καθώς προσφέρει λύσεις για τη βελτίωση της λειτουργίας δικαιοσύνης. Παρόλα αυτά, η πρόκληση παραμένει: πώς μπορούμε να εκσυγχρονίσουμε τη δικαιοσύνη χωρίς να υποβαθμίσουμε τη θεμελιώδη αρχή της δίκαιης δίκης και του κράτους δικαίου ιδίως ενόψει των εφαρμογών Τεχνητής Νοημοσύνης (ΤΝ) . </w:t>
      </w:r>
    </w:p>
    <w:p w14:paraId="14E4AA4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3651C1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Αναλύσεις έχουν υπάρξει και στον ελληνικό χώρο, ανεξάρτητα συχνά από την εξέταση της ηλεκτρονικής υποβοήθησης, με προεξέχουσα την εξαιρετική ανάλυση των Μητσόπουλου και Πελαγίδη που σε ανύποπτο χρόνο έθεσαν το ζήτημα της χρηματοδότησης και στελέχωσης των δικαστηρίων σε σχέση με την αποδοτικότητα της δικαιοσύνης</w:t>
      </w:r>
      <w:sdt>
        <w:sdtPr>
          <w:rPr>
            <w:rFonts w:ascii="Times New Roman" w:eastAsia="Times New Roman" w:hAnsi="Times New Roman" w:cs="Times New Roman"/>
            <w:color w:val="000000"/>
            <w:sz w:val="24"/>
            <w:szCs w:val="24"/>
          </w:rPr>
          <w:tag w:val="MENDELEY_CITATION_v3_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"/>
          <w:id w:val="415373553"/>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Mitsopoulos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Pelagidis</w:t>
          </w:r>
          <w:r w:rsidRPr="001D78B1">
            <w:rPr>
              <w:rFonts w:ascii="Times New Roman" w:eastAsia="Times New Roman" w:hAnsi="Times New Roman" w:cs="Times New Roman"/>
              <w:color w:val="000000"/>
              <w:sz w:val="24"/>
              <w:szCs w:val="24"/>
            </w:rPr>
            <w:t>, 2005)</w:t>
          </w:r>
        </w:sdtContent>
      </w:sdt>
      <w:r w:rsidRPr="001D78B1">
        <w:rPr>
          <w:rFonts w:ascii="Times New Roman" w:eastAsia="Times New Roman" w:hAnsi="Times New Roman" w:cs="Times New Roman"/>
          <w:sz w:val="24"/>
          <w:szCs w:val="24"/>
        </w:rPr>
        <w:t xml:space="preserve">. Στη συνέχεια σημαντικές συνεισφορές υπήρξαν και πλέον πρόσφατες μελέτες της Εταιρείας Δικαστικών Μελετών </w:t>
      </w:r>
      <w:sdt>
        <w:sdtPr>
          <w:rPr>
            <w:rFonts w:ascii="Times New Roman" w:eastAsia="Times New Roman" w:hAnsi="Times New Roman" w:cs="Times New Roman"/>
            <w:color w:val="000000"/>
            <w:sz w:val="24"/>
            <w:szCs w:val="24"/>
          </w:rPr>
          <w:tag w:val="MENDELEY_CITATION_v3_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"/>
          <w:id w:val="-1633093029"/>
          <w:placeholder>
            <w:docPart w:val="8BA439B162EC4F2FAFE0D61885320CD9"/>
          </w:placeholder>
        </w:sdtPr>
        <w:sdtEndPr/>
        <w:sdtContent>
          <w:r w:rsidRPr="001D78B1">
            <w:rPr>
              <w:rFonts w:ascii="Times New Roman" w:eastAsia="Times New Roman" w:hAnsi="Times New Roman" w:cs="Times New Roman"/>
              <w:color w:val="000000"/>
              <w:sz w:val="24"/>
              <w:szCs w:val="24"/>
            </w:rPr>
            <w:t>(Εταιρία Δικαστικών Μελετών, 2015)</w:t>
          </w:r>
        </w:sdtContent>
      </w:sdt>
      <w:r w:rsidRPr="001D78B1">
        <w:rPr>
          <w:rFonts w:ascii="Times New Roman" w:eastAsia="Times New Roman" w:hAnsi="Times New Roman" w:cs="Times New Roman"/>
          <w:sz w:val="24"/>
          <w:szCs w:val="24"/>
        </w:rPr>
        <w:t xml:space="preserve"> όπως και της Διανέοσις το 2019 </w:t>
      </w:r>
      <w:sdt>
        <w:sdtPr>
          <w:rPr>
            <w:rFonts w:ascii="Times New Roman" w:eastAsia="Times New Roman" w:hAnsi="Times New Roman" w:cs="Times New Roman"/>
            <w:color w:val="000000"/>
            <w:sz w:val="24"/>
            <w:szCs w:val="24"/>
          </w:rPr>
          <w:tag w:val="MENDELEY_CITATION_v3_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"/>
          <w:id w:val="-1759058632"/>
          <w:placeholder>
            <w:docPart w:val="8BA439B162EC4F2FAFE0D61885320CD9"/>
          </w:placeholder>
        </w:sdtPr>
        <w:sdtEndPr/>
        <w:sdtContent>
          <w:r w:rsidRPr="001D78B1">
            <w:rPr>
              <w:rFonts w:ascii="Times New Roman" w:eastAsia="Times New Roman" w:hAnsi="Times New Roman" w:cs="Times New Roman"/>
              <w:color w:val="000000"/>
              <w:sz w:val="24"/>
              <w:szCs w:val="24"/>
            </w:rPr>
            <w:t>(Διανέοσις, 2019)</w:t>
          </w:r>
        </w:sdtContent>
      </w:sdt>
      <w:r w:rsidRPr="001D78B1">
        <w:rPr>
          <w:rFonts w:ascii="Times New Roman" w:eastAsia="Times New Roman" w:hAnsi="Times New Roman" w:cs="Times New Roman"/>
          <w:sz w:val="24"/>
          <w:szCs w:val="24"/>
        </w:rPr>
        <w:t>και 2021</w:t>
      </w:r>
      <w:sdt>
        <w:sdtPr>
          <w:rPr>
            <w:rFonts w:ascii="Times New Roman" w:eastAsia="Times New Roman" w:hAnsi="Times New Roman" w:cs="Times New Roman"/>
            <w:color w:val="000000"/>
            <w:sz w:val="24"/>
            <w:szCs w:val="24"/>
          </w:rPr>
          <w:tag w:val="MENDELEY_CITATION_v3_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"/>
          <w:id w:val="-890807436"/>
          <w:placeholder>
            <w:docPart w:val="8BA439B162EC4F2FAFE0D61885320CD9"/>
          </w:placeholder>
        </w:sdtPr>
        <w:sdtEndPr/>
        <w:sdtContent>
          <w:r w:rsidRPr="001D78B1">
            <w:rPr>
              <w:rFonts w:ascii="Times New Roman" w:eastAsia="Times New Roman" w:hAnsi="Times New Roman" w:cs="Times New Roman"/>
              <w:color w:val="000000"/>
              <w:sz w:val="24"/>
              <w:szCs w:val="24"/>
            </w:rPr>
            <w:t>(Πικραμένος et al., n.d.) .</w:t>
          </w:r>
        </w:sdtContent>
      </w:sdt>
    </w:p>
    <w:p w14:paraId="78F478D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5CC0CE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Τα ελλείματα επένδυσης στον Ψηφιακό μετασχηματισμό της Δικαιοσύνης είχε εντοπίσει το Υπουργείο Δικαιοσύνης ήδη το 2014 </w:t>
      </w:r>
      <w:sdt>
        <w:sdtPr>
          <w:rPr>
            <w:rFonts w:ascii="Times New Roman" w:eastAsia="Times New Roman" w:hAnsi="Times New Roman" w:cs="Times New Roman"/>
            <w:color w:val="000000"/>
            <w:sz w:val="24"/>
            <w:szCs w:val="24"/>
          </w:rPr>
          <w:tag w:val="MENDELEY_CITATION_v3_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
          <w:id w:val="1580785851"/>
          <w:placeholder>
            <w:docPart w:val="8BA439B162EC4F2FAFE0D61885320CD9"/>
          </w:placeholder>
        </w:sdtPr>
        <w:sdtEndPr/>
        <w:sdtContent>
          <w:r w:rsidRPr="001D78B1">
            <w:rPr>
              <w:rFonts w:ascii="Times New Roman" w:eastAsia="Times New Roman" w:hAnsi="Times New Roman" w:cs="Times New Roman"/>
              <w:color w:val="000000"/>
              <w:sz w:val="24"/>
              <w:szCs w:val="24"/>
            </w:rPr>
            <w:t>(ΥΠΟΥΡΓΕΙΟ ΔΙΚΑΙΟΣΥΝΗΣ, 2014)</w:t>
          </w:r>
        </w:sdtContent>
      </w:sdt>
      <w:r w:rsidRPr="001D78B1">
        <w:rPr>
          <w:rFonts w:ascii="Times New Roman" w:eastAsia="Times New Roman" w:hAnsi="Times New Roman" w:cs="Times New Roman"/>
          <w:sz w:val="24"/>
          <w:szCs w:val="24"/>
        </w:rPr>
        <w:t xml:space="preserve"> ενώ στο ευρωπαϊκό επίπεδο πέραν από τις άλλες πρωτοβουλίες ενεργοποιήθηκε πολυετές σχέδιο δράσης </w:t>
      </w:r>
      <w:sdt>
        <w:sdtPr>
          <w:rPr>
            <w:rFonts w:ascii="Times New Roman" w:eastAsia="Times New Roman" w:hAnsi="Times New Roman" w:cs="Times New Roman"/>
            <w:color w:val="000000"/>
            <w:sz w:val="24"/>
            <w:szCs w:val="24"/>
          </w:rPr>
          <w:tag w:val="MENDELEY_CITATION_v3_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1062683105"/>
          <w:placeholder>
            <w:docPart w:val="8BA439B162EC4F2FAFE0D61885320CD9"/>
          </w:placeholder>
        </w:sdtPr>
        <w:sdtEndPr/>
        <w:sdtContent>
          <w:r w:rsidRPr="001D78B1">
            <w:rPr>
              <w:rFonts w:ascii="Times New Roman" w:eastAsia="Times New Roman" w:hAnsi="Times New Roman" w:cs="Times New Roman"/>
              <w:color w:val="000000"/>
              <w:sz w:val="24"/>
              <w:szCs w:val="24"/>
            </w:rPr>
            <w:t>(Ευρωπαϊκή Επιτροπή, 2019) .</w:t>
          </w:r>
        </w:sdtContent>
      </w:sdt>
    </w:p>
    <w:p w14:paraId="101789B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20B8AE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GB"/>
        </w:rPr>
        <w:t>To</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CEPEJ</w:t>
      </w:r>
      <w:r w:rsidRPr="001D78B1">
        <w:rPr>
          <w:rFonts w:ascii="Times New Roman" w:eastAsia="Times New Roman" w:hAnsi="Times New Roman" w:cs="Times New Roman"/>
          <w:sz w:val="24"/>
          <w:szCs w:val="24"/>
        </w:rPr>
        <w:t xml:space="preserve">, η επιτροπή για την αποδοτικότητα της Δικαιοσύνης που λειτουργεί στο πλαίσιο του Συμβουλίου της Ευρώπης, έχει σε εφαρμογή σχέδιο δράσης ψηφιοποίησης </w:t>
      </w:r>
      <w:r w:rsidRPr="001D78B1">
        <w:rPr>
          <w:rFonts w:ascii="Times New Roman" w:eastAsia="Times New Roman" w:hAnsi="Times New Roman" w:cs="Times New Roman"/>
          <w:sz w:val="24"/>
          <w:szCs w:val="24"/>
        </w:rPr>
        <w:lastRenderedPageBreak/>
        <w:t>για καλύτερη δικαιοσύνη</w:t>
      </w:r>
      <w:sdt>
        <w:sdtPr>
          <w:rPr>
            <w:rFonts w:ascii="Times New Roman" w:eastAsia="Times New Roman" w:hAnsi="Times New Roman" w:cs="Times New Roman"/>
            <w:color w:val="000000"/>
            <w:sz w:val="24"/>
            <w:szCs w:val="24"/>
          </w:rPr>
          <w:tag w:val="MENDELEY_CITATION_v3_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
          <w:id w:val="1389306089"/>
          <w:placeholder>
            <w:docPart w:val="8BA439B162EC4F2FAFE0D61885320CD9"/>
          </w:placeholder>
        </w:sdtPr>
        <w:sdtEndPr/>
        <w:sdtContent>
          <w:r w:rsidRPr="001D78B1">
            <w:rPr>
              <w:rFonts w:ascii="Times New Roman" w:eastAsia="Times New Roman" w:hAnsi="Times New Roman" w:cs="Times New Roman"/>
              <w:color w:val="000000"/>
              <w:sz w:val="24"/>
              <w:szCs w:val="24"/>
            </w:rPr>
            <w:t>(European Commission for the efficiency of Justice (CEPEJ), 2021)</w:t>
          </w:r>
        </w:sdtContent>
      </w:sdt>
    </w:p>
    <w:p w14:paraId="3FDD5E3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A74662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Ταυτόχρονα παρατηρείται μια σημαντική μεταβολή παραδείγματος. Πέραν από τους ποσοτικούς και ποιοτικούς δείκτες που επικέντρωναν στην ατομική επίδοση του δικαστή, προστίθεται και το στοιχείο του «κόστους με το οποίο επιβαρύνεται» η έκδοση δικαστικής απόφασης και η ένταξη της λειτουργίας των δικαστηρίων στην λογική της διανεμητικής δικαιοσύνης</w:t>
      </w:r>
      <w:sdt>
        <w:sdtPr>
          <w:rPr>
            <w:rFonts w:ascii="Times New Roman" w:eastAsia="Times New Roman" w:hAnsi="Times New Roman" w:cs="Times New Roman"/>
            <w:color w:val="000000"/>
            <w:sz w:val="24"/>
            <w:szCs w:val="24"/>
          </w:rPr>
          <w:tag w:val="MENDELEY_CITATION_v3_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"/>
          <w:id w:val="-1736541699"/>
          <w:placeholder>
            <w:docPart w:val="8BA439B162EC4F2FAFE0D61885320CD9"/>
          </w:placeholder>
        </w:sdtPr>
        <w:sdtEndPr/>
        <w:sdtContent>
          <w:r w:rsidRPr="001D78B1">
            <w:rPr>
              <w:rFonts w:ascii="Times New Roman" w:eastAsia="Times New Roman" w:hAnsi="Times New Roman" w:cs="Times New Roman"/>
              <w:color w:val="000000"/>
              <w:sz w:val="24"/>
              <w:szCs w:val="24"/>
            </w:rPr>
            <w:t>(Μακρίδου, 2016)</w:t>
          </w:r>
        </w:sdtContent>
      </w:sdt>
      <w:r w:rsidRPr="001D78B1">
        <w:rPr>
          <w:rFonts w:ascii="Times New Roman" w:eastAsia="Times New Roman" w:hAnsi="Times New Roman" w:cs="Times New Roman"/>
          <w:sz w:val="24"/>
          <w:szCs w:val="24"/>
        </w:rPr>
        <w:t xml:space="preserve">. Η Μακρίδου παρατηρεί προσφυώς ότι τα δικονομικά συστήματα λειτουργούν αποτελεσματικά σε όσες ευρωπαϊκές χώρες έχουν υιοθετηθεί τα ακόλουθα δέκα κοινά σημεία. </w:t>
      </w:r>
    </w:p>
    <w:p w14:paraId="4E7EED62"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1. Άμεση απόρριψη όσων αγωγών και εφέσεων προφανώς πάσχουν ως προς το παραδεκτό και το νόμω βάσιμο.</w:t>
      </w:r>
    </w:p>
    <w:p w14:paraId="7665A9EE"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2. Προσδιορισμός της δικασίμου πολύ έγκαιρα, κατά την έναρξη της διαδικασίας.</w:t>
      </w:r>
    </w:p>
    <w:p w14:paraId="35350DCB"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3. Άνοιγμα όλων των διαύλων επικοινωνίας μεταξύ των διαδίκων και του δικαστηρίου.</w:t>
      </w:r>
    </w:p>
    <w:p w14:paraId="4F5EE1D0"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4. Ενθάρρυνση των εναλλακτικών τρόπων επίλυσης των διαφορών .</w:t>
      </w:r>
    </w:p>
    <w:p w14:paraId="0609C3D4"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5. Ελάχιστη ανοχή απέναντι σε παρελκυστικές τακτικές των διαδίκων.</w:t>
      </w:r>
    </w:p>
    <w:p w14:paraId="3FAA58A2"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6. Συλλογή και προσκομιδή των αποδείξεων, ως κύρια ευθύνη των διαδίκων.</w:t>
      </w:r>
    </w:p>
    <w:p w14:paraId="051716AC"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7. Ολοκλήρωση της διαδικασίας σε μία και μοναδική συζήτηση.</w:t>
      </w:r>
    </w:p>
    <w:p w14:paraId="61CD7376"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8. Άμεση εκτελεστότητα των αποφάσεων που εκδίδονται σε πρώτο βαθμό.</w:t>
      </w:r>
    </w:p>
    <w:p w14:paraId="21D371CD"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9. Περιορισμός του δικαιώματος προσβολής με έφεση ορισμένων και όχι όλων των πρωτόδικων αποφάσεων, με κριτήρια που ο νόμος προβλέπει.</w:t>
      </w:r>
    </w:p>
    <w:p w14:paraId="47C18995"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10 Εκδίκαση της διαφοράς πάντοτε από το ίδιο το εφετείο και αποκλεισμός οποιασδήποτε παραπομπής στο κατώτερο δικαστήριο.</w:t>
      </w:r>
    </w:p>
    <w:p w14:paraId="66C7F73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064BE6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ψηφιακός μετασχηματισμός τη Δικαιοσύνης επανέρχεται πλέον στο τραπέζι των λύσεων και καλείται να απαντήσει σε μια σε έναν μακρύ κατάλογο προκλήσεων, μεταξύ των οποίων πολιτικές και δημοσιονομικές πιέσεις, σημαντικές καθυστερήσεις και έλλειψη αποδοτικότητας, αυξανόμενη προσφυγή στις υπηρεσίες των δικαστηρίων, μεγαλύτερη πολυπλοκότητα του δικαίου, υψηλότερες προσδοκίες από τους διαδίκους, αλλά και σοβαρή αμφισβήτηση του κύρους της Δικαιοσύνης. </w:t>
      </w:r>
    </w:p>
    <w:p w14:paraId="53E8FD5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Παράγοντες αναποτελεσματικότητας</w:t>
      </w:r>
    </w:p>
    <w:p w14:paraId="2C4C960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Οι παράγοντες δυσλειτουργίας της δικαιοσύνης έχουν καταγραφεί σε πολλές από τις ακαδημαϊκές έρευνες όπως και στις εκθέσεις του </w:t>
      </w:r>
      <w:r w:rsidRPr="001D78B1">
        <w:rPr>
          <w:rFonts w:ascii="Times New Roman" w:eastAsia="Times New Roman" w:hAnsi="Times New Roman" w:cs="Times New Roman"/>
          <w:sz w:val="24"/>
          <w:szCs w:val="24"/>
          <w:lang w:val="en-GB" w:eastAsia="en-GB"/>
        </w:rPr>
        <w:t>CEPEJ</w:t>
      </w:r>
      <w:r w:rsidRPr="001D78B1">
        <w:rPr>
          <w:rFonts w:ascii="Times New Roman" w:eastAsia="Times New Roman" w:hAnsi="Times New Roman" w:cs="Times New Roman"/>
          <w:sz w:val="24"/>
          <w:szCs w:val="24"/>
          <w:lang w:eastAsia="en-GB"/>
        </w:rPr>
        <w:t xml:space="preserve"> και άλλων οργανισμών. </w:t>
      </w:r>
    </w:p>
    <w:p w14:paraId="11236734"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Αναποτελεσματικότητα αποτελεί διαχρονικό και διαπολιτισμικό πρόβλημα, ανεξάρτητο από την χρήση ή μη τεχνολογίας, που έχει ως βαθύτερα αίτια την δικονομική/διαδικαστική πολυπλοκότητα, την δικονομική ακαμψία με την εμμονή στην προφορική διαδικασία και φυσική παρουσία των διαδίκων, την πολυπλοκότητα της νομοθεσίας, την υποχρηματοδότηση και ανισοκατανομή των πόρων,  την ομηρεία του έγχαρτου υποστρώματος. Ακόμη επιτείνουν την κατάσταση ο δυσανάλογος όγκος υποθέσεων σε σχέση με την έλλειψη δικαστικού προσωπικού και διοικητικού προσωπικού, η κακή χωροταξία και η έλλειψη ευελιξίας στην οργάνωση των δικαστηρίων που καταλήγει σε ανισότητες ως προς την φυσική πρόσβαση, η ανεπάρκεια κτιριακών υποδομών η οποία δημιουργεί προβλήματα χωρητικότητας και η δυσκολία προσαρμογής παλαιών κτιριακών υποδομών στις νέες ψηφιακές απαιτήσεις, η εμμονή στην φυσική παρουσία ακόμη και για ενέργειες που απαιτούν ελάχιστο χρόνο αλλά μακρά μετακίνηση και η έλλειψη ή υστέρηση τεχνολογικών εργαλείων αποτελούν σημαντικό εμπόδιο στην πρόσβαση σε μια ταχεία και δίκαιη δικαιοσύνη.</w:t>
      </w:r>
    </w:p>
    <w:p w14:paraId="163AEA45"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lastRenderedPageBreak/>
        <w:t xml:space="preserve">Οι λύσεις έχουν αναζητηθεί στην αποδέσμευση των Δικαστηρίων από την εντοπιότητα, την εξ αποστάσεως διεξαγωγή ακροαματικών διαδικασιών μέσω ασφαλών πλατφορμών επικοινωνίας αλλά και αποκεντρωμένη διαχείριση ροής υποθέσεων, ίσως και μεταβλητή σύνθεση δικαστηρίων με χρήση ηλεκτρονικών διευκολύνσεων. Με δεδομένο ότι δεν είναι πλέον εφικτή η συνεχής αύξηση του προσωπικού και η αναδιοργάνωση των δικαστηρίων, απομένει ως μετρο αναγκαίο η βελτιστοποίηση της διαχείρισης του δικαστικού χρόνου με την  ψηφιοποίηση των διαδικασιών και την αποϋλοποίηση των ακροάσεων καθώς και τον αποτελεσματικό συνδυασμό νέων τεχνολογιών και κατάλληλων υποδομών. </w:t>
      </w:r>
    </w:p>
    <w:p w14:paraId="6D3A0B44" w14:textId="77777777" w:rsidR="001D78B1" w:rsidRPr="001D78B1" w:rsidRDefault="001D78B1" w:rsidP="001D78B1">
      <w:p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Επιπλέον ο ψηφιακός μετασχηματισμός καλείται να δώσει λύσεις σε χρόνια προβλήματα τα οποία σε μεγάλο βαθμό έχουν την ρίζα τους σε απρεπή χρήση δικονομικών κενών και τεχνασμάτων παράτασης του χρόνου εκδίκασης των υποθέσεων. Είναι φυσικό και ως ένα βαθμό θεμιτό να καταφεύγουν σκοπίμως οι δικηγόροι σε διαδικαστικές τακτικές που εκμεταλλεύονται προσφυώς την κακή συνάρθρωση των δικονομικών κανόνων για να εξασφαλίσουν δικανικό πλεονέκτημα στον πελάτη τους, το οποίο επιφέρει εντούτοις καθυστερήσεις της δικαιοσύνης. Είναι γνωστή η καταφυγή σε επανειλημμένες αιτήσεις αναβολής ακροάσεων χωρίς επαρκή αιτιολόγηση, η υπερβολική χρήση των ένδικων μέσων με σκοπό την καθυστέρηση της εκτέλεσης των αποφάσεων, οι καταχρηστικές αιτήσεις για παρατεταμένες δικαστικές πραγματογνωμοσύνες, η επίκληση δικονομικών ακυροτήτων για την ανατροπή ή καθυστέρηση μιας ακροάσεως, η στρατηγική χρήση δικονομικών εξαιρέσεων για την επιμήκυνση των προθεσμιών κρίσης, ακόμη και ο τεχνητός πολλαπλασιασμός των διαδίκων για να περιπλακεί η διαδικασία.</w:t>
      </w:r>
    </w:p>
    <w:p w14:paraId="66CF245D"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Τα ζητήματα αυτά αποτελούν ένα επιπλέον λόγο αναμόρφωσης του δικονομικού πλαισίου. Με την καλύτερη διαχείριση των πόρων, τον εκσυγχρονισμό των υποδομών και την εφαρμογή εναλλακτικών λύσεων, μπορεί να βελτιωθεί η απόδοση της δικαιοσύνης και να εξασφαλιστεί ταχύτερη απονομή δικαιοσύνης. Ωστόσο, η εισαγωγή νέων τεχνολογιών, αν και ελπιδοφόρα, δεν επαρκεί εάν οι υποδομές δεν επιτρέπουν τη οργάνωση π.χ. παράλληλων ακροατηρίων ταυτοχρόνως και εάν η έλλειψη προσωπικού συνεχίζει να περιορίζει την ικανότητα του συστήματος να ανταποκριθεί στη συνεχώς αυξανόμενη εισαγωγή υποθέσεων. Είναι επίσης απαραίτητο οι δικαστές να διαδραματίσουν πλήρως το ρόλο τους ως διαχειριστές, βελτιστοποιώντας τη λειτουργία των δικαστηρίων και διασφαλίζοντας την οικονομία της δίκης. Επιπλέον, μια μεταρρύθμιση των διαδικαστικών κανόνων που επιτρέπει την ευέλικτη προσαρμογή των διαδικασιών στα ζητήματα των υποθέσεων θα μπορούσε να διευκολύνει την πρόσβαση στη δικαιοσύνη χωρίς να δημιουργεί ανισότητες ή καταχρήσεις.</w:t>
      </w:r>
    </w:p>
    <w:p w14:paraId="33B2FCF2"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4. Η συνειδητοποίηση του ρόλου της Διοικητικής υποστήριξης των Δικαστηρίων</w:t>
      </w:r>
    </w:p>
    <w:p w14:paraId="749E9EBC"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To 1975 o Mauro Cappelletti</w:t>
      </w:r>
      <w:sdt>
        <w:sdtPr>
          <w:rPr>
            <w:rFonts w:ascii="Times New Roman" w:eastAsia="Times New Roman" w:hAnsi="Times New Roman" w:cs="Times New Roman"/>
            <w:color w:val="000000"/>
            <w:sz w:val="24"/>
            <w:szCs w:val="24"/>
            <w:lang w:eastAsia="en-GB"/>
          </w:rPr>
          <w:tag w:val="MENDELEY_CITATION_v3_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"/>
          <w:id w:val="-2105330302"/>
          <w:placeholder>
            <w:docPart w:val="8BA439B162EC4F2FAFE0D61885320CD9"/>
          </w:placeholder>
        </w:sdtPr>
        <w:sdtEndPr/>
        <w:sdtContent>
          <w:r w:rsidRPr="001D78B1">
            <w:rPr>
              <w:rFonts w:ascii="Times New Roman" w:eastAsia="Times New Roman" w:hAnsi="Times New Roman" w:cs="Times New Roman"/>
              <w:color w:val="000000"/>
              <w:sz w:val="24"/>
              <w:szCs w:val="24"/>
              <w:lang w:eastAsia="en-GB"/>
            </w:rPr>
            <w:t>(Cartabia, 2016)</w:t>
          </w:r>
        </w:sdtContent>
      </w:sdt>
      <w:r w:rsidRPr="001D78B1">
        <w:rPr>
          <w:rFonts w:ascii="Times New Roman" w:eastAsia="Times New Roman" w:hAnsi="Times New Roman" w:cs="Times New Roman"/>
          <w:sz w:val="24"/>
          <w:szCs w:val="24"/>
          <w:lang w:eastAsia="en-GB"/>
        </w:rPr>
        <w:t xml:space="preserve"> προέβλεψε τον επερχόμενο μετασχηματισμό της δικαιοσύνης κάτω από την πίεση των αδιεξόδων, όπως την ίδια περίοδο ο Heydebrand</w:t>
      </w:r>
      <w:sdt>
        <w:sdtPr>
          <w:rPr>
            <w:rFonts w:ascii="Times New Roman" w:eastAsia="Times New Roman" w:hAnsi="Times New Roman" w:cs="Times New Roman"/>
            <w:color w:val="000000"/>
            <w:sz w:val="24"/>
            <w:szCs w:val="24"/>
            <w:lang w:eastAsia="en-GB"/>
          </w:rPr>
          <w:tag w:val="MENDELEY_CITATION_v3_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"/>
          <w:id w:val="-1555076804"/>
          <w:placeholder>
            <w:docPart w:val="8BA439B162EC4F2FAFE0D61885320CD9"/>
          </w:placeholder>
        </w:sdtPr>
        <w:sdtEndPr/>
        <w:sdtContent>
          <w:r w:rsidRPr="001D78B1">
            <w:rPr>
              <w:rFonts w:ascii="Times New Roman" w:eastAsia="Times New Roman" w:hAnsi="Times New Roman" w:cs="Times New Roman"/>
              <w:color w:val="000000"/>
              <w:sz w:val="24"/>
              <w:szCs w:val="24"/>
              <w:lang w:eastAsia="en-GB"/>
            </w:rPr>
            <w:t>(Heydebrand, 1977)</w:t>
          </w:r>
        </w:sdtContent>
      </w:sdt>
      <w:r w:rsidRPr="001D78B1">
        <w:rPr>
          <w:rFonts w:ascii="Times New Roman" w:eastAsia="Times New Roman" w:hAnsi="Times New Roman" w:cs="Times New Roman"/>
          <w:sz w:val="24"/>
          <w:szCs w:val="24"/>
          <w:lang w:eastAsia="en-GB"/>
        </w:rPr>
        <w:t xml:space="preserve"> ανέλυε τον γραφειοκρατικό χαρακτήρα της διοίκησης της δικαιοσύνης. Πολλοί συγγραφείς έκτοτε  ταυτοποίησαν ως κατευθύνσεις μετασχηματισμού την αναδιοργάνωση και επαναπροσδιορισμό του ρόλου των δικαστηρίων, την προσαρμογή της δικονομίας προς πιο ευέλικτη και πολυδιάστατη διαδικασία, την αξιοποίηση εναλλακτικών εξωδικαστικών λύσεων και την «αποδικαστηριοποίηση», την ανάθεση δικαστικού έργου σε εξωτερικούς φορείς. </w:t>
      </w:r>
    </w:p>
    <w:p w14:paraId="043C95C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Έχουν βεβαίως πυκνώσει οι διαπιστώσεις για την ανάγκη αναμόρφωσης των δικονομικών κανόνων</w:t>
      </w:r>
      <w:sdt>
        <w:sdtPr>
          <w:rPr>
            <w:rFonts w:ascii="Times New Roman" w:eastAsia="Times New Roman" w:hAnsi="Times New Roman" w:cs="Times New Roman"/>
            <w:color w:val="000000"/>
            <w:sz w:val="24"/>
            <w:szCs w:val="24"/>
          </w:rPr>
          <w:tag w:val="MENDELEY_CITATION_v3_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"/>
          <w:id w:val="-398124467"/>
          <w:placeholder>
            <w:docPart w:val="8BA439B162EC4F2FAFE0D61885320CD9"/>
          </w:placeholder>
        </w:sdtPr>
        <w:sdtEndPr/>
        <w:sdtContent>
          <w:r w:rsidRPr="001D78B1">
            <w:rPr>
              <w:rFonts w:ascii="Times New Roman" w:eastAsia="Times New Roman" w:hAnsi="Times New Roman" w:cs="Times New Roman"/>
              <w:color w:val="000000"/>
              <w:sz w:val="24"/>
              <w:szCs w:val="24"/>
            </w:rPr>
            <w:t>(C. H. Van Rhee, 2018)</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"/>
          <w:id w:val="407427716"/>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H</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van</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Rhee</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Uzelac</w:t>
          </w:r>
          <w:r w:rsidRPr="001D78B1">
            <w:rPr>
              <w:rFonts w:ascii="Times New Roman" w:eastAsia="Times New Roman" w:hAnsi="Times New Roman" w:cs="Times New Roman"/>
              <w:color w:val="000000"/>
              <w:sz w:val="24"/>
              <w:szCs w:val="24"/>
            </w:rPr>
            <w:t>, 2008)</w:t>
          </w:r>
        </w:sdtContent>
      </w:sdt>
      <w:r w:rsidRPr="001D78B1">
        <w:rPr>
          <w:rFonts w:ascii="Times New Roman" w:eastAsia="Times New Roman" w:hAnsi="Times New Roman" w:cs="Times New Roman"/>
          <w:sz w:val="24"/>
          <w:szCs w:val="24"/>
        </w:rPr>
        <w:t>όπως άλλωστε έγινε και στην Ελλάδα με την τροποποίηση του άρθρου 237 ΚΠολΔ. Για τον ψηφιακό μετασχηματισμό της Δικαιοσύνης στην Ελλάδα, υλοποιήθηκαν μια σειρά τροποποιήσεων των δικονομικών κανόνων</w:t>
      </w:r>
      <w:sdt>
        <w:sdtPr>
          <w:rPr>
            <w:rFonts w:ascii="Times New Roman" w:eastAsia="Times New Roman" w:hAnsi="Times New Roman" w:cs="Times New Roman"/>
            <w:color w:val="000000"/>
            <w:sz w:val="24"/>
            <w:szCs w:val="24"/>
          </w:rPr>
          <w:tag w:val="MENDELEY_CITATION_v3_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"/>
          <w:id w:val="-2024161519"/>
          <w:placeholder>
            <w:docPart w:val="8BA439B162EC4F2FAFE0D61885320CD9"/>
          </w:placeholder>
        </w:sdtPr>
        <w:sdtEndPr/>
        <w:sdtContent>
          <w:r w:rsidRPr="001D78B1">
            <w:rPr>
              <w:rFonts w:ascii="Times New Roman" w:eastAsia="Times New Roman" w:hAnsi="Times New Roman" w:cs="Times New Roman"/>
              <w:color w:val="000000"/>
              <w:sz w:val="24"/>
              <w:szCs w:val="24"/>
            </w:rPr>
            <w:t>(Γιαννόπουλος. Γιώργος Ν., 2018)</w:t>
          </w:r>
        </w:sdtContent>
      </w:sdt>
      <w:r w:rsidRPr="001D78B1">
        <w:rPr>
          <w:rFonts w:ascii="Times New Roman" w:eastAsia="Times New Roman" w:hAnsi="Times New Roman" w:cs="Times New Roman"/>
          <w:sz w:val="24"/>
          <w:szCs w:val="24"/>
        </w:rPr>
        <w:t xml:space="preserve">. Στην κατεύθυνση της ενίσχυσης της αποδοτικότητας κινήθηκε και η θέσπιση με το Ν. 4938/2022 του «Κώδικα Οργανισμού Δικαστηρίων και Κατάστασης Δικαστικών Λειτουργών» (ΚΟΔΚΔΛ). Στο άρθρο 19 §5 περ. β του ΚΟΔΚΔΛ εισάγεται ο θεσμός της ανάθεσης και κατανομής των δικογραφιών στους δικαστές ανάλογα με το ειδικό βάρος της υπόθεσης και τον φόρτο εργασίας των δικαστών. Η διάταξη προβλέπει ότι . «…[π]ρος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w:t>
      </w:r>
    </w:p>
    <w:p w14:paraId="234B848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Ακολούθησε ένα σμήνος τροποποιήσεων των κανονισμών των δικαστηρίων εντός του 2023 που υλοποίησαν την πρόβλεψη αυτή.  </w:t>
      </w:r>
    </w:p>
    <w:p w14:paraId="2329267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CB44AE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μεταστροφή αυτή είναι σαφώς επηρεασμένη από την επεξεργασία της Θεωρίας όσον αφορά την αποδοτικότητα της δικαιοσύνης διεθνώς </w:t>
      </w:r>
      <w:r w:rsidRPr="001D78B1">
        <w:rPr>
          <w:rFonts w:ascii="Times New Roman" w:eastAsia="Times New Roman" w:hAnsi="Times New Roman" w:cs="Times New Roman"/>
          <w:color w:val="000000"/>
          <w:sz w:val="24"/>
          <w:szCs w:val="24"/>
        </w:rPr>
        <w:t>(Kurochkin, n.d.)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color w:val="000000"/>
          <w:sz w:val="24"/>
          <w:szCs w:val="24"/>
        </w:rPr>
        <w:t>(Council of Europe et al., 2018) ,</w:t>
      </w:r>
      <w:r w:rsidRPr="001D78B1">
        <w:rPr>
          <w:rFonts w:ascii="Times New Roman" w:eastAsia="Times New Roman" w:hAnsi="Times New Roman" w:cs="Times New Roman"/>
          <w:sz w:val="24"/>
          <w:szCs w:val="24"/>
        </w:rPr>
        <w:t xml:space="preserve"> και τις υποδείξεις για επιστημονική προσέγγιση της διαχείρισης των υποθέσεων</w:t>
      </w:r>
      <w:r w:rsidRPr="001D78B1">
        <w:rPr>
          <w:rFonts w:ascii="Times New Roman" w:eastAsia="Times New Roman" w:hAnsi="Times New Roman" w:cs="Times New Roman"/>
          <w:color w:val="000000"/>
          <w:sz w:val="24"/>
          <w:szCs w:val="24"/>
        </w:rPr>
        <w:t>(C. H. van Rhee, 2007)</w:t>
      </w:r>
      <w:r w:rsidRPr="001D78B1">
        <w:rPr>
          <w:rFonts w:ascii="Times New Roman" w:eastAsia="Times New Roman" w:hAnsi="Times New Roman" w:cs="Times New Roman"/>
          <w:sz w:val="24"/>
          <w:szCs w:val="24"/>
        </w:rPr>
        <w:t xml:space="preserve"> και του Μάνατζμεντ των Δικαστηρίων (ορολογική πρόταση του συγγραφέα για αντικατάσταση του αμετάφραστου στα ελληνικά «μανατζμεντ» απο τον όρο «Διοικυβέρνηση» τον οποίο έχω πλάσει για την χρήση αυτή) . </w:t>
      </w:r>
    </w:p>
    <w:p w14:paraId="2BAABDA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039ECC2"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Η όλη συζήτηση περιέλαβε την τάση στροφής προς την επαγγελματική οργάνωση του «μάνατζμεντ» της «διοικυβέρνησης» των δικαστηρίων και μάλιστα συν τω χρόνω γύρω από το αποκαλούμενο New Public Management (NPM) </w:t>
      </w:r>
      <w:r w:rsidRPr="001D78B1">
        <w:rPr>
          <w:rFonts w:ascii="Times New Roman" w:eastAsia="Times New Roman" w:hAnsi="Times New Roman" w:cs="Times New Roman"/>
          <w:color w:val="000000"/>
          <w:sz w:val="24"/>
          <w:szCs w:val="24"/>
          <w:lang w:eastAsia="en-GB"/>
        </w:rPr>
        <w:t>(Dadich et al., 2014)</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color w:val="000000"/>
          <w:sz w:val="24"/>
          <w:szCs w:val="24"/>
          <w:lang w:eastAsia="en-GB"/>
        </w:rPr>
        <w:t>(Mak, n.d.)</w:t>
      </w:r>
      <w:r w:rsidRPr="001D78B1">
        <w:rPr>
          <w:rFonts w:ascii="Times New Roman" w:eastAsia="Times New Roman" w:hAnsi="Times New Roman" w:cs="Times New Roman"/>
          <w:sz w:val="24"/>
          <w:szCs w:val="24"/>
          <w:lang w:eastAsia="en-GB"/>
        </w:rPr>
        <w:t xml:space="preserve"> καθώς προκρίθηκε η παραγωγικότητα και τυποποίηση προκειμένου να αυξήσουν τα δικαστήρια την απόδοσή τους, με δεδομένη την έλλειψη ανθρώπινων και υλικών πόρων και την δημοσιονομική συρρίκνωση. Στο πλαίσιο αυτό σημαντικό ρόλο έπαιξε η πληροφορική οργάνωση της δικαιοσύνης, καθώς επέβαλε καθήκοντα «μάνατζερ» ακόμη και στους δικαστές σε και προσφέρθηκε ως όχημα εισαγωγής του ΝΡΜ, κυρίως διότι εμμέσως επέτρεψε την εξωτερίκευση υποδομών και τρόπου περαίωσης διαδικασιών. </w:t>
      </w:r>
    </w:p>
    <w:p w14:paraId="593CA072"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Οι δείκτες μέτρησης της αποδοτικότητας της Δικαιοσύνης</w:t>
      </w:r>
    </w:p>
    <w:p w14:paraId="05E42AA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Έκθεση Αξιολόγησης 2024 της CEPEJ (2024 CEPEJ Evaluation Report (2022 Data), n.d.) χρησιμοποιεί μια σειρά από  παγιωμένους Βασικούς Δείκτες Απόδοσης (KPIs) για την αξιολόγηση της αποτελεσματικότητας, ποιότητας και προσβασιμότητας των δικαστικών συστημάτων στην Ευρώπη. Αυτοί οι δείκτες βασίζονται σε ποσοτικά και ποιοτικά δεδομένα από 46 κράτη-μέλη και δύο χώρες παρατηρητές.</w:t>
      </w:r>
    </w:p>
    <w:p w14:paraId="1D4612F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451E7E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κύριοι  Δείκτες Απόδοσης (KPIs) που χρησιμοποιούνται στη μελέτη είναι</w:t>
      </w:r>
    </w:p>
    <w:p w14:paraId="7539FA1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C3BD2D1"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ο Προϋπολογισμός και Κατανομή Πόρων (προϋπολογισμός ανά κάτοικο, προϋπολογισμός ως ποσοστό του ΑΕΠ (%), η κατανομή των κονδυλίων ανα τομέα και </w:t>
      </w:r>
      <w:r w:rsidRPr="001D78B1">
        <w:rPr>
          <w:rFonts w:ascii="Times New Roman" w:eastAsia="Arial" w:hAnsi="Times New Roman" w:cs="Times New Roman"/>
        </w:rPr>
        <w:lastRenderedPageBreak/>
        <w:t>η εξέλιξη του δικαστικού προϋπολογισμού στο χρόνο)</w:t>
      </w:r>
    </w:p>
    <w:p w14:paraId="2E137804"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Απόδοση και Αποτελεσματικότητα των Δικαστηρίων (Ποσοστό Εκκαθάρισης Υποθέσεων (%): Αριθμός επιλυμένων υποθέσεων / Αριθμός νέων υποθέσεων × 100, ο Χρόνος Διεκπεραίωσης Υποθέσεων σε ημέρες, ο Δείκτης Συσσώρευσης Υποθέσεων, ο λόγος  εκκρεμών υποθέσεων προς επιλυμένες υποθέσεις) Νέες, Επίλυμένες και Εκκρεμείς Υποθέσεις ανά 100.000 κατοίκους Μέση Διάρκεια Διαδικασιών Ποσοστό Έφεσης (%) και Ποσοστό Ανατροπής Αποφάσεων (%)</w:t>
      </w:r>
    </w:p>
    <w:p w14:paraId="3BEFEDFF"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το Δικαστικό Προσωπικό και Ανθρώπινοι Πόροι (Αριθμός Δικαστών, Εισαγγελέων, Δικαστικών Υπαλλήλων ανά 100.000 κατοίκους, Μισθοί Δικαστών σε σχέση με τον Μέσο Εθνικό Μισθό, Ισορροπία Φύλων στο Δικαστικό Σώμα (%)</w:t>
      </w:r>
    </w:p>
    <w:p w14:paraId="7E8A207B"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Πρόσβαση στη Δικαιοσύνη και Νομική Βοήθεια (Ποσοστό Υποθέσεων που Δικαιούνται Νομική Βοήθεια, Δικαστικά Τέλη και Επίδραση στην Πρόσβαση στη Δικαιοσύνη, Χρήση Εναλλακτικών Μορφών Επίλυσης Διαφορών,  Βαθμός Ψηφιοποίησης των Δικαστικών Υπηρεσιών: Ηλεκτρονική κατάθεση υποθέσεων, διαδικτυακές ακροάσεις, ψηφιακή υποβολή εγγράφων)</w:t>
      </w:r>
    </w:p>
    <w:p w14:paraId="140D0E84"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Χρήση Τεχνολογίας και Καινοτομίας (Βαθμός Εφαρμογής Τεχνολογιών Πληροφορικής (ΤΠΕ), Διαθεσιμότητα Διαδικτυακών Υπηρεσιών, Χρήση Τεχνητής Νοημοσύνης (AI) και Ανάλυσης Δεδομένων στη Διαχείριση Υποθέσεων, Ποσοστό Χρήσης Ηλεκτρονικής Δικαιοσύνης (E-justice), Διαθεσιμότητα Βάσεων Νομολογίας για το Κοινό)</w:t>
      </w:r>
    </w:p>
    <w:p w14:paraId="53F28CE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B158265"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val="en-GB" w:eastAsia="es-ES_tradnl"/>
        </w:rPr>
        <w:t>New</w:t>
      </w:r>
      <w:r w:rsidRPr="001D78B1">
        <w:rPr>
          <w:rFonts w:ascii="Times New Roman" w:eastAsia="Times New Roman" w:hAnsi="Times New Roman" w:cs="Times New Roman"/>
          <w:i/>
          <w:sz w:val="24"/>
          <w:szCs w:val="28"/>
          <w:lang w:eastAsia="es-ES_tradnl"/>
        </w:rPr>
        <w:t xml:space="preserve"> </w:t>
      </w:r>
      <w:r w:rsidRPr="001D78B1">
        <w:rPr>
          <w:rFonts w:ascii="Times New Roman" w:eastAsia="Times New Roman" w:hAnsi="Times New Roman" w:cs="Times New Roman"/>
          <w:i/>
          <w:sz w:val="24"/>
          <w:szCs w:val="28"/>
          <w:lang w:val="en-GB" w:eastAsia="es-ES_tradnl"/>
        </w:rPr>
        <w:t>Public</w:t>
      </w:r>
      <w:r w:rsidRPr="001D78B1">
        <w:rPr>
          <w:rFonts w:ascii="Times New Roman" w:eastAsia="Times New Roman" w:hAnsi="Times New Roman" w:cs="Times New Roman"/>
          <w:i/>
          <w:sz w:val="24"/>
          <w:szCs w:val="28"/>
          <w:lang w:eastAsia="es-ES_tradnl"/>
        </w:rPr>
        <w:t xml:space="preserve"> </w:t>
      </w:r>
      <w:r w:rsidRPr="001D78B1">
        <w:rPr>
          <w:rFonts w:ascii="Times New Roman" w:eastAsia="Times New Roman" w:hAnsi="Times New Roman" w:cs="Times New Roman"/>
          <w:i/>
          <w:sz w:val="24"/>
          <w:szCs w:val="28"/>
          <w:lang w:val="en-GB" w:eastAsia="es-ES_tradnl"/>
        </w:rPr>
        <w:t>Management</w:t>
      </w:r>
      <w:r w:rsidRPr="001D78B1">
        <w:rPr>
          <w:rFonts w:ascii="Times New Roman" w:eastAsia="Times New Roman" w:hAnsi="Times New Roman" w:cs="Times New Roman"/>
          <w:i/>
          <w:sz w:val="24"/>
          <w:szCs w:val="28"/>
          <w:lang w:eastAsia="es-ES_tradnl"/>
        </w:rPr>
        <w:t xml:space="preserve"> / Νέα Δημόσια Διοικυβέρνηση (ΝΔΔ)</w:t>
      </w:r>
    </w:p>
    <w:p w14:paraId="233820CE"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rPr>
        <w:t xml:space="preserve">προς την επαγγελματική διοικητική υποστήριξη των δικαστηρίων είναι σαφώς επηρεασμένη από την επεξεργασία της Θεωρίας όσον αφορά την αποδοτικότητα της δικαιοσύνης διεθνώς </w:t>
      </w:r>
      <w:sdt>
        <w:sdtPr>
          <w:rPr>
            <w:rFonts w:ascii="Times New Roman" w:eastAsia="Times New Roman" w:hAnsi="Times New Roman" w:cs="Times New Roman"/>
            <w:color w:val="000000"/>
            <w:sz w:val="24"/>
            <w:szCs w:val="24"/>
          </w:rPr>
          <w:tag w:val="MENDELEY_CITATION_v3_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"/>
          <w:id w:val="-1233853470"/>
          <w:placeholder>
            <w:docPart w:val="B77D56540DF54EEF8803ED9368CBBAD4"/>
          </w:placeholder>
        </w:sdtPr>
        <w:sdtEndPr/>
        <w:sdtContent>
          <w:r w:rsidRPr="001D78B1">
            <w:rPr>
              <w:rFonts w:ascii="Times New Roman" w:eastAsia="Times New Roman" w:hAnsi="Times New Roman" w:cs="Times New Roman"/>
              <w:color w:val="000000"/>
              <w:sz w:val="24"/>
              <w:szCs w:val="24"/>
            </w:rPr>
            <w:t>(Kurochkin, n.d.)</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"/>
          <w:id w:val="-1095323336"/>
          <w:placeholder>
            <w:docPart w:val="B77D56540DF54EEF8803ED9368CBBAD4"/>
          </w:placeholder>
        </w:sdtPr>
        <w:sdtEndPr/>
        <w:sdtContent>
          <w:r w:rsidRPr="001D78B1">
            <w:rPr>
              <w:rFonts w:ascii="Times New Roman" w:eastAsia="Times New Roman" w:hAnsi="Times New Roman" w:cs="Times New Roman"/>
              <w:color w:val="000000"/>
              <w:sz w:val="24"/>
              <w:szCs w:val="24"/>
            </w:rPr>
            <w:t>(Council of Europe et al., 2018),</w:t>
          </w:r>
        </w:sdtContent>
      </w:sdt>
      <w:r w:rsidRPr="001D78B1">
        <w:rPr>
          <w:rFonts w:ascii="Times New Roman" w:eastAsia="Times New Roman" w:hAnsi="Times New Roman" w:cs="Times New Roman"/>
          <w:sz w:val="24"/>
          <w:szCs w:val="24"/>
        </w:rPr>
        <w:t xml:space="preserve"> και τις υποδείξεις για επιστημονική προσέγγιση της διαχείρισης των υποθέσεων</w:t>
      </w:r>
      <w:sdt>
        <w:sdtPr>
          <w:rPr>
            <w:rFonts w:ascii="Times New Roman" w:eastAsia="Times New Roman" w:hAnsi="Times New Roman" w:cs="Times New Roman"/>
            <w:color w:val="000000"/>
            <w:sz w:val="24"/>
            <w:szCs w:val="24"/>
          </w:rPr>
          <w:tag w:val="MENDELEY_CITATION_v3_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"/>
          <w:id w:val="1641458372"/>
          <w:placeholder>
            <w:docPart w:val="B77D56540DF54EEF8803ED9368CBBAD4"/>
          </w:placeholder>
        </w:sdtPr>
        <w:sdtEndPr/>
        <w:sdtContent>
          <w:r w:rsidRPr="001D78B1">
            <w:rPr>
              <w:rFonts w:ascii="Times New Roman" w:eastAsia="Times New Roman" w:hAnsi="Times New Roman" w:cs="Times New Roman"/>
              <w:color w:val="000000"/>
              <w:sz w:val="24"/>
              <w:szCs w:val="24"/>
            </w:rPr>
            <w:t>(C. H. van Rhee, 2007)</w:t>
          </w:r>
        </w:sdtContent>
      </w:sdt>
      <w:r w:rsidRPr="001D78B1">
        <w:rPr>
          <w:rFonts w:ascii="Times New Roman" w:eastAsia="Times New Roman" w:hAnsi="Times New Roman" w:cs="Times New Roman"/>
          <w:sz w:val="24"/>
          <w:szCs w:val="24"/>
        </w:rPr>
        <w:t xml:space="preserve"> και του Μάνατζμεντ των Δικαστηρίων (ορολογική πρόταση του συγγραφέα για αντικατάσταση του αμετάφραστου στα ελληνικά «μανατζμεντ» απο τον όρο «Διοικυβέρνηση» τον οποίο έχω πλάσει για την χρήση αυτή).</w:t>
      </w:r>
      <w:sdt>
        <w:sdtPr>
          <w:rPr>
            <w:rFonts w:ascii="Times New Roman" w:eastAsia="Times New Roman" w:hAnsi="Times New Roman" w:cs="Times New Roman"/>
            <w:color w:val="000000"/>
            <w:sz w:val="24"/>
            <w:szCs w:val="24"/>
            <w:lang w:eastAsia="en-GB"/>
          </w:rPr>
          <w:tag w:val="MENDELEY_CITATION_v3_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"/>
          <w:id w:val="89127134"/>
          <w:placeholder>
            <w:docPart w:val="B77D56540DF54EEF8803ED9368CBBAD4"/>
          </w:placeholder>
        </w:sdtPr>
        <w:sdtEndPr/>
        <w:sdtContent>
          <w:r w:rsidRPr="001D78B1">
            <w:rPr>
              <w:rFonts w:ascii="Times New Roman" w:eastAsia="Times New Roman" w:hAnsi="Times New Roman" w:cs="Times New Roman"/>
              <w:color w:val="000000"/>
              <w:sz w:val="24"/>
              <w:szCs w:val="24"/>
              <w:lang w:eastAsia="en-GB"/>
            </w:rPr>
            <w:t>, (Dadich et al., 2014)</w:t>
          </w:r>
        </w:sdtContent>
      </w:sdt>
      <w:r w:rsidRPr="001D78B1">
        <w:rPr>
          <w:rFonts w:ascii="Times New Roman" w:eastAsia="Times New Roman" w:hAnsi="Times New Roman" w:cs="Times New Roman"/>
          <w:sz w:val="24"/>
          <w:szCs w:val="24"/>
          <w:lang w:eastAsia="en-GB"/>
        </w:rPr>
        <w:t>,</w:t>
      </w:r>
      <w:sdt>
        <w:sdtPr>
          <w:rPr>
            <w:rFonts w:ascii="Times New Roman" w:eastAsia="Times New Roman" w:hAnsi="Times New Roman" w:cs="Times New Roman"/>
            <w:color w:val="000000"/>
            <w:sz w:val="24"/>
            <w:szCs w:val="24"/>
            <w:lang w:eastAsia="en-GB"/>
          </w:rPr>
          <w:tag w:val="MENDELEY_CITATION_v3_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"/>
          <w:id w:val="726728368"/>
          <w:placeholder>
            <w:docPart w:val="B77D56540DF54EEF8803ED9368CBBAD4"/>
          </w:placeholder>
        </w:sdtPr>
        <w:sdtEndPr/>
        <w:sdtContent>
          <w:r w:rsidRPr="001D78B1">
            <w:rPr>
              <w:rFonts w:ascii="Times New Roman" w:eastAsia="Times New Roman" w:hAnsi="Times New Roman" w:cs="Times New Roman"/>
              <w:color w:val="000000"/>
              <w:sz w:val="24"/>
              <w:szCs w:val="24"/>
              <w:lang w:eastAsia="en-GB"/>
            </w:rPr>
            <w:t>(Mak, n.d.)</w:t>
          </w:r>
        </w:sdtContent>
      </w:sdt>
      <w:r w:rsidRPr="001D78B1">
        <w:rPr>
          <w:rFonts w:ascii="Times New Roman" w:eastAsia="Times New Roman" w:hAnsi="Times New Roman" w:cs="Times New Roman"/>
          <w:sz w:val="24"/>
          <w:szCs w:val="24"/>
          <w:lang w:eastAsia="en-GB"/>
        </w:rPr>
        <w:t xml:space="preserve"> καθώς προκρίθηκε η παραγωγικότητα και τυποποίηση προκειμένου να αυξήσουν τα δικαστήρια την απόδοσή τους, με δεδομένη την έλλειψη ανθρώπινων και υλικών πόρων και την δημοσιονομική συρρίκνωση. Στο πλαίσιο αυτό σημαντικό ρόλο έπαιξε η πληροφορική οργάνωση της δικαιοσύνης, καθώς επέβαλε καθήκοντα «μάνατζερ» ακόμη και στους δικαστές σε και προσφέρθηκε ως όχημα εισαγωγής του ΝΡΜ, κυρίως διότι εμμέσως επέτρεψε την εξωτερίκευση υποδομών και τρόπου περαίωσης διαδικασιών. </w:t>
      </w:r>
    </w:p>
    <w:p w14:paraId="3B4F3695"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Ο ψηφιακός μετασχηματισμός των δικαστηρίων υπακούει στις ίδιες  αρχές, εισάγει μια νέα διοικητική νοοτροπία προσανατολισμένη στα αποτελέσματα. Η ΝΔΔ με εργαλείο την Δικαστική Πληροφορική έχει μεταμορφώσει τόσο το περιεχόμενο της Δικαστικής επίλυσης διαφορών όπως και τελικά τον ρόλο των ίδιων των Δικαστών – σε σημείο που εγείρονται ερωτήματα σχετικά με την ορθότητα της εξέλιξης του ρόλου των δικαστών προς ένα πιο διαχειριστικό προφίλ.</w:t>
      </w:r>
    </w:p>
    <w:p w14:paraId="68EDD15C"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Η εφαρμογή προσεγγίσεων ΝΔΔ έγκειται στην χρήση τεχνικών του ιδιωτικού τομέα στη δημόσια διοίκηση προκειμένου να μεταβληθεί η νοοτροπία της οργάνωσης με ανταπόκριση στις ανάγκες των χρηστών και να αναπτυχθεί κουλτούρα επιδόσεων και μετρήσιμων αποτελεσμάτων με έμφαση στα εξής χαρακτηριστικά: </w:t>
      </w:r>
    </w:p>
    <w:p w14:paraId="0685B175"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lastRenderedPageBreak/>
        <w:t xml:space="preserve">Αποτελεσματικότητα και απλούστευση: </w:t>
      </w:r>
      <w:r w:rsidRPr="001D78B1">
        <w:rPr>
          <w:rFonts w:ascii="Times New Roman" w:eastAsia="Times New Roman" w:hAnsi="Times New Roman" w:cs="Times New Roman"/>
          <w:sz w:val="24"/>
          <w:szCs w:val="24"/>
          <w:lang w:eastAsia="en-GB"/>
        </w:rPr>
        <w:t xml:space="preserve">Τα ψηφιακά δικαστήρια μειώνουν τις καθυστερήσεις, τα γραφειοκρατικά εμπόδια και την αναποτελεσματικότητα των παραδοσιακών διαδικασιών. </w:t>
      </w:r>
    </w:p>
    <w:p w14:paraId="51F592B8"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t xml:space="preserve">Αποκέντρωση: </w:t>
      </w:r>
      <w:r w:rsidRPr="001D78B1">
        <w:rPr>
          <w:rFonts w:ascii="Times New Roman" w:eastAsia="Times New Roman" w:hAnsi="Times New Roman" w:cs="Times New Roman"/>
          <w:sz w:val="24"/>
          <w:szCs w:val="24"/>
          <w:lang w:eastAsia="en-GB"/>
        </w:rPr>
        <w:t>Η πληροφορική επιτρέπει την απομακρυσμένη πρόσβαση στη δικαιοσύνη (π.χ. εικονικά δικαστήρια), αποκεντρώνοντας τις δικαστικές υπηρεσίες και μειώνοντας την εξάρτηση από φυσική υποδομή.</w:t>
      </w:r>
    </w:p>
    <w:p w14:paraId="550A860B"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t xml:space="preserve">Μετρήσεις Απόδοσης, διαχείριση επιδόσεων και λογοδοσία: </w:t>
      </w:r>
      <w:r w:rsidRPr="001D78B1">
        <w:rPr>
          <w:rFonts w:ascii="Times New Roman" w:eastAsia="Times New Roman" w:hAnsi="Times New Roman" w:cs="Times New Roman"/>
          <w:sz w:val="24"/>
          <w:szCs w:val="24"/>
          <w:lang w:eastAsia="en-GB"/>
        </w:rPr>
        <w:t>Η ψηφιοποίηση επιτρέπει τη συστηματική συλλογή και ανάλυση δεδομένων απόδοσης, βοηθώντας τα δικαστήρια να μειώσουν τις εκκρεμείς υποθέσεις και να ενισχύσουν τη λογοδοσία.</w:t>
      </w:r>
    </w:p>
    <w:p w14:paraId="0FC52EBD"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b/>
          <w:bCs/>
          <w:sz w:val="24"/>
          <w:szCs w:val="24"/>
        </w:rPr>
        <w:t xml:space="preserve">Προσανατολισμός στον Πολίτη/χρήστη: </w:t>
      </w:r>
      <w:r w:rsidRPr="001D78B1">
        <w:rPr>
          <w:rFonts w:ascii="Times New Roman" w:eastAsia="Times New Roman" w:hAnsi="Times New Roman" w:cs="Times New Roman"/>
          <w:sz w:val="24"/>
          <w:szCs w:val="24"/>
        </w:rPr>
        <w:t xml:space="preserve">τα  συστήματα ηλεκτρονικής υποβολής εγγράφων δίνουν προτεραιότητα στην διευκόλυνση των χρηστών, αντανακλώντας την έμφαση της ΝΔΔ στη μεταχείριση των πολιτών ως «πελατών». </w:t>
      </w:r>
    </w:p>
    <w:p w14:paraId="1A9EBADD"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b/>
          <w:bCs/>
          <w:sz w:val="24"/>
          <w:szCs w:val="24"/>
        </w:rPr>
        <w:t>Ιδιωτικοποίηση και Εξωτερική Ανάθεση</w:t>
      </w:r>
      <w:r w:rsidRPr="001D78B1">
        <w:rPr>
          <w:rFonts w:ascii="Times New Roman" w:eastAsia="Times New Roman" w:hAnsi="Times New Roman" w:cs="Times New Roman"/>
          <w:sz w:val="24"/>
          <w:szCs w:val="24"/>
        </w:rPr>
        <w:t>: Πολλά συστήματα δικαστικής πληροφορικής αναπτύσσονται και συντηρούνται από ιδιωτικές τεχνολογικές εταιρείες, συμβαδίζοντας με την προτίμηση της ΝΔΔ για λύσεις που καθορίζονται από την αγορά.</w:t>
      </w:r>
    </w:p>
    <w:p w14:paraId="56737E9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7CC1337"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Επιπτώσεις στην παραδοσιακή έννοια του δικαστή</w:t>
      </w:r>
    </w:p>
    <w:p w14:paraId="5B09ECD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έννοια του παραπέμπει παραδοσιακά στον δικαστή ως αυθεντικό και αυτόνομο φορέα λήψης αποφάσεων, ενσωματωμένο στις νομικές παραδόσεις, ο οποίος εξασκούσε σημαντική διακριτική ευχέρεια μέσα σε ένα τυπικό και αυστηρά ορισμένο διαδικαστικό πλαίσιο. Ιστορικά, ο ρόλος αυτός συνεπαγόταν σημαντική προσωπική ευχέρεια, αυτονομία και ερμηνευτική εξουσία που ασκούνταν εντός μιας γεωγραφικά καθορισμένης κοινότητας.</w:t>
      </w:r>
    </w:p>
    <w:p w14:paraId="26CFAF0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879640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ψηφιοποίηση και η υιοθέτηση αρχών της ΝΔΔ επηρεάζουν σημαντικά την παραδοσιακή  έννοια της δικαιοσύνης. Αναμένεται μείωση της διακριτικής ευχέρειας και αύξηση της τυποποίησης, με περιορισμό του εύρους των προσωπικών ερμηνειών. Παράλληλα οι δικαστές μετατοπίζονται προς ένα όλο και περισσότερο διαχειριστικό ρόλο, καθώς αναλαμβάνουν και διαχειριστικά καθήκοντα, παρακολουθώντας την αποτελεσματικότητα της διαδικασίας, διασφαλίζοντας την έγκαιρη διεκπεραίωση υποθέσεων και διαχειριζόμενοι την παραγωγικότητα, πέρα από το να κρίνουν μόνο υποθέσεις. Η φυσική παρουσία και ο συμβολισμός των δικαστηρίων (αίθουσες, τυπικότητα, τελετουργικό) αποδυναμώνονται, αλλάζοντας την δημόσια αντίληψη για την τυπική εικόνα των δικαστών στην οποία υποκαθίσταται ο «εικονικός δικαστής», λιγότερο συνδεδεμένος με τον τόπο και τα παραδοσιακά σύμβολα εξουσίας. Επιπλέον, η υποχρέωση λογοδοσίας και απόδοσης υποχρεώνουν τους δικαστές σε μεγαλύτερη διαφάνεια και δημόσιο έλεγχο, απαιτώντας αυξημένη αιτιολόγηση των αποφάσεών τους και μέτρηση της απόδοσής τους</w:t>
      </w:r>
      <w:sdt>
        <w:sdtPr>
          <w:rPr>
            <w:rFonts w:ascii="Times New Roman" w:eastAsia="Times New Roman" w:hAnsi="Times New Roman" w:cs="Times New Roman"/>
            <w:color w:val="000000"/>
            <w:sz w:val="24"/>
            <w:szCs w:val="24"/>
          </w:rPr>
          <w:tag w:val="MENDELEY_CITATION_v3_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"/>
          <w:id w:val="1149714945"/>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Chemerinsky</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Williams</w:t>
          </w:r>
          <w:r w:rsidRPr="001D78B1">
            <w:rPr>
              <w:rFonts w:ascii="Times New Roman" w:eastAsia="Times New Roman" w:hAnsi="Times New Roman" w:cs="Times New Roman"/>
              <w:color w:val="000000"/>
              <w:sz w:val="24"/>
              <w:szCs w:val="24"/>
            </w:rPr>
            <w:t>, 2009)</w:t>
          </w:r>
        </w:sdtContent>
      </w:sdt>
      <w:r w:rsidRPr="001D78B1">
        <w:rPr>
          <w:rFonts w:ascii="Times New Roman" w:eastAsia="Times New Roman" w:hAnsi="Times New Roman" w:cs="Times New Roman"/>
          <w:sz w:val="24"/>
          <w:szCs w:val="24"/>
        </w:rPr>
        <w:t xml:space="preserve">.  </w:t>
      </w:r>
    </w:p>
    <w:p w14:paraId="33FE150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579ED9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Εκφράζονται βεβαίως και φόβοι ότι η εξέλιξη αυτή θα έχει αρνητικές επιπτώσεις. Φόβοι για την αποπροσωποποίησης της δικαιοσύνης και την αποδυνάμωσή της ως ανθρωποκεντρική διαδικασία. Φόβοι έντασης ανάμεσα στην αποτελεσματικότητα και την ποιότητα της δικαιοσύνης, καθώς η πίεση για μετρήσιμα αποτελέσματα μπορεί να έρχεται σε αντίθεση με τις ποιοτικές αξίες που χαρακτηρίζουν τη δικαστική σκέψη, την ηθική και τη δικαιοσύνη. Σε ένα τέτοιο περιβάλλον έντασης παραγωγικότητας η </w:t>
      </w:r>
      <w:r w:rsidRPr="001D78B1">
        <w:rPr>
          <w:rFonts w:ascii="Times New Roman" w:eastAsia="Times New Roman" w:hAnsi="Times New Roman" w:cs="Times New Roman"/>
          <w:sz w:val="24"/>
          <w:szCs w:val="24"/>
        </w:rPr>
        <w:lastRenderedPageBreak/>
        <w:t>εξεύρεση ισορροπίας μεταξύ διαχειριστικών κριτηρίων και δικαστικής ανεξαρτησίας είναι δύσκολη κάτω από την πίεση προτεραιότητας σε μετρήσιμους στόχους αντί της εξατομικευμένης απονομής δικαιοσύνης.</w:t>
      </w:r>
    </w:p>
    <w:p w14:paraId="219C5BE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67D65B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αλλαγή της φυσιογνωμίας του επαγγέλματος του δικαστή είναι εντονότερη για τους ανώτερους δικαστές, επιφορτισμένους με την διαχείριση πολυμελών τμημάτων και δικαστηρίων καθώς επιφορτίζονται με την στρατηγική εποπτεία της λειτουργίας δικαστηρίων, και μετατρέπονται σε φορείς λήψης στρατηγικών διοικητικών αποφάσεων, σχετικά με την διαχείριση της απόδοσης του συνόλου δικαστηρίου, την επίβλεψη των βασικών δεικτών δικαστικής απόδοσης (KPIs) όπως η εκκρεμότητα υποθέσεων, ο χρόνος επίλυσης και η αποτελεσματικότητα των ψηφιακών συστημάτων. Η ευθύνη αυτή περιλαμβάνει την ομοιόμορφη κατανομή των υποθέσεων μεταξύ των δικαστών με βάση την πολυπλοκότητα των υποθέσεων και την εμπειρογνωμοσύνη των δικαστών για την αποφυγή συμφόρησης (complexity analysis),  την ανακατανομή  του δικαστικού φόρτου εργασίας (workload balance) </w:t>
      </w:r>
    </w:p>
    <w:p w14:paraId="13B2C51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και τον έλεγχο της  παραγωγικότητας του δικαστηρίου και των τομέων που χρειάζονται βελτίωση, αλλά και την παρακολούθηση της ατομικής επίδοσης των δικαστών. .</w:t>
      </w:r>
    </w:p>
    <w:p w14:paraId="4C3FC70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5C2BF1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δικαστές που ασκούν καθήκοντα διοίκησης έχουν να αντιμετωπίσουν ζητήματα στελέχωσης, για την πρόσληψη προσωπικού με τεχνική ικανότητα για την οργάνωση διασκέψεων, προσωπικού επίλυσης τεχνικών προβλημάτων, επιτήρησης της εγγραφής των ανταλλαγών, για την αντιμετώπιση προβλημάτων εμπιστευτικότητας και εχεμύθειας του προσωπικού που επικουρεί τους δικαστές, και τέλος την υποστήριξη των διαδίκων και  μαρτύρων εν ελλείψει τεχνικών δεξιοτήτων. </w:t>
      </w:r>
    </w:p>
    <w:p w14:paraId="5B2AB37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034E19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Ταυτόχρονα η ψηφιακή οργάνωση επιβάλλει την επίβλεψη των ψηφιακών συστημάτων και την διαχείριση της καινοτομίας και την διαμόρφωση προγραμμάτων κατάρτισης για δικαστές και προσωπικό για τη βελτίωση του ψηφιακού γραμματισμού . </w:t>
      </w:r>
    </w:p>
    <w:p w14:paraId="57BDFD4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EAB17FD"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Όμως αλλάζει η φυσιογνωμία του ρόλου των δικαστών και σε κατώτερες βαθμίδες καθώς κάθε δικαστής συμμετέχει στην διασφάλιση ομαλής εξέλιξης της υπόθεσης και προσαρμογή στις διαδικαστικές αλλαγές που η ψηφιακή οργάνωση επιφέρει. Φέρει ευθύνη για την ενεργή διαχείριση ροών και προόδου των υποθέσεων που του έχουν ανατεθεί και την ενημέρωση σε περίπτωση καθυστερήσεων. </w:t>
      </w:r>
    </w:p>
    <w:p w14:paraId="74C41468"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214FCF45"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πρέπει να διαθέτει επάρκεια για την διαχείριση  και την ορθή λειτουργία ψηφιακών ακροατηρίων και ιδίως την αντιμετώπιση τεχνικών προκλήσεων. Σωρεία τεχνικών ζητημάτων έχουν διαπιστωθεί από την εμπειρία ως προαπαιτούμενα ή ως προβλήματα κατά την δίκη: </w:t>
      </w:r>
    </w:p>
    <w:p w14:paraId="0DCF5CB7"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γνωστοποίηση προτύπων και πρωτοκόλλων και πεδίο δοκιμής </w:t>
      </w:r>
    </w:p>
    <w:p w14:paraId="6724995E"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lang w:val="en-GB"/>
        </w:rPr>
      </w:pPr>
      <w:r w:rsidRPr="001D78B1">
        <w:rPr>
          <w:rFonts w:ascii="Times New Roman" w:eastAsia="Times New Roman" w:hAnsi="Times New Roman" w:cs="Times New Roman"/>
          <w:sz w:val="24"/>
          <w:szCs w:val="24"/>
        </w:rPr>
        <w:t xml:space="preserve">έγκριση εξοπλισμού και λογισμικού </w:t>
      </w:r>
    </w:p>
    <w:p w14:paraId="021C9088"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ηλεκτρονική ταυτοποίηση και ηλεκτρονική υπογραφή,  </w:t>
      </w:r>
    </w:p>
    <w:p w14:paraId="1CE15BAB"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lang w:val="en-GB"/>
        </w:rPr>
      </w:pPr>
      <w:r w:rsidRPr="001D78B1">
        <w:rPr>
          <w:rFonts w:ascii="Times New Roman" w:eastAsia="Times New Roman" w:hAnsi="Times New Roman" w:cs="Times New Roman"/>
          <w:sz w:val="24"/>
          <w:szCs w:val="24"/>
        </w:rPr>
        <w:t xml:space="preserve">προβληματικές συνδέσεις, διαφορά ώρας, </w:t>
      </w:r>
    </w:p>
    <w:p w14:paraId="0C8673B0"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ζητήματα χωρητικότητας των καναλιών μετάδοσης και αριθμού συμμετεχόντων, </w:t>
      </w:r>
    </w:p>
    <w:p w14:paraId="1D10D2C6"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περίπτωση βλάβης ή διακοπής της σύνδεσης</w:t>
      </w:r>
    </w:p>
    <w:p w14:paraId="2972B35F"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εμπιστευτική επικοινωνία διαδίκων ή κατηγορουμένων με τους συνηγόρους τους όταν δεν βρίσκονται στο ίδιο σημείο,</w:t>
      </w:r>
    </w:p>
    <w:p w14:paraId="30581B41"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παράλληλη χρήση συστημάτων επικοινωνίας κατά τη διάρκεια της δίκης, </w:t>
      </w:r>
    </w:p>
    <w:p w14:paraId="3F1A5AFD"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προσβασιμότητα για άτομα με αναπηρίες</w:t>
      </w:r>
    </w:p>
    <w:p w14:paraId="71217599"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2BA958AF"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Ελλείψει νομοθετικής πρόβλεψης οι τηλεδιασκέψεις στο πλαίσιο δικών μπορούν να γίνουν μόνο εξαιρετικά ή με εντολή από εξουσιοδοτημένες  αρμόδιες δικαστικές αρχές. Σε κάθε περίπτωση πρέπει να υπάρχουν κανόνες προσωρινής διακοπής ή αναβολής της δίκης σε περίπτωση τεχνικών προβλημάτων που επιμένουν, κανόνες αποβολής ή αποκλεισμού ακροατών που παρενοχλούν τη δίκη. Ο δικαστής πρέπει να χειριστεί ζητήματα επίδειξης αποδείξεων: screen-sharing, email, αυθεντικότητα και διαφύλαξης / εγχείρισης πρωτοτύπων, ισότητα των διαδίκων προκειμένου για την ανάγνωση εγγράφων που κατατίθενται στο δικαστήριο, προβλήματα αποκάλυψης εμπιστευτικών εγγράφων. ,</w:t>
      </w:r>
    </w:p>
    <w:p w14:paraId="1ABBECD8"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3679E7F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Παράλληλα πρέπει να φροντίζει την ατομική του αξιολόγηση η οποία εξαρτάται από  την σχέση αναληφθεισών/περατωθεισών υποθέσεων, την επίδικη διάρκεια τους και την πολυπλοκότητά τους. </w:t>
      </w:r>
    </w:p>
    <w:p w14:paraId="7DC401B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38271F1"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 xml:space="preserve">5. Πλεονεκτήματα της ψηφιακής τεχνολογίας </w:t>
      </w:r>
    </w:p>
    <w:p w14:paraId="1E5A07B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color w:val="0A0A0C"/>
          <w:sz w:val="24"/>
          <w:szCs w:val="24"/>
          <w:lang w:eastAsia="en-GB"/>
        </w:rPr>
        <w:t>Η τεχνολογική προσαρμογή της δικαιοσύνης αποτελεί μια αναγκαιότητα στη σύγχρονη εποχή, καθώς οι παραδοσιακές μέθοδοι λειτουργίας των δικαστηρίων αντιμετωπίζουν σημαντικές προκλήσεις, όπως οι καθυστερήσεις, η δικονομική πολυπλοκότητα και η ανισότητα στην πρόσβαση στη δικαιοσύνη. Η ενσωμάτωση της τεχνολογίας στο δικαστικό σύστημα δεν είναι πλέον μια απλή επιλογή, αλλά μια επιτακτική ανάγκη για τη βελτίωση της αποδοτικότητας και της ποιότητας της δικαιοσύνης. Ωστόσο, αυτή η μετάβαση προς την ψηφιακή δικαιοσύνη απαιτεί προσεκτικό προγραμματισμό, επαρκή χρηματοδότηση και συνεχή ενημέρωση, καθώς και προσαρμογές στη δικονομία και τη διοίκηση των δικαστηρίων.</w:t>
      </w:r>
    </w:p>
    <w:p w14:paraId="7EE5BC4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E76069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ψηφιακή τεχνολογία είναι πλέον στοιχείο «εκ των ων ουκ άνευ» της δικαστηριακής οργάνωσης. Ο όγκος πληροφοριών που έχει ψηφιοποιηθεί κάνει συντριπτική την σύγκριση μεταξύ της προηγούμενης κατάστασης αρχειοθέτησης σε έγχαρτο υλικό και της σημερινής έστω και ελλαττωματικά ψηφιοποιημένης διαχείρισης της πληροφορίας.</w:t>
      </w:r>
    </w:p>
    <w:p w14:paraId="20E73A8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1BE047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Έτσι ή ηλεκτρονική τεχνολογία αποτελεί καταρχάς ένα εξαιρετικό βοήθημα για την αποθήκευση και την ανταλλαγή πληροφοριών καθώς επιτρέπει καλύτερη οργάνωση της πληροφορίας σε σχέση με το χαοτική διαχείριση και τις απαιτήσεις χώρου που χαρακτηρίζει το έγχαρτο υπόστρωμα. Η ψηφιακή διαχείριση εγγράφων διασφαλίζει μεγαλύτερη διαφάνεια και ευκολότερη, ταχύτερη ανάκτηση περιεχομένου με μείωση του χρόνου έρευνας και προετοιμασίας υποθέσεων. Χρονοβόρες πρακτικές, που βασίζονταν σε έντυπα, αντικαθίστανται πλέον από απλοποιημένα συστήματα ηλεκτρονικής κατάθεσης, αυτοματοποιημένες ροές εργασίας και διαδικτυακές πλατφόρμες πρόσβασης.</w:t>
      </w:r>
    </w:p>
    <w:p w14:paraId="51BD5F5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9000D0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εφαρμογές παρακολούθησης των υποθέσεων (</w:t>
      </w:r>
      <w:r w:rsidRPr="001D78B1">
        <w:rPr>
          <w:rFonts w:ascii="Times New Roman" w:eastAsia="Times New Roman" w:hAnsi="Times New Roman" w:cs="Times New Roman"/>
          <w:sz w:val="24"/>
          <w:szCs w:val="24"/>
          <w:lang w:val="en-GB"/>
        </w:rPr>
        <w:t>Case</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Management</w:t>
      </w:r>
      <w:r w:rsidRPr="001D78B1">
        <w:rPr>
          <w:rFonts w:ascii="Times New Roman" w:eastAsia="Times New Roman" w:hAnsi="Times New Roman" w:cs="Times New Roman"/>
          <w:sz w:val="24"/>
          <w:szCs w:val="24"/>
        </w:rPr>
        <w:t xml:space="preserve"> / </w:t>
      </w:r>
      <w:r w:rsidRPr="001D78B1">
        <w:rPr>
          <w:rFonts w:ascii="Times New Roman" w:eastAsia="Times New Roman" w:hAnsi="Times New Roman" w:cs="Times New Roman"/>
          <w:sz w:val="24"/>
          <w:szCs w:val="24"/>
          <w:lang w:val="en-GB"/>
        </w:rPr>
        <w:t>Caseflow</w:t>
      </w:r>
      <w:r w:rsidRPr="001D78B1">
        <w:rPr>
          <w:rFonts w:ascii="Times New Roman" w:eastAsia="Times New Roman" w:hAnsi="Times New Roman" w:cs="Times New Roman"/>
          <w:sz w:val="24"/>
          <w:szCs w:val="24"/>
        </w:rPr>
        <w:t>) διευκολύνουν το έργο των δικαστών επιτρέποντας την πρόσβαση στην πληροφόρηση για την εξέλιξη των υποθέσεων, απλοποιώντας την επικοινωνία και δημιουργώντας ειδοποιήσεις για κάθε στάδιο της διαδικασίας (</w:t>
      </w:r>
      <w:r w:rsidRPr="001D78B1">
        <w:rPr>
          <w:rFonts w:ascii="Times New Roman" w:eastAsia="Times New Roman" w:hAnsi="Times New Roman" w:cs="Times New Roman"/>
          <w:sz w:val="24"/>
          <w:szCs w:val="24"/>
          <w:lang w:val="en-US"/>
        </w:rPr>
        <w:t>email</w:t>
      </w:r>
      <w:r w:rsidRPr="001D78B1">
        <w:rPr>
          <w:rFonts w:ascii="Times New Roman" w:eastAsia="Times New Roman" w:hAnsi="Times New Roman" w:cs="Times New Roman"/>
          <w:sz w:val="24"/>
          <w:szCs w:val="24"/>
        </w:rPr>
        <w:t xml:space="preserve">, άμεσα μηνύματα) και επιτρέποντας την προετοιμασία, την κοινοποίηση και την παρακολούθηση δικογράφων. </w:t>
      </w:r>
    </w:p>
    <w:p w14:paraId="41FFF59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Αλλά και γενικότερα τόσο για τους διαδίκους όσο και για τα νομικά επαγγέλματα η επένδυση σε τεχνολογίες πληροφορικής επιτρέπει την επιτάχυνση των διαδικασιών, την βελτίωση της διαφάνειας, την μείωση του κόστους, την ευχερέστερη αρχειοθέτηση και αναζήτηση υποθέσεων, την ενσωματωμένη ασφάλεια. </w:t>
      </w:r>
    </w:p>
    <w:p w14:paraId="137DA95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D5BE9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Τέλος επιτρέπει τον επαναπροσδιορισμό των δικαστικών απαιτήσεων φυσικού χώρου και παρουσίας καθώς διαμορφώνει μειωμένη ανάγκη για φυσικά δικαστικά κτίρια και συντήρηση υποδομών, συμπιέζει το κόστος μετακίνησης και εξασφαλίζει πρόσβαση στη δικαιοσύνη και συμμετοχή ανεξάρτητα από γεωγραφική θέση, όπως και ευχερέστερη πρόσβαση για άτομα με αναπηρίες, διεύρυνση της δημοσιότητας και καλύτερες προϋποθέσεις ασφάλειας και ελαχιστοποίηση κινδύνων ιδίως σε υποθέσεις που είναι αμφιλεγόμενες ή ευαίσθητες όπου η φυσική παρουσία μπορεί να αντικατασταθεί από ηλεκτρονική συμμετοχή. </w:t>
      </w:r>
    </w:p>
    <w:p w14:paraId="60FCFD0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484818F"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Η αποϋλοποίηση της δικαστικής διαδικασίας</w:t>
      </w:r>
    </w:p>
    <w:p w14:paraId="4A6B40B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Πολλά έχουν γραφεί για την ανεπαρκή πρόοδο στην ψηφιοποίηση της δικαιοσύνης. Τονίστηκε η ανισοβαρής κατανομή των ηλεκτρονικών πόρων στην δικαιοσύνη. Αυτό δεν αφορά απλά και μόνο το ψηφιακό χάσμα μεταξύ δικαστηρίων που είναι εξοπλισμένα ηλεκτρονικά σε αντίθεση με άλλα που δεν είναι. Αφορά επίσης τον εξοπλισμό των δικαστηρίων κατά χρόνο από διαφορετικές γενιές υπολογιστών οι οποίοι δεν διαθέτουν τις ίδιες ικανότητες, και τα λειτουργικά συστήματα των υπολογιστών, το λογισμικό που χρησιμοποιείται για την παρακολούθηση των υποθέσεων και ενδεχόμενα τον υβριδικό χαρακτήρα της υποβολής δικογράφων ο οποίος μπορεί να επιβαρύνει σημαντικά την ψηφιοποίηση για τις περιπτώσεις που τα δικόγραφα κατατίθενται σε έγγραφη μορφή. Αφορά επίσης την έλλειψη μέριμνας για την ψηφιοποίηση του αρχείου υποθέσεων. </w:t>
      </w:r>
    </w:p>
    <w:p w14:paraId="0F9F5AD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F6BDAB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Ωστόσο</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η</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υγειονομική</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κρίση</w:t>
      </w:r>
      <w:sdt>
        <w:sdtPr>
          <w:rPr>
            <w:rFonts w:ascii="Times New Roman" w:eastAsia="Times New Roman" w:hAnsi="Times New Roman" w:cs="Times New Roman"/>
            <w:color w:val="000000"/>
            <w:sz w:val="24"/>
            <w:szCs w:val="24"/>
          </w:rPr>
          <w:tag w:val="MENDELEY_CITATION_v3_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"/>
          <w:id w:val="-1983764848"/>
          <w:placeholder>
            <w:docPart w:val="8BA439B162EC4F2FAFE0D61885320CD9"/>
          </w:placeholder>
        </w:sdtPr>
        <w:sdtEndPr/>
        <w:sdtContent>
          <w:r w:rsidRPr="001D78B1">
            <w:rPr>
              <w:rFonts w:ascii="Times New Roman" w:eastAsia="Times New Roman" w:hAnsi="Times New Roman" w:cs="Times New Roman"/>
              <w:color w:val="000000"/>
              <w:sz w:val="24"/>
              <w:szCs w:val="24"/>
              <w:lang w:val="en-US"/>
            </w:rPr>
            <w:t>(</w:t>
          </w:r>
          <w:r w:rsidRPr="001D78B1">
            <w:rPr>
              <w:rFonts w:ascii="Times New Roman" w:eastAsia="Times New Roman" w:hAnsi="Times New Roman" w:cs="Times New Roman"/>
              <w:i/>
              <w:iCs/>
              <w:color w:val="000000"/>
              <w:sz w:val="24"/>
              <w:szCs w:val="24"/>
              <w:lang w:val="en-US"/>
            </w:rPr>
            <w:t>When IT Met Covid: The World Changed</w:t>
          </w:r>
          <w:r w:rsidRPr="001D78B1">
            <w:rPr>
              <w:rFonts w:ascii="Times New Roman" w:eastAsia="Times New Roman" w:hAnsi="Times New Roman" w:cs="Times New Roman"/>
              <w:color w:val="000000"/>
              <w:sz w:val="24"/>
              <w:szCs w:val="24"/>
              <w:lang w:val="en-US"/>
            </w:rPr>
            <w:t>, n.d.)</w:t>
          </w:r>
        </w:sdtContent>
      </w:sdt>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αποκάλυψε επίμονες ελλείψεις οι οποίες συχνά καλύφθηκαν από αυτοσχεδιασμό κατά παράβαση ενδεχομένως κανόνων ασφαλείας και προστασίας δεδομένων. Ειδικά στην πρώτη περίοδο η αναγκαστική τηλεργασία δεν ήταν αποδοτική καθώς η πρόσβαση στο ψηφιοποιημένο υλικό δεν ήταν εφικτή. Πολλές ακροαματικές διαδικασίες έγιναν μέσω «εμπορικών» εφαρμογών, όπως εξωτερικές εφαρμογές χρησιμοποιήθηκαν για την μεταφορά αρχείων και δεδομένων. Οι σπάνιες εξαιρέσεις</w:t>
      </w:r>
      <w:sdt>
        <w:sdtPr>
          <w:rPr>
            <w:rFonts w:ascii="Times New Roman" w:eastAsia="Times New Roman" w:hAnsi="Times New Roman" w:cs="Times New Roman"/>
            <w:color w:val="000000"/>
            <w:sz w:val="24"/>
            <w:szCs w:val="24"/>
          </w:rPr>
          <w:tag w:val="MENDELEY_CITATION_v3_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"/>
          <w:id w:val="178018566"/>
          <w:placeholder>
            <w:docPart w:val="8BA439B162EC4F2FAFE0D61885320CD9"/>
          </w:placeholder>
        </w:sdtPr>
        <w:sdtEndPr/>
        <w:sdtContent>
          <w:r w:rsidRPr="001D78B1">
            <w:rPr>
              <w:rFonts w:ascii="Times New Roman" w:eastAsia="Times New Roman" w:hAnsi="Times New Roman" w:cs="Times New Roman"/>
              <w:color w:val="000000"/>
              <w:sz w:val="24"/>
              <w:szCs w:val="24"/>
            </w:rPr>
            <w:t>(Popotas, 2021)</w:t>
          </w:r>
        </w:sdtContent>
      </w:sdt>
      <w:r w:rsidRPr="001D78B1">
        <w:rPr>
          <w:rFonts w:ascii="Times New Roman" w:eastAsia="Times New Roman" w:hAnsi="Times New Roman" w:cs="Times New Roman"/>
          <w:sz w:val="24"/>
          <w:szCs w:val="24"/>
        </w:rPr>
        <w:t xml:space="preserve"> είχαν την τύχη να έχουν αναπτύξει σχέδια διαχείρισης κρίσεων τα οποία τέθηκαν σε εφαρμογή με την εκδήλωση της πανδημίας. </w:t>
      </w:r>
    </w:p>
    <w:p w14:paraId="17B19F2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4346A5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Ένα άλλο στοιχείο το οποίο δοκιμάστηκε κατά την διάρκεια της επιδημίας του Κορωναϊού, είναι η «κλειστότητα» των ηλεκτρονικών εφαρμογών για την δικαιοσύνη. Η χρήση π.χ. βάσεων δεδομένων που φιλοξενούνται σε τοπικούς διακομιστές, ενίοτε για λόγους υποτιθέμενης ασφαλείας, και η έλλειψη διαλειτουργικότητας και διεπαφών πρόσβασης εξ’αποστάσεως – κυρίως λόγω παλαιότητας της τεχνολογίας – ανέδειξαν την δυσκολία τηλεργασίας και ανταλλαγών πληροφοριών μεταξύ δικαστηρίων. </w:t>
      </w:r>
    </w:p>
    <w:p w14:paraId="39DFB7F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A2237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μεταφορά των εφαρμογών στο υπολογιστικό νέφος και η χρήση ενιαίων διακομιστών θεωρούνται πλέον παραδεκτές λύσεις για την αποφυγή νέων περιπετειών σε περίπτωση αντίστοιχων δυσκολιών. </w:t>
      </w:r>
    </w:p>
    <w:p w14:paraId="2537CC8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8AD016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Τα σύγχρονα συστήματα θα πρέπει να κατατείνουν στην ηλεκτρονικοποίηση όλων των σταδίων της κάθε διαδικασίας ώστε η παρακολούθηση να γίνεται από το άλφα ως το ωμέγα, με χρήση ηλεκτρονικής υπογραφής ώστε να επιτελούνται και οι εσωτερικές διαδικασίες αρχειοθέτησης και ένταξης της πληροφορίας αλλά και εξωτερικά κοινοποίησης και επίδοσης. </w:t>
      </w:r>
    </w:p>
    <w:p w14:paraId="501C6B8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D568F2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και προκειμένου για την εισαγωγή υποθέσεων στα δικαστήρια για διαδικασίες στις οποίες η εκπροσώπηση από δικηγόρο δεν είναι υποχρεωτική οι διάδικοι είναι επιφυλακτικοί να λειτουργήσουν αυτοπροσώπως από άγνοια των πρακτικών ζητημάτων που συνδέονται με την επικοινωνία με τις υπηρεσίες του δικαστηρίου. Αντίθετα η ηλεκτρονική πρόσβαση επιτρέπει την βήμα προς βήμα επικουρία προς τους ιδιώτες που εισάγουν υποθέσεις – όσο και αν τελευταία ακόμη και αυτό το κομμάτι εμπορευματοποιείται όποτε διαπιστώνονται εν τοις πράγμασι δυσκολίες στην πρόσβαση στην δικαιοσύνη. Μάλιστα στην Γαλλία υπήρξε σοβαρή συζήτηση για το κατά πόσον οι δραστηριότητες αυτές αποτελούν αντιποίηση του δικηγορικού επαγγέλματος. Εν πάση περιπτώσει είναι σκόπιμο η διάσταση αυτή των υπηρεσιών να αναληφθεί απευθείας από τα δικαστήρια. Προϋποθέτει όμως ότι ο μη επαγγελματίας διάδικος υποβάλλεται στην ίδια ηλεκτρονική ταυτοποίηση όπως και οι επαγγελματίες δικηγόροι. </w:t>
      </w:r>
    </w:p>
    <w:p w14:paraId="2CBDEAD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CE5F0ED"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Η αποϋλοποίηση των προφορικών ανταλλαγών: «βίντεο-ακρόαση»</w:t>
      </w:r>
    </w:p>
    <w:p w14:paraId="6C5872E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w:t>
      </w:r>
      <w:r w:rsidRPr="001D78B1">
        <w:rPr>
          <w:rFonts w:ascii="Times New Roman" w:eastAsia="Times New Roman" w:hAnsi="Times New Roman" w:cs="Times New Roman"/>
          <w:sz w:val="24"/>
          <w:szCs w:val="24"/>
          <w:lang w:val="en-GB"/>
        </w:rPr>
        <w:t>Richard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Susskind</w:t>
      </w:r>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"/>
          <w:id w:val="-107359901"/>
          <w:placeholder>
            <w:docPart w:val="8BA439B162EC4F2FAFE0D61885320CD9"/>
          </w:placeholder>
        </w:sdtPr>
        <w:sdtEndPr/>
        <w:sdtContent>
          <w:r w:rsidRPr="001D78B1">
            <w:rPr>
              <w:rFonts w:ascii="Times New Roman" w:eastAsia="Times New Roman" w:hAnsi="Times New Roman" w:cs="Times New Roman"/>
              <w:color w:val="000000"/>
              <w:sz w:val="24"/>
              <w:szCs w:val="24"/>
            </w:rPr>
            <w:t>(Susskind, 2019)</w:t>
          </w:r>
        </w:sdtContent>
      </w:sdt>
      <w:r w:rsidRPr="001D78B1">
        <w:rPr>
          <w:rFonts w:ascii="Times New Roman" w:eastAsia="Times New Roman" w:hAnsi="Times New Roman" w:cs="Times New Roman"/>
          <w:sz w:val="24"/>
          <w:szCs w:val="24"/>
        </w:rPr>
        <w:t xml:space="preserve"> εντοπίζει  ένα ενδιαφέρον χαρακτηριστικό των συστημάτων δικαιοσύνης προσδιορίζοντας τα δικαστήρια ως «υπηρεσία και όχι ως εγκατάσταση». Πλείστες όσες εμπειρίες υποστηρίζουν την τάση αυτή. Η δυνατότητα διεξαγωγής ακροάσεων μέσω τηλεδιάσκεψης, άρα και διοργάνωσης «βίντεο ακροάσεων», δεν είναι νέα. Στην δεκαετία του 1990 πολλοί πειραματισμοί όπως το </w:t>
      </w:r>
      <w:r w:rsidRPr="001D78B1">
        <w:rPr>
          <w:rFonts w:ascii="Times New Roman" w:eastAsia="Times New Roman" w:hAnsi="Times New Roman" w:cs="Times New Roman"/>
          <w:sz w:val="24"/>
          <w:szCs w:val="24"/>
          <w:lang w:val="en-GB"/>
        </w:rPr>
        <w:t>Court</w:t>
      </w:r>
      <w:r w:rsidRPr="001D78B1">
        <w:rPr>
          <w:rFonts w:ascii="Times New Roman" w:eastAsia="Times New Roman" w:hAnsi="Times New Roman" w:cs="Times New Roman"/>
          <w:sz w:val="24"/>
          <w:szCs w:val="24"/>
        </w:rPr>
        <w:t xml:space="preserve">22 δημιούργησαν προσδοκίες για την απλούστευση δικονομικών απαιτήσεων όχι απλά για τα ακροατήρια και την εμφάνιση των διαδίκων η κατηγορουμένων αλλά και για τις ανακριτικές διαδικασίες, τις καταθέσεις μαρτύρων και εν γένει τις διαδικαστικές πράξεις που παύουν να απαιτούν την συγχρονισμένη παρουσία των φορέων μιας δίκης σε συγκεκριμένο τόπο και εντός προδιαγεγραμμένου χρονικού περιθωρίου. </w:t>
      </w:r>
    </w:p>
    <w:p w14:paraId="183C508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CEADBD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εμπειρία κατά την διάρκεια της πανδημίας επέτρεψε επιπλέον τόσο την δοκιμή των συνθηκών ασφαλείας και του απορρήτου της μετάδοσης αλλά και την τήρηση των απαιτήσεων δημοσιότητας. Ζήτημα που δεν άργησε να εγερθεί είναι προφανώς η τήρηση των διατυπώσεων των διατάξεων προστασίας προσωπικών δεδομένων και της ανάγκης ρητής συγκατάθεσης των ενδιαφερομένων για την καταγραφή των προσωπικών τους στοιχείων με χρήση των τεχνολογικών μέσων. </w:t>
      </w:r>
    </w:p>
    <w:p w14:paraId="390147F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132755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δύο τάσεις που χαρακτηρίζουν την πορεία των δικαστηρίων προς το μέλλον είναι κατά πρώτον η ολοένα και συχνότερη αποφυγή της ακροαματικής διαδικασίας ειδικά στις αστικές υποθέσεις, άλλως της </w:t>
      </w:r>
      <w:r w:rsidRPr="001D78B1">
        <w:rPr>
          <w:rFonts w:ascii="Times New Roman" w:eastAsia="Times New Roman" w:hAnsi="Times New Roman" w:cs="Times New Roman"/>
          <w:sz w:val="24"/>
          <w:szCs w:val="24"/>
          <w:lang w:val="en-GB"/>
        </w:rPr>
        <w:t>distantiation</w:t>
      </w:r>
      <w:r w:rsidRPr="001D78B1">
        <w:rPr>
          <w:rFonts w:ascii="Times New Roman" w:eastAsia="Times New Roman" w:hAnsi="Times New Roman" w:cs="Times New Roman"/>
          <w:sz w:val="24"/>
          <w:szCs w:val="24"/>
        </w:rPr>
        <w:t xml:space="preserve"> / της εξ’αποστάσεως οργάνωσης των σταδίων που απαιτούν παρουσία των παραγόντων της δίκης με ταυτόχρονη συμμετοχή του δικαστή. Είναι επομένως εφικτή στο μέλλον η οργάνωση της δικαιοσύνης χωρίς προσκόλληση στο στοιχείο του χώρου. </w:t>
      </w:r>
    </w:p>
    <w:p w14:paraId="07CB932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w:hAnsi="Times New Roman" w:cs="Times New Roman"/>
          <w:i/>
          <w:sz w:val="24"/>
          <w:szCs w:val="28"/>
          <w:lang w:eastAsia="es-ES_tradnl"/>
        </w:rPr>
      </w:pPr>
    </w:p>
    <w:p w14:paraId="27D9C44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w:hAnsi="Times New Roman" w:cs="Times New Roman"/>
          <w:i/>
          <w:sz w:val="24"/>
          <w:szCs w:val="28"/>
          <w:lang w:eastAsia="es-ES_tradnl"/>
        </w:rPr>
      </w:pPr>
      <w:r w:rsidRPr="001D78B1">
        <w:rPr>
          <w:rFonts w:ascii="Times New Roman" w:eastAsia="Times" w:hAnsi="Times New Roman" w:cs="Times New Roman"/>
          <w:i/>
          <w:sz w:val="24"/>
          <w:szCs w:val="28"/>
          <w:lang w:eastAsia="es-ES_tradnl"/>
        </w:rPr>
        <w:t>Χρήση έξυπνων εργαλείων για την υποστήριξη των δικαστών</w:t>
      </w:r>
    </w:p>
    <w:p w14:paraId="684C574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Προς το παρόν, η «ψηφιοποίηση» της επίλυσης διαφορών συνίσταται κυρίως από εξωτερικούς προς τα Δικαστηρια φορείς την έναρξη των διαδικασιών και στην συνέχεια την παρακολούθηση των υποθέσεων που τους αφορούν, στο δε εσωτερικό στην διαχείριση των δικονομικών ζητημάτων και την σύνταξη της απόφασης, ενδεχόμενα την ανταλλαγή πληροφοριών και τις τηλεδιασκέψεις. Η ψηφιακή μετάβαση δεν απαλλάσσει τους διαδίκους ή τους δικηγόρους τους να συντάξουν γραπτά και να υποβάλλουν ηλεκτρονικά τις προτάσεις τους και τα άλλα δικόγραφα.  Από την άλλη οι μέν υπάλληλοι της γραμματείας των δικαστηρίων έχουν μεταφερθεί σε ένα περιβάλλον μικτής κατά κανόνα χρήσης έγχαρτων καταθέσεων και ηλεκτρονικών υποβολών, αντίστοιχο με των δικαστών οι οποίοι συμβουλεύονται τα ηλεκτρονικά αρχεία αλλά εισάγουν στο σύστημα τα έγγραφα που συντάσσουν ηλεκτρονικά ενώ χειρίζονται δικόγραφα είτε ηλεκτρονικά είτε σε παραδοσιακό χάρτινο υπόβαθρο. πλευρά τους, οι δικαστές πρέπει να εκτελούν χειροκίνητα διαδικαστικές πράξεις και να γράφουν οι ίδιοι τις αποφάσεις τους.</w:t>
      </w:r>
    </w:p>
    <w:p w14:paraId="53BC77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046F66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Ωστόσο, θα ήταν δυνατό να προχωρήσουμε πέρα από αυτήν την «απλή» αποϋλοποίηση για να ενσωματωθεί, στη διαδικασία επίλυσης διαφορών, η χρήση πιο εξελιγμένων εργαλείων που μπορούν να βοηθήσουν τα μέρη και τους δικαστές στην εκτέλεση των πιο επαναλαμβανόμενων εργασιών. Οι έξυπνες εφαρμογές θα μπορούσαν, στην πραγματικότητα, να παίξουν πραγματικό ρόλο βοηθού σε όλη τη διαδικασία, επιτρέποντας σε όλους τους παράγοντες της δίκης να συμμετέχουν αποτελεσματικότερα και ταχύτερα. Θα ήταν π.χ. δυνατό να εξελίσσεται η υπόθεση αυτόματα στο επόμενο στάδιο διαδικασίας όταν ένα έγγραφο κατατίθεται ή μια ενέργεια ολοκληρώνεται, χωρίς να απαιτείται από ένα υπάλληλο να ενημερώσει χειροκίνητα κάποια στοιχεία. </w:t>
      </w:r>
    </w:p>
    <w:p w14:paraId="3D683BE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2CF601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Την επιλογή αυτή έχουν κάνει οι υπεύθυνοι της δικαιοσύνης στην Κίνα από το 2017</w:t>
      </w:r>
      <w:sdt>
        <w:sdtPr>
          <w:rPr>
            <w:rFonts w:ascii="Times New Roman" w:eastAsia="Times New Roman" w:hAnsi="Times New Roman" w:cs="Times New Roman"/>
            <w:color w:val="000000"/>
            <w:sz w:val="24"/>
            <w:szCs w:val="24"/>
          </w:rPr>
          <w:tag w:val="MENDELEY_CITATION_v3_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"/>
          <w:id w:val="-1846243822"/>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Guomeng</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Zhiqiang</w:t>
          </w:r>
          <w:r w:rsidRPr="001D78B1">
            <w:rPr>
              <w:rFonts w:ascii="Times New Roman" w:eastAsia="Times New Roman" w:hAnsi="Times New Roman" w:cs="Times New Roman"/>
              <w:color w:val="000000"/>
              <w:sz w:val="24"/>
              <w:szCs w:val="24"/>
            </w:rPr>
            <w:t>, 2017)</w:t>
          </w:r>
        </w:sdtContent>
      </w:sdt>
      <w:r w:rsidRPr="001D78B1">
        <w:rPr>
          <w:rFonts w:ascii="Times New Roman" w:eastAsia="Times New Roman" w:hAnsi="Times New Roman" w:cs="Times New Roman"/>
          <w:sz w:val="24"/>
          <w:szCs w:val="24"/>
        </w:rPr>
        <w:t xml:space="preserve">, ιδρύοντας τρία «Δικαστήρια Διαδικτύου» στο Πεκίνο, το </w:t>
      </w:r>
      <w:r w:rsidRPr="001D78B1">
        <w:rPr>
          <w:rFonts w:ascii="Times New Roman" w:eastAsia="Times New Roman" w:hAnsi="Times New Roman" w:cs="Times New Roman"/>
          <w:sz w:val="24"/>
          <w:szCs w:val="24"/>
          <w:lang w:val="en-US"/>
        </w:rPr>
        <w:t>Guangzhou</w:t>
      </w:r>
      <w:r w:rsidRPr="001D78B1">
        <w:rPr>
          <w:rFonts w:ascii="Times New Roman" w:eastAsia="Times New Roman" w:hAnsi="Times New Roman" w:cs="Times New Roman"/>
          <w:sz w:val="24"/>
          <w:szCs w:val="24"/>
        </w:rPr>
        <w:t xml:space="preserve"> και το </w:t>
      </w:r>
      <w:r w:rsidRPr="001D78B1">
        <w:rPr>
          <w:rFonts w:ascii="Times New Roman" w:eastAsia="Times New Roman" w:hAnsi="Times New Roman" w:cs="Times New Roman"/>
          <w:sz w:val="24"/>
          <w:szCs w:val="24"/>
          <w:lang w:val="en-US"/>
        </w:rPr>
        <w:t>Hangzhou</w:t>
      </w:r>
      <w:r w:rsidRPr="001D78B1">
        <w:rPr>
          <w:rFonts w:ascii="Times New Roman" w:eastAsia="Times New Roman" w:hAnsi="Times New Roman" w:cs="Times New Roman"/>
          <w:sz w:val="24"/>
          <w:szCs w:val="24"/>
        </w:rPr>
        <w:t xml:space="preserve"> για να επιλύουν κυρίως διαφορές που σχετίζονται με το ηλεκτρονικό εμπόριο, την ηλεκτρονική ευθύνη προϊόντων και τη νομοθεσία περί πνευματικής ιδιοκτησίας.</w:t>
      </w:r>
      <w:sdt>
        <w:sdtPr>
          <w:rPr>
            <w:rFonts w:ascii="Times New Roman" w:eastAsia="Times New Roman" w:hAnsi="Times New Roman" w:cs="Times New Roman"/>
            <w:color w:val="000000"/>
            <w:sz w:val="24"/>
            <w:szCs w:val="24"/>
          </w:rPr>
          <w:tag w:val="MENDELEY_CITATION_v3_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"/>
          <w:id w:val="-470207810"/>
          <w:placeholder>
            <w:docPart w:val="8BA439B162EC4F2FAFE0D61885320CD9"/>
          </w:placeholder>
        </w:sdtPr>
        <w:sdtEndPr/>
        <w:sdtContent>
          <w:r w:rsidRPr="001D78B1">
            <w:rPr>
              <w:rFonts w:ascii="Times New Roman" w:eastAsia="Times New Roman" w:hAnsi="Times New Roman" w:cs="Times New Roman"/>
              <w:color w:val="000000"/>
              <w:sz w:val="24"/>
              <w:szCs w:val="24"/>
            </w:rPr>
            <w:t>(Shi et al., 2021)</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"/>
          <w:id w:val="-1333366378"/>
          <w:placeholder>
            <w:docPart w:val="8BA439B162EC4F2FAFE0D61885320CD9"/>
          </w:placeholder>
        </w:sdtPr>
        <w:sdtEndPr/>
        <w:sdtContent>
          <w:r w:rsidRPr="001D78B1">
            <w:rPr>
              <w:rFonts w:ascii="Times New Roman" w:eastAsia="Times New Roman" w:hAnsi="Times New Roman" w:cs="Times New Roman"/>
              <w:color w:val="000000"/>
              <w:sz w:val="24"/>
              <w:szCs w:val="24"/>
            </w:rPr>
            <w:t>(Wang, 2021)</w:t>
          </w:r>
        </w:sdtContent>
      </w:sdt>
      <w:r w:rsidRPr="001D78B1">
        <w:rPr>
          <w:rFonts w:ascii="Times New Roman" w:eastAsia="Times New Roman" w:hAnsi="Times New Roman" w:cs="Times New Roman"/>
          <w:sz w:val="24"/>
          <w:szCs w:val="24"/>
        </w:rPr>
        <w:t xml:space="preserve">Αυτά τα πλήρως ψηφιακά δικαστήρια «έξυπνα δικαστήρια» εντάσσονται σε ένα σχεδιασμό ψηφιοποίησης </w:t>
      </w:r>
      <w:sdt>
        <w:sdtPr>
          <w:rPr>
            <w:rFonts w:ascii="Times New Roman" w:eastAsia="Times New Roman" w:hAnsi="Times New Roman" w:cs="Times New Roman"/>
            <w:color w:val="000000"/>
            <w:sz w:val="24"/>
            <w:szCs w:val="24"/>
          </w:rPr>
          <w:tag w:val="MENDELEY_CITATION_v3_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"/>
          <w:id w:val="-198015434"/>
          <w:placeholder>
            <w:docPart w:val="8BA439B162EC4F2FAFE0D61885320CD9"/>
          </w:placeholder>
        </w:sdtPr>
        <w:sdtEndPr/>
        <w:sdtContent>
          <w:r w:rsidRPr="001D78B1">
            <w:rPr>
              <w:rFonts w:ascii="Times New Roman" w:eastAsia="Times New Roman" w:hAnsi="Times New Roman" w:cs="Times New Roman"/>
              <w:color w:val="000000"/>
              <w:sz w:val="24"/>
              <w:szCs w:val="24"/>
            </w:rPr>
            <w:t>της δικαιοσύνης (</w:t>
          </w:r>
          <w:r w:rsidRPr="001D78B1">
            <w:rPr>
              <w:rFonts w:ascii="Times New Roman" w:eastAsia="Times New Roman" w:hAnsi="Times New Roman" w:cs="Times New Roman"/>
              <w:color w:val="000000"/>
              <w:sz w:val="24"/>
              <w:szCs w:val="24"/>
              <w:lang w:val="en-US"/>
            </w:rPr>
            <w:t>Papagianneas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Junius</w:t>
          </w:r>
          <w:r w:rsidRPr="001D78B1">
            <w:rPr>
              <w:rFonts w:ascii="Times New Roman" w:eastAsia="Times New Roman" w:hAnsi="Times New Roman" w:cs="Times New Roman"/>
              <w:color w:val="000000"/>
              <w:sz w:val="24"/>
              <w:szCs w:val="24"/>
            </w:rPr>
            <w:t>, 2023)</w:t>
          </w:r>
        </w:sdtContent>
      </w:sdt>
      <w:r w:rsidRPr="001D78B1">
        <w:rPr>
          <w:rFonts w:ascii="Times New Roman" w:eastAsia="Times New Roman" w:hAnsi="Times New Roman" w:cs="Times New Roman"/>
          <w:sz w:val="24"/>
          <w:szCs w:val="24"/>
        </w:rPr>
        <w:t>.</w:t>
      </w:r>
      <w:sdt>
        <w:sdtPr>
          <w:rPr>
            <w:rFonts w:ascii="Times New Roman" w:eastAsia="Times New Roman" w:hAnsi="Times New Roman" w:cs="Times New Roman"/>
            <w:color w:val="000000"/>
            <w:sz w:val="24"/>
            <w:szCs w:val="24"/>
          </w:rPr>
          <w:tag w:val="MENDELEY_CITATION_v3_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"/>
          <w:id w:val="-1581748478"/>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Yu</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Xia</w:t>
          </w:r>
          <w:r w:rsidRPr="001D78B1">
            <w:rPr>
              <w:rFonts w:ascii="Times New Roman" w:eastAsia="Times New Roman" w:hAnsi="Times New Roman" w:cs="Times New Roman"/>
              <w:color w:val="000000"/>
              <w:sz w:val="24"/>
              <w:szCs w:val="24"/>
            </w:rPr>
            <w:t>, 2021)</w:t>
          </w:r>
        </w:sdtContent>
      </w:sdt>
      <w:r w:rsidRPr="001D78B1">
        <w:rPr>
          <w:rFonts w:ascii="Times New Roman" w:eastAsia="Times New Roman" w:hAnsi="Times New Roman" w:cs="Times New Roman"/>
          <w:sz w:val="24"/>
          <w:szCs w:val="24"/>
        </w:rPr>
        <w:t xml:space="preserve"> Οι διαδικασίες ενώπιον των «δικαστηρίων του Διαδικτύου» διεξάγονται εξ ολοκλήρου εξ αποστάσεως. Οι διάδικοι μπορούν να κινήσουν και να παρακολουθήσουν τη διαδικασία απευθείας μέσω εφαρμογών που μπορούν να ληφθούν στα κινητά τους τηλέφωνα, οι οποίες είναι γενικά διαθέσιμες στη δημοφιλή πλατφόρμα </w:t>
      </w:r>
      <w:r w:rsidRPr="001D78B1">
        <w:rPr>
          <w:rFonts w:ascii="Times New Roman" w:eastAsia="Times New Roman" w:hAnsi="Times New Roman" w:cs="Times New Roman"/>
          <w:sz w:val="24"/>
          <w:szCs w:val="24"/>
          <w:lang w:val="en-US"/>
        </w:rPr>
        <w:t>WeChat</w:t>
      </w:r>
      <w:r w:rsidRPr="001D78B1">
        <w:rPr>
          <w:rFonts w:ascii="Times New Roman" w:eastAsia="Times New Roman" w:hAnsi="Times New Roman" w:cs="Times New Roman"/>
          <w:sz w:val="24"/>
          <w:szCs w:val="24"/>
        </w:rPr>
        <w:t xml:space="preserve">. Τα εργαλεία τεχνητής νοημοσύνης βοηθούν τους γραμματείς και τους δικαστές με τα περισσότερα από τα καθήκοντα που πρέπει να εκτελεστούν στο πλαίσιο της διαδικασίας: ανάλυση των εγγράφων που έχουν κατατεθεί στην υπόθεση, έρευνα προηγουμένων, συλλογή αποδεικτικών στοιχείων, μεταγραφή ακροάσεων, σύνταξη διαδικαστικών εγγράφων και την αυτόματη κλητευση και κοινοποίηση στους ενδιαφερόμενους. </w:t>
      </w:r>
    </w:p>
    <w:p w14:paraId="48A54F2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8DA895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Το ερώτημα κατά συνέπεια είναι πότε αυτή η οργάνωση θα βρει θέση και στα Ευρωπαϊκά δικαστήρια. Και αν θα ξεπεράσουμε τα ηθικά και δεοντολογικά ζητήματα </w:t>
      </w:r>
      <w:r w:rsidRPr="001D78B1">
        <w:rPr>
          <w:rFonts w:ascii="Times New Roman" w:eastAsia="Times New Roman" w:hAnsi="Times New Roman" w:cs="Times New Roman"/>
          <w:sz w:val="24"/>
          <w:szCs w:val="24"/>
        </w:rPr>
        <w:lastRenderedPageBreak/>
        <w:t xml:space="preserve">ακόμη και για την αυτοματοποίηση απλών και επαναλαμβανόμενων εργασιών, προκειμένου να ανακουφίσουμε τους παράγοντες της δίκης από περιττές ενέργειες ώστε να συμπιεστεί ο χρόνος εκδίκασης των υποθέσεων. </w:t>
      </w:r>
    </w:p>
    <w:p w14:paraId="42D3F0A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7C4F26A"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Οι δυνατότητες αλγοριθμικής επεξεργασίας των δικαστικών αποφάσεων</w:t>
      </w:r>
    </w:p>
    <w:p w14:paraId="3994B6F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2018, η Ευρωπαϊκή Επιτροπή για την Αποτελεσματικότητα της Δικαιοσύνης (</w:t>
      </w:r>
      <w:r w:rsidRPr="001D78B1">
        <w:rPr>
          <w:rFonts w:ascii="Times New Roman" w:eastAsia="Times New Roman" w:hAnsi="Times New Roman" w:cs="Times New Roman"/>
          <w:sz w:val="24"/>
          <w:szCs w:val="24"/>
          <w:lang w:val="en-US"/>
        </w:rPr>
        <w:t>CEPEJ</w:t>
      </w:r>
      <w:r w:rsidRPr="001D78B1">
        <w:rPr>
          <w:rFonts w:ascii="Times New Roman" w:eastAsia="Times New Roman" w:hAnsi="Times New Roman" w:cs="Times New Roman"/>
          <w:sz w:val="24"/>
          <w:szCs w:val="24"/>
        </w:rPr>
        <w:t>) του Συμβουλίου της Ευρώπης υιοθέτησε έναν «Ευρωπαϊκό Χάρτη Δεοντολογίας για τη χρήση της τεχνητής νοημοσύνης στα δικαστικά συστήματα και το περιβάλλον τους”</w:t>
      </w:r>
      <w:sdt>
        <w:sdtPr>
          <w:rPr>
            <w:rFonts w:ascii="Times New Roman" w:eastAsia="Times New Roman" w:hAnsi="Times New Roman" w:cs="Times New Roman"/>
            <w:color w:val="000000"/>
            <w:sz w:val="24"/>
            <w:szCs w:val="24"/>
          </w:rPr>
          <w:tag w:val="MENDELEY_CITATION_v3_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"/>
          <w:id w:val="-1104795896"/>
          <w:placeholder>
            <w:docPart w:val="8BA439B162EC4F2FAFE0D61885320CD9"/>
          </w:placeholder>
        </w:sdtPr>
        <w:sdtEndPr/>
        <w:sdtContent>
          <w:r w:rsidRPr="001D78B1">
            <w:rPr>
              <w:rFonts w:ascii="Times New Roman" w:eastAsia="Times New Roman" w:hAnsi="Times New Roman" w:cs="Times New Roman"/>
              <w:color w:val="000000"/>
              <w:sz w:val="24"/>
              <w:szCs w:val="24"/>
            </w:rPr>
            <w:t>(European Commission for the efficiency of Justice (CEPEJ), 2018)</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"/>
          <w:id w:val="-971211607"/>
          <w:placeholder>
            <w:docPart w:val="8BA439B162EC4F2FAFE0D61885320CD9"/>
          </w:placeholder>
        </w:sdtPr>
        <w:sdtEndPr/>
        <w:sdtContent>
          <w:r w:rsidRPr="001D78B1">
            <w:rPr>
              <w:rFonts w:ascii="Times New Roman" w:eastAsia="Times New Roman" w:hAnsi="Times New Roman" w:cs="Times New Roman"/>
              <w:color w:val="000000"/>
              <w:sz w:val="24"/>
              <w:szCs w:val="24"/>
            </w:rPr>
            <w:t>(Franguloiu, 2024)</w:t>
          </w:r>
        </w:sdtContent>
      </w:sdt>
      <w:r w:rsidRPr="001D78B1">
        <w:rPr>
          <w:rFonts w:ascii="Times New Roman" w:eastAsia="Times New Roman" w:hAnsi="Times New Roman" w:cs="Times New Roman"/>
          <w:sz w:val="24"/>
          <w:szCs w:val="24"/>
        </w:rPr>
        <w:t xml:space="preserve">  ο οποίος υποδεικνύει της εγγυήσεις που πρέπει να ενσωματώνουν τα συστήματα: σεβασμός των θεμελιωδών δικαιωμάτων, απαγόρευση των διακρίσεων, διαφάνεια, ουδετερότητα και πνευματική ακεραιότητα (που περιλαμβάνει προσβασιμότητα και κατανοητό) και την αρχή ότι το σύστημα βρίσκεται «υπό τον έλεγχο του χρήστη» (διασφάλιση ότι οι χρήστες είναι ενημερωμένοι παράγοντες και κύριοι των επιλογών τους). </w:t>
      </w:r>
    </w:p>
    <w:p w14:paraId="193C994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4D1B17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ευρωπαϊκός κανονισμός για την τεχνητή νοημοσύνη υιοθετεί αντίστοιχα αυστηρότερους κανόνες σχετικά με τη χρήση αλγορίθμων στη δικαιοσύνη και κατατάσσει τους σχετικούς  αλγόριθμους που χρησιμοποιούνται από τις αρχές επιβολής του νόμου και τους δικαστές στον κατάλογο των συστημάτων τεχνητής νοημοσύνης υψηλού κινδύνου. </w:t>
      </w:r>
    </w:p>
    <w:p w14:paraId="3B92905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Στις ΗΠΑ το Εθνικό Κέντρο Πολιτειακών Δικαστηρίων θέτει στην διάθεση των δικαστών ένα εργαλείο πειραματισμού με την Τεχνητή Νοημοσύνη </w:t>
      </w:r>
      <w:sdt>
        <w:sdtPr>
          <w:rPr>
            <w:rFonts w:ascii="Times New Roman" w:eastAsia="Times New Roman" w:hAnsi="Times New Roman" w:cs="Times New Roman"/>
            <w:color w:val="000000"/>
            <w:sz w:val="24"/>
            <w:szCs w:val="24"/>
          </w:rPr>
          <w:tag w:val="MENDELEY_CITATION_v3_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"/>
          <w:id w:val="-369695550"/>
          <w:placeholder>
            <w:docPart w:val="8BA439B162EC4F2FAFE0D61885320CD9"/>
          </w:placeholder>
        </w:sdtPr>
        <w:sdtEndPr/>
        <w:sdtContent>
          <w:r w:rsidRPr="001D78B1">
            <w:rPr>
              <w:rFonts w:ascii="Times New Roman" w:eastAsia="Times New Roman" w:hAnsi="Times New Roman" w:cs="Times New Roman"/>
              <w:color w:val="000000"/>
              <w:sz w:val="24"/>
              <w:szCs w:val="24"/>
            </w:rPr>
            <w:t>(National Center for State Courts, n.d.)</w:t>
          </w:r>
        </w:sdtContent>
      </w:sdt>
      <w:r w:rsidRPr="001D78B1">
        <w:rPr>
          <w:rFonts w:ascii="Times New Roman" w:eastAsia="Times New Roman" w:hAnsi="Times New Roman" w:cs="Times New Roman"/>
          <w:color w:val="000000"/>
          <w:sz w:val="24"/>
          <w:szCs w:val="24"/>
        </w:rPr>
        <w:t xml:space="preserve"> </w:t>
      </w:r>
    </w:p>
    <w:p w14:paraId="00B8B04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 </w:t>
      </w:r>
    </w:p>
    <w:p w14:paraId="484F56A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Όταν το σύνολο δεδομένων που περιλαμβάνει τις δικαστικές αποφάσεις αποκτήσει έναν οριακό όγκο, οι αλγόριθμοι μάθησης θα μπορέσουν στοχευμένα να εξετάσουν την εφαρμογή του δικανικού συλλογισμού, την ύπαρξη προηγουμένου ή τις μεταστροφές της νομολογίας. Ο φόβος αυτής της προοπτικής είναι βεβαίως ο κίνδυνος «απολίθωσης» της νομολογίας και ισοπέδωσης των εφαρμοστέων λύσεων ανεξαρτήτως των ατομικών χαρακτηριστικών του ενδιαφερομένου. Θα μπορούσε εντούτοις αυτός ο σχεδιασμός να είναι στα χέρια και στον έλεγχο του δικαστή προκειμένου να τεκμηριώσει τον τελευταίο για τις λύσεις που έχουν κατά το παρελθόν προταθεί. </w:t>
      </w:r>
    </w:p>
    <w:p w14:paraId="26BB393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78F4A1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Με τον ίδιο τρόπο τα συστήματα αυτά θα μπορούσαν να υποστηρίξουν τους διαδίκους και τους δικηγόρους τους προκειμένου να αποφασίσουν αν η συνέχιση μιας υπόθεσης είναι επωφελής. Άλλωστε ήδη βρίσκονται στην αγορά εφαρμογές οι οποίες συμβουλεύουν τους ενδιαφερόμενους για τις πιθανότητες επιτυχίας ορισμένων διαδικασιών βάσει διαφορετικών κριτηρίων και παραμέτρων, και να προσομοιώσουν τις λύσεις αναλόγως των επιλογών του χρήστη. </w:t>
      </w:r>
    </w:p>
    <w:p w14:paraId="4F1A8DB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8BC011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Παράδειγμα αρνητικό ίσως στον τομέα αυτό  η επιλογή της ηγεσίας της Δικαιοσύνης στην Κίνα να θέσει σε εφαρμογή σύστημα τεχνητής νοημοσύνης «Same-Type Case Reference system» το οποίο εστιάζει στην ισχυροποίηση του προηγουμένου</w:t>
      </w:r>
      <w:sdt>
        <w:sdtPr>
          <w:rPr>
            <w:rFonts w:ascii="Times New Roman" w:eastAsia="Times New Roman" w:hAnsi="Times New Roman" w:cs="Times New Roman"/>
            <w:color w:val="000000"/>
            <w:sz w:val="24"/>
            <w:szCs w:val="24"/>
          </w:rPr>
          <w:tag w:val="MENDELEY_CITATION_v3_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"/>
          <w:id w:val="-919556200"/>
          <w:placeholder>
            <w:docPart w:val="8BA439B162EC4F2FAFE0D61885320CD9"/>
          </w:placeholder>
        </w:sdtPr>
        <w:sdtEndPr/>
        <w:sdtContent>
          <w:r w:rsidRPr="001D78B1">
            <w:rPr>
              <w:rFonts w:ascii="Times New Roman" w:eastAsia="Times New Roman" w:hAnsi="Times New Roman" w:cs="Times New Roman"/>
              <w:color w:val="000000"/>
              <w:sz w:val="24"/>
              <w:szCs w:val="24"/>
            </w:rPr>
            <w:t>(Deng, 2018)</w:t>
          </w:r>
        </w:sdtContent>
      </w:sdt>
      <w:r w:rsidRPr="001D78B1">
        <w:rPr>
          <w:rFonts w:ascii="Times New Roman" w:eastAsia="Times New Roman" w:hAnsi="Times New Roman" w:cs="Times New Roman"/>
          <w:sz w:val="24"/>
          <w:szCs w:val="24"/>
        </w:rPr>
        <w:t xml:space="preserve"> .</w:t>
      </w:r>
    </w:p>
    <w:p w14:paraId="6F82DE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A9D78E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Βέβαια με την χρήση ΤΝ υπάρχει ούτως ή άλλως ο κίνδυνος ότι οι δικαστές θα ευθυγραμμιστούν συστηματικά με το αποτέλεσμα που παράγουν οι αλγόριθμοι και θα αναπαράγουν επ' αόριστον την νομολογιακή πεπατημένη νομοθεσία χωρίς ποτέ να την αλλάξουν και χωρίς να είναι σε θέση να προτείνουν καινοτόμες λύσεις βασισμένες σε επιχειρήματα που χρησιμοποιήθηκαν στο παρελθόν. Παραμένει μια δικαιολογημένη ανησυχία για την επιρροή που θα μπορούσαν να έχουν τα αλγοριθμικά εργαλεία στις δικαστικές αποφάσεις στο μέλλον και την προοπτική των δικαστών να εγκαταλείψουν την ανεξαρτησία τους υπέρ της τεχνολογίας.</w:t>
      </w:r>
    </w:p>
    <w:p w14:paraId="5633677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D15399E"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Προϋποθέσεις για τον επιτυχή ψηφιακό μετασχηματισμό  της δικαιοσύνης</w:t>
      </w:r>
    </w:p>
    <w:p w14:paraId="02501FC5"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Η χρήση ψηφιακών τεχνολογιών στη δικαιοσύνη εγείρει σοβαρά ζητήματα προστασίας των προσωπικών δεδομένων και της ασφάλειας των πληροφοριών. Τα δικαστικά συστήματα διαχειρίζονται ευαίσθητες πληροφορίες, όπως προσωπικά δεδομένα, ιατρικά αρχεία ή εμπιστευτικές πληροφορίες επιχειρήσεων. Η διαρροή τέτοιων δεδομένων μπορεί να έχει σοβαρές συνέπειες και οι τεχνική οργάνωση των συστημάτων υποστήριξης πρέπει να αποσοβεί τέτοιες πιθανότητες. Εξάλλου τα δικαστικά συστήματα είναι ευάλωτα σε κυβερνοεπιθέσεις, οι οποίες μπορεί να διαταράξουν τη λειτουργία της δικαιοσύνης ή να υπονομεύσουν την εμπιστοσύνη των πολιτών. Επιπλέον, η εξάρτηση από μεγάλες τεχνολογικές εταιρείες μπορεί να δημιουργήσει κινδύνους ολιγοπώλησης και απώλειας ελέγχου πάνω στις υποδομές της δικαιοσύνης.</w:t>
      </w:r>
    </w:p>
    <w:p w14:paraId="56DF72FA"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554AB35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πρόβλημα της ψευδωνυμοποίησης είναι ένα άλλο σημαντικό ερώτημα που απασχολεί την δικαιοσύνη και την χρήση ηλεκτρονικών συστημάτων: πρέπει να δημοσιεύονται αποφάσεις με τα ονόματα των δικαστών που αποφάνθηκαν; Εκπρόσωποι του δικαστικού και του νομικού επαγγέλματος έχουν υιοθετήσει αντικρουόμενες θέσεις, ξεκινώντας από το ερώτημα εάν το δικαίωμα να γνωρίζει κανείς το όνομα του δικαστή του απορρέει από το άρθρο 15 της Διακήρυξης των Δικαιωμάτων του Ανθρώπου και του Πολίτη, το οποίο αναφέρει ότι «η κοινωνία έχει το δικαίωμα να απαιτεί λογαριασμό για τη διοίκησή του από κάθε δημόσιο λειτουργό». Το ΕΔΑ έχει αποφανθεί ότι η έλλειψη ενημέρωσης για την σύνθεση που δικάζει δεν εξασφαλίζει στον διάδικο την βεβαιότητα ότι η υπόθεσή του κρίθηκε αμερόληπτα.</w:t>
      </w:r>
    </w:p>
    <w:p w14:paraId="2DCE1AB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E4CF93"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Προκλήσεις και Ανησυχίες</w:t>
      </w:r>
    </w:p>
    <w:p w14:paraId="22FC31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ψηφιακή μετάβαση εγείρει βεβαίως και ανησυχίες κυρίως για τον φόβο ψηφιακού αποκλεισμού πολιτών χωρίς ψηφιακές δεξιότητες, εξοπλισμό ή πρόσβαση στην απαιτούμενη τεχνολογική υποδομή. Όπως πάντα η χρήση πληροφορικών τεχνολογιών ενέχει κινδύνους κυβερνοασφάλειας από κακή χρήση ή μη εξουσιοδοτημένη πρόσβαση σε ευαίσθητα δεδομένα ή κυβερνοεπιθέσεις σε δικαστικές βάσεις δεδομένων. Η εγγύηση ασφαλούς περιβάλλοντος ψηφιακής δικαιοσύνης, βασική προϋπόθεση για τη διατήρηση της εμπιστοσύνης στις δικαστικές διαδικασίες, συνδέεται με υψηλό κόστος τεχνικής διασφάλισης της αξιοπιστίας. </w:t>
      </w:r>
    </w:p>
    <w:p w14:paraId="40026DC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στο επίπεδο εμπιστοσύνης του κοινού, η αντικατάσταση της φυσικής αίθουσας δικαστηρίου από εικονικό περιβάλλον μπορεί να επηρεάσει την αίσθηση διαφάνειας και τη δημόσια λογοδοσία των διαδικασιών. Η εξασφάλιση ανοιχτής πρόσβασης και διαφάνειας στις εικονικές διαδικασίες απαιτεί στιβαρά νομικά και τεχνικά πλαίσια, </w:t>
      </w:r>
      <w:r w:rsidRPr="001D78B1">
        <w:rPr>
          <w:rFonts w:ascii="Times New Roman" w:eastAsia="Times New Roman" w:hAnsi="Times New Roman" w:cs="Times New Roman"/>
          <w:sz w:val="24"/>
          <w:szCs w:val="24"/>
        </w:rPr>
        <w:lastRenderedPageBreak/>
        <w:t xml:space="preserve">τεχνολογικά μέτρα ασφαλείας και σαφείς στρατηγικές ενημέρωσης του κοινού, εκ νέου υψηλού κόστους. </w:t>
      </w:r>
    </w:p>
    <w:p w14:paraId="383988EA"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color w:val="000000"/>
          <w:sz w:val="24"/>
          <w:szCs w:val="24"/>
          <w:lang w:eastAsia="es-ES_tradnl"/>
        </w:rPr>
        <w:t>7.</w:t>
      </w:r>
      <w:r w:rsidRPr="001D78B1">
        <w:rPr>
          <w:rFonts w:ascii="Times New Roman" w:eastAsia="Times" w:hAnsi="Times New Roman" w:cs="Times New Roman"/>
          <w:b/>
          <w:bCs/>
          <w:color w:val="000000"/>
          <w:sz w:val="24"/>
          <w:szCs w:val="24"/>
          <w:lang w:eastAsia="es-ES_tradnl"/>
        </w:rPr>
        <w:t xml:space="preserve"> Προτεραιότητες και συγκρούσεις</w:t>
      </w:r>
    </w:p>
    <w:p w14:paraId="12463FE5"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val="en-US"/>
        </w:rPr>
        <w:t>O</w:t>
      </w:r>
      <w:r w:rsidRPr="001D78B1">
        <w:rPr>
          <w:rFonts w:ascii="Times New Roman" w:eastAsia="Times New Roman" w:hAnsi="Times New Roman" w:cs="Times New Roman"/>
          <w:sz w:val="24"/>
          <w:szCs w:val="24"/>
        </w:rPr>
        <w:t xml:space="preserve"> ψηφιακός μετασχηματισμός της δικαιοσύνης θέτει ένα ζήτημα προτεραιοτήτων μεταξύ της απλοποίησης των δικονομικών κανόνων και των δικαστικών διαδικασιών πριν την ψηφιοποίηση αφενός και από την άλλη της τεχνολογικής προσαρμογής τον ηλεκτρονικών εφαρμογών. Έτσι για παράδειγμα εάν υπάρξει μια τροποποίηση της δικονομίας, ο νεόκοπος κανόνας δεν μπορεί εν τοις  πράγμασι να τεθεί σε εφαρμογή πριν το πρόγραμμα του υπολογιστή τροποποιηθεί. Οι δυσκολ</w:t>
      </w:r>
      <w:r w:rsidRPr="001D78B1">
        <w:rPr>
          <w:rFonts w:ascii="Times New Roman" w:eastAsia="Times New Roman" w:hAnsi="Times New Roman" w:cs="Times New Roman"/>
          <w:sz w:val="24"/>
          <w:szCs w:val="24"/>
          <w:lang w:eastAsia="en-GB"/>
        </w:rPr>
        <w:t xml:space="preserve">ίες που συναντώνται στο επίπεδο αυτό ωθούν σε προτάσεις μελέτης της απλοποίησης των διαδικασιών η οποία θα καθοδηγήσει τις νομοθετικές μεταβολές και επακόλουθη μεταβολή η ανάπτυξη της πληροφορικής εφαρμογής. Είναι προφανές στην περίπτωση αυτή ότι η τεχνολογική προσαρμογή θα πρέπει να αποτελεί μέρος της νομοθετικής λύσης να υπάρχει δηλαδή πρόβλεψη θέσης σε εφαρμογή του νέου κανόνα υπό την προϋπόθεση της τεχνικής της κάλυψης και ενσωμάτωσης στα συστήματα που υπάρχουν. Εντούτοις εντοπίζονται οι κίνδυνοι να κατευθύνονται οι νομικές λύσεις χωρίς να λαμβάνεται υπόψη η απλούστευση διαδικασιών. Και όσο δεν υπάρχει τροποποίηση των κανόνων προς την κατεύθυνση της απλούστευσης η ψηφιοποίηση σύνθετων και ξεπερασμένων διαδικασιών αναπαράγει τις προβληματικές καταστάσεις αντί να τις επιλύει. Επιπλέον από την στιγμή που θα παγιωθούν προγραμματιστικά οι ιστορικές αβελτηρίες, είναι δύσκολο να υπερκεραστούν και δυσχεραίνουν τελικώς την αυτοματοποίηση λύσεων με χρήση τεχνητής νοημοσύνης καθώς πολλαπλασιάζουμε τις παραμέτρους που πρέπει να ληφθούν υπόψη για την εκμάθηση του συστήματος. </w:t>
      </w:r>
    </w:p>
    <w:p w14:paraId="2C0DE13A"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2B8627EB"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Είναι πολλά τα παραδείγματα συστημάτων διαχείρισης υποθέσεων (π.χ. το </w:t>
      </w:r>
      <w:r w:rsidRPr="001D78B1">
        <w:rPr>
          <w:rFonts w:ascii="Times New Roman" w:eastAsia="Times New Roman" w:hAnsi="Times New Roman" w:cs="Times New Roman"/>
          <w:sz w:val="24"/>
          <w:szCs w:val="24"/>
          <w:lang w:val="en-GB" w:eastAsia="en-GB"/>
        </w:rPr>
        <w:t>Integrated</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Case</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System</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ICMS</w:t>
      </w:r>
      <w:r w:rsidRPr="001D78B1">
        <w:rPr>
          <w:rFonts w:ascii="Times New Roman" w:eastAsia="Times New Roman" w:hAnsi="Times New Roman" w:cs="Times New Roman"/>
          <w:sz w:val="24"/>
          <w:szCs w:val="24"/>
          <w:lang w:eastAsia="en-GB"/>
        </w:rPr>
        <w:t>) στο Ηνωμένο Βασίλειο) τα οποία απέτυχαν επειδή σχεδιάστηκαν γύρω από ξεπερασμένες νομικές διαδικασίες, καθιστώντας τα δυσλειτουργικά και δύσχρηστα. Αν αντίστοιχα απλοποιήσουμε τους δικονομικούς κανόνες χωρίς να έχουμε εξασφαλίσει την άμεση μεταφορά τους σε ηλεκτρονικές διαδικασίες είναι αμφίβολο ότι θα μπορούσε θα είναι εφικτό να τεθούν οι κανόνες σε εφαρμογή με μη ηλεκτρονικές διαδικασίες.</w:t>
      </w:r>
    </w:p>
    <w:p w14:paraId="54B61E8A"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Χρειάζονται επομένως καινοτόμες προσεγγίσεις οι οποίες συνδυάζουν  το νομοθετικό έργο με συμβατική δέσμευση ευέλικτης ανάπτυξης λογισμικού και ταχείες διαδικασίες επιλογής συμβαλλομένων για την υλοποίηση και διατήρηση σε ενημερωμένη μορφή των ψηφιακών υπόβαθρων στήριξης της δικαιοσύνης.</w:t>
      </w:r>
    </w:p>
    <w:p w14:paraId="69BE6880"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Αυτού του τύπου τα διλήμματα προτρέπουν στην αναμόρφωση της διοικητικής δομής της δικαιοσύνης με την ενσωμάτωση νέων επαγγελμάτων στην διοίκηση της δικαιοσύνης τα οποία είναι σε θέση να διατηρούν τη νεωτερικότητα στην προσέγγιση και την συνεχή ενημέρωση του λογισμικού. </w:t>
      </w:r>
    </w:p>
    <w:p w14:paraId="48BBE492"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Busin</w:t>
      </w:r>
      <w:r w:rsidRPr="001D78B1">
        <w:rPr>
          <w:rFonts w:ascii="Times New Roman" w:eastAsia="Times New Roman" w:hAnsi="Times New Roman" w:cs="Times New Roman"/>
          <w:i/>
          <w:sz w:val="24"/>
          <w:szCs w:val="28"/>
          <w:lang w:val="en-GB" w:eastAsia="es-ES_tradnl"/>
        </w:rPr>
        <w:t>ess</w:t>
      </w:r>
      <w:r w:rsidRPr="001D78B1">
        <w:rPr>
          <w:rFonts w:ascii="Times New Roman" w:eastAsia="Times New Roman" w:hAnsi="Times New Roman" w:cs="Times New Roman"/>
          <w:i/>
          <w:sz w:val="24"/>
          <w:szCs w:val="28"/>
          <w:lang w:eastAsia="es-ES_tradnl"/>
        </w:rPr>
        <w:t xml:space="preserve"> process management</w:t>
      </w:r>
    </w:p>
    <w:p w14:paraId="6B3C885B"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Ένα εργαλείο που μπορεί να ενσωματωθεί στο οπλοστάσιο της διοίκησης των δικαστηρίων είναι το </w:t>
      </w:r>
      <w:r w:rsidRPr="001D78B1">
        <w:rPr>
          <w:rFonts w:ascii="Times New Roman" w:eastAsia="Times New Roman" w:hAnsi="Times New Roman" w:cs="Times New Roman"/>
          <w:sz w:val="24"/>
          <w:szCs w:val="24"/>
          <w:lang w:val="en-GB" w:eastAsia="en-GB"/>
        </w:rPr>
        <w:t>business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process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μέθοδος η οποία μπορεί να βοηθήσει την απλοποίηση των διαδικασιών στη δικαστική πρακτική. Το </w:t>
      </w:r>
      <w:r w:rsidRPr="001D78B1">
        <w:rPr>
          <w:rFonts w:ascii="Times New Roman" w:eastAsia="Times New Roman" w:hAnsi="Times New Roman" w:cs="Times New Roman"/>
          <w:sz w:val="24"/>
          <w:szCs w:val="24"/>
          <w:lang w:val="en-GB" w:eastAsia="en-GB"/>
        </w:rPr>
        <w:t>Business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Process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BPM</w:t>
      </w:r>
      <w:r w:rsidRPr="001D78B1">
        <w:rPr>
          <w:rFonts w:ascii="Times New Roman" w:eastAsia="Times New Roman" w:hAnsi="Times New Roman" w:cs="Times New Roman"/>
          <w:sz w:val="24"/>
          <w:szCs w:val="24"/>
          <w:lang w:eastAsia="en-GB"/>
        </w:rPr>
        <w:t xml:space="preserve">) είναι μια προσέγγιση που βοηθά στη σχεδίαση, ανάλυση, </w:t>
      </w:r>
      <w:r w:rsidRPr="001D78B1">
        <w:rPr>
          <w:rFonts w:ascii="Times New Roman" w:eastAsia="Times New Roman" w:hAnsi="Times New Roman" w:cs="Times New Roman"/>
          <w:sz w:val="24"/>
          <w:szCs w:val="24"/>
          <w:lang w:eastAsia="en-GB"/>
        </w:rPr>
        <w:lastRenderedPageBreak/>
        <w:t xml:space="preserve">βελτιστοποίηση και αυτοματοποίηση των δικαστικών διαδικασιών, βελτιώνοντας την αποδοτικότητα και μειώνοντας τη γραφειοκρατία. Μπορεί να χαρτογραφήσει την διαδικασία από την κατάθεση μιας υπόθεσης έως την έκδοση απόφασης και να εντοπίσει σημεία συμφόρησης, ασάφειες, περιττές καθυστερήσεις και επικαλύψεις. Στη συνέχεια το </w:t>
      </w:r>
      <w:r w:rsidRPr="001D78B1">
        <w:rPr>
          <w:rFonts w:ascii="Times New Roman" w:eastAsia="Times New Roman" w:hAnsi="Times New Roman" w:cs="Times New Roman"/>
          <w:sz w:val="24"/>
          <w:szCs w:val="24"/>
          <w:lang w:val="en-GB" w:eastAsia="en-GB"/>
        </w:rPr>
        <w:t>BPM</w:t>
      </w:r>
      <w:r w:rsidRPr="001D78B1">
        <w:rPr>
          <w:rFonts w:ascii="Times New Roman" w:eastAsia="Times New Roman" w:hAnsi="Times New Roman" w:cs="Times New Roman"/>
          <w:sz w:val="24"/>
          <w:szCs w:val="24"/>
          <w:lang w:eastAsia="en-GB"/>
        </w:rPr>
        <w:t xml:space="preserve"> προτείνει απλούστερες εναλλακτικές ροές εργασίας με την κατάργηση μη αναγκαίων βημάτων (π.χ. περιττά έγγραφα, φυσικές παρουσίες), την αυτοματοποίηση εγκρίσεων και μετάβασης από ένα στάδιο στο άλλο,  τυποποίηση ειδοποιήσεων χωρίς χειρόγραφη παρέμβαση και την εισαγωγή αυτοματοποιημένων ηλεκτρονικών ροών.</w:t>
      </w:r>
    </w:p>
    <w:p w14:paraId="0C480AAA" w14:textId="77777777" w:rsidR="001D78B1" w:rsidRPr="001D78B1" w:rsidRDefault="001D78B1" w:rsidP="001D78B1">
      <w:pPr>
        <w:shd w:val="clear" w:color="auto" w:fill="FFFFFF"/>
        <w:spacing w:before="240" w:after="240" w:line="420" w:lineRule="atLeast"/>
        <w:jc w:val="both"/>
        <w:rPr>
          <w:rFonts w:ascii="Times New Roman" w:eastAsia="Times New Roman" w:hAnsi="Times New Roman" w:cs="Times New Roman"/>
          <w:color w:val="0A0A0C"/>
          <w:sz w:val="24"/>
          <w:szCs w:val="24"/>
          <w:lang w:eastAsia="en-GB"/>
        </w:rPr>
      </w:pPr>
    </w:p>
    <w:p w14:paraId="42CDDC1F"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color w:val="000000"/>
          <w:sz w:val="24"/>
          <w:szCs w:val="24"/>
          <w:lang w:eastAsia="es-ES_tradnl"/>
        </w:rPr>
        <w:t>8.</w:t>
      </w:r>
      <w:r w:rsidRPr="001D78B1">
        <w:rPr>
          <w:rFonts w:ascii="Times New Roman" w:eastAsia="Times" w:hAnsi="Times New Roman" w:cs="Times New Roman"/>
          <w:b/>
          <w:bCs/>
          <w:color w:val="000000"/>
          <w:sz w:val="24"/>
          <w:szCs w:val="24"/>
          <w:lang w:eastAsia="es-ES_tradnl"/>
        </w:rPr>
        <w:t xml:space="preserve"> Βασικές Ιδέες για τη Βιωσιμότητα των Δικαστικών Πληροφοριακών Συστημάτων</w:t>
      </w:r>
    </w:p>
    <w:p w14:paraId="6E826C39"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Ένα από τα αδύναμα χαρακτηριστικά των πληροφοριακών συστημάτων δικαιοσύνης είναι το ότι σχετικά γρήγορα γίνονται παρωχημένα</w:t>
      </w:r>
      <w:sdt>
        <w:sdtPr>
          <w:rPr>
            <w:rFonts w:ascii="Times New Roman" w:eastAsia="Times New Roman" w:hAnsi="Times New Roman" w:cs="Times New Roman"/>
            <w:color w:val="000000"/>
            <w:sz w:val="24"/>
            <w:szCs w:val="24"/>
            <w:lang w:eastAsia="en-GB"/>
          </w:rPr>
          <w:tag w:val="MENDELEY_CITATION_v3_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"/>
          <w:id w:val="-1221128814"/>
          <w:placeholder>
            <w:docPart w:val="64B7EABF61A2467BB940CD04F31D68DC"/>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Helping</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the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MOJ</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Save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Money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by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Replacing</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Legacy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IT</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Systems</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lang w:eastAsia="en-GB"/>
        </w:rPr>
        <w:t xml:space="preserve"> αν δεν υπάρχει στρατηγική ενημέρωσής τους με νεότερες τεχνικές και προσαρμογής σε εξελίξεις στο δικονομικό κομμάτι. Όπως αντικειμενικά και για κάθε άλλο σύστημα σε κάθε άλλο τομέα ανθρώπινης δραστηριότητας η εγκατάσταση ενός συστήματος πρέπει να εξασφαλίζει παράλληλα ότι το σύστημα θα παραμείνει λειτουργικό και αποδοτικό με τις κατάλληλες περιοδικές αναπροσαρμογές ώστε να ακολουθεί και την τεχνολογική πρόοδο, νεότερα πρότυπα διαλειτουργικότητας, αλλά και τις νομοθετικές και δικονομικές αλλαγές, ενδεχόμενα μάλιστα και νομολογιακή ερμηνεία όσον αφορά στοιχεία της οργάνωσης των δικαστηρίων. </w:t>
      </w:r>
    </w:p>
    <w:p w14:paraId="1C7EB42E"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43D30AB9"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Στοιχείο βιωσιμότητας αποτελούν εξάλλου και οι μηχανισμοί κυβερνοασφάλειας και οι προβλέψεις ασφάλειας και ακεραιότητας δεδομένων. Η δυνατότητα επίσης να λειτουργούν τα δικαστήρια χωρίς αναταράξεις σε περίπτωση αλλαγής τεχνολογίας εξασφαλίζεται από το χαρακτηριστικό της ουδετερότητας δεδομένων, της τυποποίησης δηλαδή των δεδομένων με τρόπο διαφύλαξης της ακεραιότητάς τους και της μεταφοράς τους σε άλλα συστήματα, ανεξάρτητα από το λογισμικό τον προγραμματιστή ή τον προμηθευτή /πάροχο συστημάτων και εφαρμογών (αποφυγή </w:t>
      </w:r>
      <w:r w:rsidRPr="001D78B1">
        <w:rPr>
          <w:rFonts w:ascii="Times New Roman" w:eastAsia="Times New Roman" w:hAnsi="Times New Roman" w:cs="Times New Roman"/>
          <w:sz w:val="24"/>
          <w:szCs w:val="24"/>
          <w:lang w:val="en-GB" w:eastAsia="en-GB"/>
        </w:rPr>
        <w:t>vendor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lock</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sz w:val="24"/>
          <w:szCs w:val="24"/>
          <w:lang w:val="en-GB" w:eastAsia="en-GB"/>
        </w:rPr>
        <w:t>in</w:t>
      </w:r>
      <w:r w:rsidRPr="001D78B1">
        <w:rPr>
          <w:rFonts w:ascii="Times New Roman" w:eastAsia="Times New Roman" w:hAnsi="Times New Roman" w:cs="Times New Roman"/>
          <w:sz w:val="24"/>
          <w:szCs w:val="24"/>
          <w:lang w:eastAsia="en-GB"/>
        </w:rPr>
        <w:t xml:space="preserve">). Τα δικαστήρια διατηρούν με τον τρόπο αυτό πλήρη έλεγχο στα δεδομένα τους χωρίς απώλειες ποιότητας κατά την μεταφορά σε άλλο σύστημα και χωρίς δεσμεύσεις εμπορικές. Το γεγονός ότι τα δεδομένα δεν είναι ενσωματωμένα στις εφαρμογές αποτελούν σημαντικό στοιχείο κατά τη συμβατική διαπραγμάτευση ανάπτυξης και εγκατάστασης εφαρμογών είναι κατ’ αυτό η χρήση ανοικτών προτύπων αποθήκευσης δεδομένων (π.χ. </w:t>
      </w:r>
      <w:r w:rsidRPr="001D78B1">
        <w:rPr>
          <w:rFonts w:ascii="Times New Roman" w:eastAsia="Times New Roman" w:hAnsi="Times New Roman" w:cs="Times New Roman"/>
          <w:sz w:val="24"/>
          <w:szCs w:val="24"/>
          <w:lang w:val="en-GB" w:eastAsia="en-GB"/>
        </w:rPr>
        <w:t>XML</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JSON</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SQL</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sz w:val="24"/>
          <w:szCs w:val="24"/>
          <w:lang w:val="en-GB" w:eastAsia="en-GB"/>
        </w:rPr>
        <w:t>based</w:t>
      </w:r>
      <w:r w:rsidRPr="001D78B1">
        <w:rPr>
          <w:rFonts w:ascii="Times New Roman" w:eastAsia="Times New Roman" w:hAnsi="Times New Roman" w:cs="Times New Roman"/>
          <w:sz w:val="24"/>
          <w:szCs w:val="24"/>
          <w:lang w:eastAsia="en-GB"/>
        </w:rPr>
        <w:t xml:space="preserve"> λύσεις). Εξάλλου, για να εξασφαλιστεί η μακροχρόνια βιωσιμότητα, οι εφαρμογές των δικαστηρίων πρέπει να απαιτούν την ανάπτυξη των εφαρμογών βάσει μοναδιακής αρχιτεκτονικής (</w:t>
      </w:r>
      <w:r w:rsidRPr="001D78B1">
        <w:rPr>
          <w:rFonts w:ascii="Times New Roman" w:eastAsia="Times New Roman" w:hAnsi="Times New Roman" w:cs="Times New Roman"/>
          <w:sz w:val="24"/>
          <w:szCs w:val="24"/>
          <w:lang w:val="en-GB" w:eastAsia="en-GB"/>
        </w:rPr>
        <w:t>Modular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Architecture</w:t>
      </w:r>
      <w:r w:rsidRPr="001D78B1">
        <w:rPr>
          <w:rFonts w:ascii="Times New Roman" w:eastAsia="Times New Roman" w:hAnsi="Times New Roman" w:cs="Times New Roman"/>
          <w:sz w:val="24"/>
          <w:szCs w:val="24"/>
          <w:lang w:eastAsia="en-GB"/>
        </w:rPr>
        <w:t>), ενώ χώρες οι οποίες δεν διαθέτουν ισχυρή χρηματοδότηση καταφεύγουν επίσης σε λογισμικό ανοικτού κώδικα. Σχετικές λύσεις προτείνονται άλλωστε και από την Ευρωπαϊκή Επιτροπή</w:t>
      </w:r>
      <w:sdt>
        <w:sdtPr>
          <w:rPr>
            <w:rFonts w:ascii="Times New Roman" w:eastAsia="Times New Roman" w:hAnsi="Times New Roman" w:cs="Times New Roman"/>
            <w:color w:val="000000"/>
            <w:sz w:val="24"/>
            <w:szCs w:val="24"/>
            <w:lang w:eastAsia="en-GB"/>
          </w:rPr>
          <w:tag w:val="MENDELEY_CITATION_v3_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"/>
          <w:id w:val="600219912"/>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Justice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Law</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and</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Security</w:t>
          </w:r>
          <w:r w:rsidRPr="001D78B1">
            <w:rPr>
              <w:rFonts w:ascii="Times New Roman" w:eastAsia="Times New Roman" w:hAnsi="Times New Roman" w:cs="Times New Roman"/>
              <w:i/>
              <w:iCs/>
              <w:color w:val="000000"/>
              <w:sz w:val="24"/>
              <w:szCs w:val="24"/>
            </w:rPr>
            <w:t xml:space="preserve"> | </w:t>
          </w:r>
          <w:r w:rsidRPr="001D78B1">
            <w:rPr>
              <w:rFonts w:ascii="Times New Roman" w:eastAsia="Times New Roman" w:hAnsi="Times New Roman" w:cs="Times New Roman"/>
              <w:i/>
              <w:iCs/>
              <w:color w:val="000000"/>
              <w:sz w:val="24"/>
              <w:szCs w:val="24"/>
              <w:lang w:val="en-US"/>
            </w:rPr>
            <w:t>Interoperable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Europe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Portal</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lang w:eastAsia="en-GB"/>
        </w:rPr>
        <w:t xml:space="preserve"> .</w:t>
      </w:r>
    </w:p>
    <w:p w14:paraId="124F3606"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Τα δικαστήρια παράγουν τεράστιο όγκο ψηφιακών αρχείων υποθέσεων, που πρέπει να παραμένουν προσβάσιμα για δεκαετίες. Για να επιτελούν αποτελεσματικά αυτή την </w:t>
      </w:r>
      <w:r w:rsidRPr="001D78B1">
        <w:rPr>
          <w:rFonts w:ascii="Times New Roman" w:eastAsia="Times New Roman" w:hAnsi="Times New Roman" w:cs="Times New Roman"/>
          <w:sz w:val="24"/>
          <w:szCs w:val="24"/>
          <w:lang w:eastAsia="en-GB"/>
        </w:rPr>
        <w:lastRenderedPageBreak/>
        <w:t xml:space="preserve">διαδικασία απαιτείται μια συνεχής προσπάθεια αναμόρφωσης των δεδομένων σε νέα πρότυπα. Πρέπει γενικότερα να ενταθούν οι προσπάθειες και να νομιμοποιηθούν οι φορείς τυποποίησης (High Performance Court Framework: </w:t>
      </w:r>
      <w:hyperlink r:id="rId10" w:history="1">
        <w:r w:rsidRPr="001D78B1">
          <w:rPr>
            <w:rFonts w:ascii="Times New Roman" w:eastAsia="Times New Roman" w:hAnsi="Times New Roman" w:cs="Times New Roman"/>
            <w:color w:val="0000FF"/>
            <w:sz w:val="24"/>
            <w:szCs w:val="24"/>
            <w:u w:val="single"/>
            <w:lang w:val="en-GB" w:eastAsia="en-GB"/>
          </w:rPr>
          <w:t>https</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www</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ncsc</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org</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courtools</w:t>
        </w:r>
      </w:hyperlink>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International</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Framework</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for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Court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Excellence</w:t>
      </w:r>
      <w:r w:rsidRPr="001D78B1">
        <w:rPr>
          <w:rFonts w:ascii="Times New Roman" w:eastAsia="Times New Roman" w:hAnsi="Times New Roman" w:cs="Times New Roman"/>
          <w:sz w:val="24"/>
          <w:szCs w:val="24"/>
          <w:lang w:eastAsia="en-GB"/>
        </w:rPr>
        <w:t>: https://www.courtexcellence.com ,  CEPEJ).</w:t>
      </w:r>
      <w:sdt>
        <w:sdtPr>
          <w:rPr>
            <w:rFonts w:ascii="Times New Roman" w:eastAsia="Times New Roman" w:hAnsi="Times New Roman" w:cs="Times New Roman"/>
            <w:color w:val="000000"/>
            <w:sz w:val="24"/>
            <w:szCs w:val="24"/>
            <w:lang w:eastAsia="en-GB"/>
          </w:rPr>
          <w:tag w:val="MENDELEY_CITATION_v3_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"/>
          <w:id w:val="-234469485"/>
          <w:placeholder>
            <w:docPart w:val="8BA439B162EC4F2FAFE0D61885320CD9"/>
          </w:placeholder>
        </w:sdtPr>
        <w:sdtEndPr/>
        <w:sdtContent>
          <w:r w:rsidRPr="001D78B1">
            <w:rPr>
              <w:rFonts w:ascii="Times New Roman" w:eastAsia="Times New Roman" w:hAnsi="Times New Roman" w:cs="Times New Roman"/>
              <w:color w:val="000000"/>
              <w:sz w:val="24"/>
              <w:szCs w:val="24"/>
              <w:lang w:eastAsia="en-GB"/>
            </w:rPr>
            <w:t>..(National Center for State Courts (NCSC), 2005)</w:t>
          </w:r>
        </w:sdtContent>
      </w:sdt>
      <w:r w:rsidRPr="001D78B1">
        <w:rPr>
          <w:rFonts w:ascii="Times New Roman" w:eastAsia="Times New Roman" w:hAnsi="Times New Roman" w:cs="Times New Roman"/>
          <w:color w:val="000000"/>
          <w:sz w:val="24"/>
          <w:szCs w:val="24"/>
          <w:lang w:eastAsia="en-GB"/>
        </w:rPr>
        <w:t>.</w:t>
      </w:r>
    </w:p>
    <w:p w14:paraId="03D83D5B"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Τα Δικαστήρια πρέπει επίσης να αντιμετωπίζουν στο διηνεκές τα διαπιστωμένα προβλήματα πληροφορικής διάστασης, όπως είναι η έλλειψη τυποποίησης και οι επακόλουθες δυσκολίες επικοινωνίας μεταξύ συστημάτων, η ανεπαρκής ψηφιακή πρόσβαση σε απομακρυσμένες περιοχές,  τόσο για ορισμένα δικαστήρια  όσο και για πολίτες σε ένδεια μέσων, η διατήρηση παρωχημένων τεχνολογικών συστημάτων που απαρτίζονται από εφαρμογές και βάσεις δεδομένων μη διαλειτουργικές ή ανασφαλείς και παρουσιάζουν αδυναμία μετεγγραφής τους σε σύγχρονο υπόβαθρο ή ενσωμάτωση τους σε σύγχρονες λύσεις.</w:t>
      </w:r>
    </w:p>
    <w:p w14:paraId="19B66FE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Οι ανάγκες αυτές είχαν διαγνωστεί αρκετά ενωρίς από το Συμβουλευτικό Συμβούλιο Ευρωπαίων Δικαστών (CCJE) το οποίο στην γνωμοδότηση του  αρ.(2011)14 «Δικαιοσύνη και τεχνολογίες πληροφοριών (IT)»</w:t>
      </w:r>
      <w:sdt>
        <w:sdtPr>
          <w:rPr>
            <w:rFonts w:ascii="Times New Roman" w:eastAsia="Times New Roman" w:hAnsi="Times New Roman" w:cs="Times New Roman"/>
            <w:color w:val="000000"/>
            <w:sz w:val="24"/>
            <w:szCs w:val="24"/>
            <w:lang w:eastAsia="en-GB"/>
          </w:rPr>
          <w:tag w:val="MENDELEY_CITATION_v3_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"/>
          <w:id w:val="1190185308"/>
          <w:placeholder>
            <w:docPart w:val="8BA439B162EC4F2FAFE0D61885320CD9"/>
          </w:placeholder>
        </w:sdtPr>
        <w:sdtEnd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Consultative</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Council</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of</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European</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Judges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CCJE</w:t>
          </w:r>
          <w:r w:rsidRPr="001D78B1">
            <w:rPr>
              <w:rFonts w:ascii="Times New Roman" w:eastAsia="Times New Roman" w:hAnsi="Times New Roman" w:cs="Times New Roman"/>
              <w:color w:val="000000"/>
              <w:sz w:val="24"/>
              <w:szCs w:val="24"/>
            </w:rPr>
            <w:t>), 2011)</w:t>
          </w:r>
        </w:sdtContent>
      </w:sdt>
      <w:r w:rsidRPr="001D78B1">
        <w:rPr>
          <w:rFonts w:ascii="Times New Roman" w:eastAsia="Times New Roman" w:hAnsi="Times New Roman" w:cs="Times New Roman"/>
          <w:sz w:val="24"/>
          <w:szCs w:val="24"/>
          <w:lang w:eastAsia="en-GB"/>
        </w:rPr>
        <w:t xml:space="preserve"> η οποία εγκρίθηκε στην 12η συνεδρίαση της ολομέλειάς του στο Στρασβούργο στις 7-9 Νοεμβρίου 2011, σημείωνε:</w:t>
      </w:r>
    </w:p>
    <w:p w14:paraId="06EEB779"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 . Το CCJE χαιρετίζει την πληροφορική ως μέσο για τη βελτίωση της απονομής της δικαιοσύνης.</w:t>
      </w:r>
    </w:p>
    <w:p w14:paraId="0F01614C"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ii. Η ΤΠ μπορεί να συμβάλει στη βελτίωση της πρόσβασης στη δικαιοσύνη, στη διαχείριση υποθέσεων και στην αξιολόγηση του δικαστικού συστήματος.</w:t>
      </w:r>
    </w:p>
    <w:p w14:paraId="42FE46E6"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iii. Η πληροφορική διαδραματίζει κεντρικό ρόλο στην παροχή πληροφοριών σε δικαστές, δικηγόρους και άλλους ενδιαφερόμενους φορείς στο δικαστικό σύστημα, καθώς και στο κοινό και τα μέσα ενημέρωσης.</w:t>
      </w:r>
    </w:p>
    <w:p w14:paraId="2FF2B86D"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iv. Η πληροφορική πρέπει να προσαρμόζεται στις ανάγκες των δικαστών και άλλων χρηστών, δεν θα πρέπει ποτέ να παραβιάζει εγγυήσεις και διαδικαστικά δικαιώματα όπως αυτό της δίκαιης ακρόασης ενώπιον δικαστή.</w:t>
      </w:r>
    </w:p>
    <w:p w14:paraId="0D9A0365"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 Οι δικαστές θα πρέπει να συμμετέχουν σε όλες τις αποφάσεις που αφορούν τη δημιουργία και την ανάπτυξη της πληροφορικής στο δικαστικό σύστημα.</w:t>
      </w:r>
    </w:p>
    <w:p w14:paraId="6880EC5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 Πρέπει να ληφθούν υπόψη οι ανάγκες εκείνων των ατόμων που δεν μπορούν να χρησιμοποιήσουν τις εγκαταστάσεις πληροφορικής.</w:t>
      </w:r>
    </w:p>
    <w:p w14:paraId="34F7BDB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vii. Ο δικαστής πρέπει να διατηρεί, ανά πάσα στιγμή, την εξουσία να διατάσσει την εμφάνιση των διαδίκων, να απαιτεί την προσκόμιση των εγγράφων στην αρχική τους μορφή και την ακρόαση μαρτύρων·</w:t>
      </w:r>
    </w:p>
    <w:p w14:paraId="1F35F5D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viii. Το CCJE ενθαρρύνει τη χρήση όλων των πτυχών της πληροφορικής για την προώθηση του σημαντικού ρόλου του δικαστικού σώματος στη διασφάλιση του κράτους δικαίου σε ένα δημοκρατικό κράτος.</w:t>
      </w:r>
    </w:p>
    <w:p w14:paraId="74250335"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ix. Η πληροφορική δεν θα πρέπει να παρεμβαίνει στις εξουσίες του δικαστή και να θέτει σε κίνδυνο τις θεμελιώδεις αρχές που κατοχυρώνονται στη Σύμβαση (Δικαιωμάτων του Ανθρώπου).</w:t>
      </w:r>
    </w:p>
    <w:p w14:paraId="4AF8FABE"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4CB839D8"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9. Πέρα από τις ΤΠΕ: Η Ανάγκη για Συνεχή Παρακολούθηση της Απόδοσης και Νέοι Ρόλοι στη Δικαστική Διαχείριση</w:t>
      </w:r>
    </w:p>
    <w:p w14:paraId="528FDFBF"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lastRenderedPageBreak/>
        <w:t>Τα δικαστικά συστήματα λειτουργούν σε δυναμικές συνθήκες, που επηρεάζονται από τις αλλαγές στους δικονομικούς κανόνες, την εμφάνιση νέου τύπου αντικειμένων υποθέσεων ιδίως στον τεχνικό τομέα, την υιοθέτηση νέων τεχνολογιών αλλά και αυξημένες απαιτήσεις διαφάνειας για την ενίσχυση της εμπιστοσύνης του κοινού.</w:t>
      </w:r>
    </w:p>
    <w:p w14:paraId="748778C7"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Για  να διατηρήσουν την αποδοτικότητά τους, τα δικαστήρια χρειάζονται συστηματική εποπτεία, που απαιτεί τη δημιουργία νέων μονάδων παρακολούθησης ή διοικητικών ρόλων. Είναι ξεκάθαρο ότι η απλή υλοποίηση λύσεων ΤΠΕ δεν επαρκεί για να διασφαλίσει την αποτελεσματικότητα των δικαστηρίων. Αυτό που απαιτείται είναι ένα σύστημα συνεχούς παρακολούθησης της απόδοσης, το οποίο θα αξιολογεί τη λειτουργικότητα των δικαστηρίων και θα εξασφαλίζει τη σωστή χρήση της τεχνολογίας, των ανθρώπινων πόρων και των στρατηγικών διαχείρισης υποθέσεων.</w:t>
      </w:r>
    </w:p>
    <w:p w14:paraId="0C3154B2"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Για να επιτευχθεί αυτό, τα δικαστήρια θα χρειαστούν νέους ρόλους στη διοικητική τους δομή, ενώ οι δικαστές—ιδιαίτερα οι πρόεδροι των δικαστηρίων—θα πρέπει να αναλάβουν διαχειριστικά καθήκοντα πέρα από τον παραδοσιακό τους ρόλο στην απονομή της δικαιοσύνης. </w:t>
      </w:r>
    </w:p>
    <w:p w14:paraId="5B8AE17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Παραδοσιακά, οι πρόεδροι των δικαστηρίων είχαν συμβολικό ηγετικό ρόλο, επικεντρωμένο στη νομική εποπτεία. Όμως, σε ένα σύγχρονο σύστημα δικαιοσύνης που βασίζεται στις ΤΠΕ και την αποδοτικότητα, οι δικαστές πρέπει να συμμετέχουν στην διοικυβέρνηση των δικαστηρίων αλλά και να συμμετέχουν στις αποφάσεις για τον στρατηγικό σχεδιασμό. </w:t>
      </w:r>
    </w:p>
    <w:p w14:paraId="79F78F67"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Στις νέες ευθύνες των προέδρων των δικαστηρίων προστίθεται η αξιοποίηση του  Ν. 4938/2022 για τον ΚΟΔΚΔΛ, για την αντικειμενική και λειτουργική κατανομή των υποθέσεων στους δικαστές ώστε να αποφεύγονται καθυστερήσεις και στη συνέχεια η παρακολούθηση των βασικών δεικτών απόδοσης (</w:t>
      </w:r>
      <w:r w:rsidRPr="001D78B1">
        <w:rPr>
          <w:rFonts w:ascii="Times New Roman" w:eastAsia="Times New Roman" w:hAnsi="Times New Roman" w:cs="Times New Roman"/>
          <w:sz w:val="24"/>
          <w:szCs w:val="24"/>
          <w:lang w:val="en-GB" w:eastAsia="en-GB"/>
        </w:rPr>
        <w:t>KPIs</w:t>
      </w:r>
      <w:r w:rsidRPr="001D78B1">
        <w:rPr>
          <w:rFonts w:ascii="Times New Roman" w:eastAsia="Times New Roman" w:hAnsi="Times New Roman" w:cs="Times New Roman"/>
          <w:sz w:val="24"/>
          <w:szCs w:val="24"/>
          <w:lang w:eastAsia="en-GB"/>
        </w:rPr>
        <w:t>), για την διαχείριση του δικαστικού φόρτου εργασίας</w:t>
      </w:r>
      <w:bookmarkStart w:id="113" w:name="_Hlk191332997"/>
      <w:r w:rsidRPr="001D78B1">
        <w:rPr>
          <w:rFonts w:ascii="Times New Roman" w:eastAsia="Times New Roman" w:hAnsi="Times New Roman" w:cs="Times New Roman"/>
          <w:sz w:val="24"/>
          <w:szCs w:val="24"/>
          <w:lang w:eastAsia="en-GB"/>
        </w:rPr>
        <w:t>. Εξίσου επιβάλλεται η συνερ</w:t>
      </w:r>
      <w:bookmarkEnd w:id="113"/>
      <w:r w:rsidRPr="001D78B1">
        <w:rPr>
          <w:rFonts w:ascii="Times New Roman" w:eastAsia="Times New Roman" w:hAnsi="Times New Roman" w:cs="Times New Roman"/>
          <w:sz w:val="24"/>
          <w:szCs w:val="24"/>
          <w:lang w:eastAsia="en-GB"/>
        </w:rPr>
        <w:t>γασία με το τμήμα πληροφορικής για την παρακολούθηση της ψηφιακής μετάβασης και τη διασφάλιση ότι οι δικαστές και το προσωπικό λαμβάνουν συνεχή εκπαίδευση στις νέες τεχνολογίες.</w:t>
      </w:r>
    </w:p>
    <w:p w14:paraId="29455D14"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Παράλληλα δημιουργούνται νεα επαγγέλματα, είτε με επανεκπαίδευση υπάρχοντος προσωπικού είτε με πρόσληψη νέων δεξιοτήτων, τα οποία είναι επιφορτισμένα με την διαρκή αξιολόγηση των επιδόσεων των δικαστηρίων ή την συντήρηση και διαχείριση των ψηφιακών συστημάτων. Ετσι ένας Υπεύθυνος Δικαστικής Απόδοσης εποπτεύει την ορθή λειτουργία του δικαστηρίου με επιτήρηση των δεικτών αποδοτικότητας και υποχρέωση έγκαιρης ενημέρωσης για προβλεπόμενες καθυστερήσεις και διενεργεί </w:t>
      </w:r>
      <w:r w:rsidRPr="001D78B1">
        <w:rPr>
          <w:rFonts w:ascii="Times New Roman" w:eastAsia="Times New Roman" w:hAnsi="Times New Roman" w:cs="Times New Roman"/>
          <w:sz w:val="24"/>
          <w:szCs w:val="24"/>
          <w:lang w:val="en-GB" w:eastAsia="en-GB"/>
        </w:rPr>
        <w:t>gap</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analysis</w:t>
      </w:r>
      <w:r w:rsidRPr="001D78B1">
        <w:rPr>
          <w:rFonts w:ascii="Times New Roman" w:eastAsia="Times New Roman" w:hAnsi="Times New Roman" w:cs="Times New Roman"/>
          <w:sz w:val="24"/>
          <w:szCs w:val="24"/>
          <w:lang w:eastAsia="en-GB"/>
        </w:rPr>
        <w:t xml:space="preserve"> για την διαπίστωση διαδικασιών που χρειάζονται βελτίωση.</w:t>
      </w:r>
    </w:p>
    <w:p w14:paraId="65108914"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10. Συμπερασματικά</w:t>
      </w:r>
    </w:p>
    <w:p w14:paraId="4667A2A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ψηφιακή μετάβαση που εφαρμόζεται στον κόσμο της δικαιοσύνης είναι τόσο σε εξέλιξη όσο και ημιτελής. Τα διαδοχικά </w:t>
      </w:r>
      <w:r w:rsidRPr="001D78B1">
        <w:rPr>
          <w:rFonts w:ascii="Times New Roman" w:eastAsia="Times New Roman" w:hAnsi="Times New Roman" w:cs="Times New Roman"/>
          <w:sz w:val="24"/>
          <w:szCs w:val="24"/>
          <w:lang w:val="en-US"/>
        </w:rPr>
        <w:t>lockdown</w:t>
      </w:r>
      <w:r w:rsidRPr="001D78B1">
        <w:rPr>
          <w:rFonts w:ascii="Times New Roman" w:eastAsia="Times New Roman" w:hAnsi="Times New Roman" w:cs="Times New Roman"/>
          <w:sz w:val="24"/>
          <w:szCs w:val="24"/>
        </w:rPr>
        <w:t xml:space="preserve"> ανάγκασαν τις δικαιοδοσίες να υιοθετήσουν μαζικά, με αναγκαστικό ρυθμό, ψηφιακά εργαλεία που δεν είναι πάντα κατάλληλα.  Παρά τις προσπάθειες και τις σημαντικές επενδύσεις που έγιναν τα τελευταία χρόνια, τα δικαστήρια εξακολουθούν να υποφέρουν από ανεπαρκή ή ξεπερασμένο εξοπλισμό. </w:t>
      </w:r>
    </w:p>
    <w:p w14:paraId="10D89B9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0D5DA6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Η ψηφιοποίηση της δικαιοσύνης έχει σοβαρά και πολλά προαπαιτούμενα. Απαιτεί τη θέσπιση νομικού πλαισίου λειτουργίας, την χωροθέτηση του συνόλου συστήματος σε εθνικό τουλάχιστον επίπεδο, την ευελιξία και σχετική αυτονομία στην υιοθέτηση κανονισμών λειτουργίας, την χρηματοδότηση υποδομών, εξοπλισμού, και λογισμικού, την υιοθέτηση προτύπων και μεθόδων ανάπτυξης λογισμικού, την εξεύρεση προϋποθέσεων συντήρησης και εκσυγχρονισμού των εφαρμογών, την εκπαίδευση των δικαστών και του προσωπικού, την έγκαιρη προσαρμογή των δικονομικών κανόνων, την προσαρμογή του τρόπου γραφής αποφάσεων και την αποϋλοποιημένη αυτοματοποιημένη αρχειοθέτηση. </w:t>
      </w:r>
    </w:p>
    <w:p w14:paraId="0728868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8BC914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Ειδικότερα είναι απαραίτητες ριζικές αλλαγές στη δικονομία, για να εγκατασταθεί  ευελιξία στις διαδικασίες,  διαφορική διαχείριση υποθέσεων ανάλογα με τη βαρύτητά τους και εισαγωγή εναλλακτικών μεθόδων επίλυσης διαφορών. Παράλληλα, η διοίκηση των δικαστηρίων πρέπει να επαναπροσδιοριστεί, με έμφαση στην επαγγελματική διαχείριση και την αξιοποίηση της τεχνολογίας για τη βελτίωση της παραγωγικότητας.</w:t>
      </w:r>
    </w:p>
    <w:p w14:paraId="351D194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860324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Επιπλέον, πέρα από το απλό ζήτημα του εξοπλισμού πληροφορικής και της ανάπτυξης προηγμένων εργαλείων, προκύπτουν νομικά ερωτήματα τα οποία μέχρι σήμερα δεν έχουν την κατάλληλη απάντηση. Αν και οι δυνατότητες που προσφέρει η τεχνητή νοημοσύνη που εφαρμόζεται σε νομικές αποφάσεις λαμβάνονται υπόψη, σχολιάζονται ευρέως και δοκιμάζονται, εξακολουθεί να υπάρχει έλλειψη στο δίκαιο μας ενός συνολικού νομικού πλαισίου που να διέπει τη χρήση έξυπνων εργαλείων λήψης αποφάσεων από δικαστήρια και φορείς επίλυσης διαφορών. </w:t>
      </w:r>
    </w:p>
    <w:p w14:paraId="5D76AEE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D21BD1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Κατά τα λοιπά, είναι μάλλον πολύ νωρίς, αυτή τη στιγμή, να επιβεβαιώσουμε ότι ο ψηφιακός μετασχηματισμός της δικαιοσύνης θα μας οδηγήσει σε ένα δυστοπικό μέλλον στο οποίο η δικαιοσύνη θα κυριαρχείται από μηχανές και αυτοματοποίηση. Μάλλον στο άμεσο μέλλον, και με την προϋπόθεση ότι αυτή η μεταμόρφωση υποστηρίζεται και εποπτεύεται κατάλληλα, η ψηφιακή μετάβαση θα καταστήσει δυνατή τη βελτίωση της λειτουργίας της δικαιοσύνης με αποτελεσματικότερη και ταχύτερη επίλυση διαφορών και μειώσεις κόστους για τους διαδίκους και για την κοινωνία.. Η πρόσβαση στη νομολογία θα γενικευθεί χάρη στην πολιτική Ανοικτών Δεδομένων. Η ανάλυση δεδομένων που διενεργείται για ευρέως διαθέσιμες δικαστικές αποφάσεις θα επιτρέψει στους διαδίκους και τους δικαστές να είναι καλύτερα ενημερωμένοι. </w:t>
      </w:r>
    </w:p>
    <w:p w14:paraId="025F48D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C7AFA4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GB"/>
        </w:rPr>
        <w:t>H</w:t>
      </w:r>
      <w:r w:rsidRPr="001D78B1">
        <w:rPr>
          <w:rFonts w:ascii="Times New Roman" w:eastAsia="Times New Roman" w:hAnsi="Times New Roman" w:cs="Times New Roman"/>
          <w:sz w:val="24"/>
          <w:szCs w:val="24"/>
        </w:rPr>
        <w:t xml:space="preserve"> ψηφιοποίηση της δικαιοσύνης δεν είναι ούτε πανάκεια ούτε αποτυχία, είναι μια διαδικασία σε εξέλιξη, που αντικατοπτρίζει την συνεχή επαναληπτική διαδρομή </w:t>
      </w:r>
      <w:proofErr w:type="gramStart"/>
      <w:r w:rsidRPr="001D78B1">
        <w:rPr>
          <w:rFonts w:ascii="Times New Roman" w:eastAsia="Times New Roman" w:hAnsi="Times New Roman" w:cs="Times New Roman"/>
          <w:sz w:val="24"/>
          <w:szCs w:val="24"/>
        </w:rPr>
        <w:t>μέσω  ελπίδων</w:t>
      </w:r>
      <w:proofErr w:type="gramEnd"/>
      <w:r w:rsidRPr="001D78B1">
        <w:rPr>
          <w:rFonts w:ascii="Times New Roman" w:eastAsia="Times New Roman" w:hAnsi="Times New Roman" w:cs="Times New Roman"/>
          <w:sz w:val="24"/>
          <w:szCs w:val="24"/>
        </w:rPr>
        <w:t xml:space="preserve"> και αποτυχιών της νομικής πληροφορικής. </w:t>
      </w:r>
    </w:p>
    <w:p w14:paraId="34E09E9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8319A3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τελική της επιτυχία εξαρτάται από την αφομοίωση των παλαιότερων λαθών και την αναγνώριση ότι η τεχνολογία μόνη της δεν μπορεί να λύσει τα προβλήματα που ανακύπτουν από την πολυπλοκότητα του δικαίου. Ο ψηφιακός μετασχηματισμός μεταβάλλει σταδιακά το παραδοσιακό δικαστικό τοπίο, επαναπροσδιορίζει και απλοποιεί τις δικαστικές διαδικασίες, την αποτελεσματικότητα των διαδικασιών και τη συνολική προσβασιμότητα. Η μετάβαση προς την ψηφιοποίηση και την εικονική δικαιοσύνη οδηγεί σε σημαντική απλοποίηση των διαδικασιών, υπόσχεται μεγαλύτερη διαφάνεια, ταχύτητα και οικονομία.</w:t>
      </w:r>
    </w:p>
    <w:p w14:paraId="11F61E2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9EE8BEA" w14:textId="77777777" w:rsid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Όμως, προς το παρόν, είναι απαραίτητο να εργαστούμε για τη βελτίωση των ψηφιακών εργαλείων στην υπηρεσία της δικαιοσύνης μέσω της τεχνολογίας, την καλύτερη προετοιμασία του προσωπικού της δικαιοσύνης για τη χρήση τους μέσω της εκπαίδευσης και την επίβλεψη της ανάπτυξης αυτών των εργαλείων μέσω ευέλικτων και προσαρμοσμένων κανόνων, καθιστώντας δυνατή την αξιοποίηση της τεχνολογίας στο έπακρο, αποτρέποντας τους πιο έντονους κινδύνους.</w:t>
      </w:r>
    </w:p>
    <w:p w14:paraId="3F7A6520" w14:textId="77777777" w:rsidR="001D78B1" w:rsidRDefault="001D78B1" w:rsidP="001D78B1">
      <w:pPr>
        <w:spacing w:after="0" w:line="240" w:lineRule="auto"/>
        <w:jc w:val="both"/>
        <w:rPr>
          <w:rFonts w:ascii="Times New Roman" w:eastAsia="Times New Roman" w:hAnsi="Times New Roman" w:cs="Times New Roman"/>
          <w:sz w:val="24"/>
          <w:szCs w:val="24"/>
        </w:rPr>
      </w:pPr>
    </w:p>
    <w:p w14:paraId="558663A7" w14:textId="77777777" w:rsidR="001D78B1" w:rsidRDefault="001D78B1" w:rsidP="001D78B1">
      <w:pPr>
        <w:spacing w:after="0" w:line="240" w:lineRule="auto"/>
        <w:jc w:val="both"/>
        <w:rPr>
          <w:rFonts w:ascii="Times New Roman" w:eastAsia="Times New Roman" w:hAnsi="Times New Roman" w:cs="Times New Roman"/>
          <w:sz w:val="24"/>
          <w:szCs w:val="24"/>
        </w:rPr>
      </w:pPr>
    </w:p>
    <w:p w14:paraId="1FA9CE25" w14:textId="77777777" w:rsidR="001D78B1" w:rsidRPr="00BF6748" w:rsidRDefault="001D78B1" w:rsidP="001D78B1">
      <w:pPr>
        <w:spacing w:after="0" w:line="240" w:lineRule="auto"/>
        <w:jc w:val="both"/>
        <w:rPr>
          <w:rFonts w:ascii="Times New Roman" w:eastAsia="Times New Roman" w:hAnsi="Times New Roman" w:cs="Times New Roman"/>
          <w:sz w:val="24"/>
          <w:szCs w:val="24"/>
          <w:lang w:val="en-US"/>
        </w:rPr>
      </w:pPr>
      <w:r w:rsidRPr="001D78B1">
        <w:rPr>
          <w:rFonts w:ascii="Times New Roman" w:eastAsia="Times" w:hAnsi="Times New Roman" w:cs="Times New Roman"/>
          <w:b/>
          <w:bCs/>
          <w:sz w:val="24"/>
          <w:szCs w:val="24"/>
          <w:lang w:eastAsia="es-ES_tradnl"/>
        </w:rPr>
        <w:t>Βιβλιογραφία</w:t>
      </w:r>
    </w:p>
    <w:p w14:paraId="50561810" w14:textId="77777777" w:rsidR="001D78B1" w:rsidRPr="00BF6748" w:rsidRDefault="001D78B1" w:rsidP="001D78B1">
      <w:pPr>
        <w:spacing w:after="0" w:line="240" w:lineRule="auto"/>
        <w:jc w:val="both"/>
        <w:rPr>
          <w:rFonts w:ascii="Times New Roman" w:eastAsia="Times New Roman" w:hAnsi="Times New Roman" w:cs="Times New Roman"/>
          <w:sz w:val="24"/>
          <w:szCs w:val="24"/>
          <w:lang w:val="en-US"/>
        </w:rPr>
      </w:pPr>
    </w:p>
    <w:sdt>
      <w:sdtPr>
        <w:rPr>
          <w:rFonts w:ascii="Times New Roman" w:eastAsia="Times" w:hAnsi="Times New Roman" w:cs="Times New Roman"/>
          <w:b/>
          <w:bCs/>
          <w:caps/>
          <w:color w:val="000000"/>
          <w:sz w:val="24"/>
          <w:szCs w:val="24"/>
          <w:lang w:eastAsia="es-ES_tradnl"/>
        </w:rPr>
        <w:tag w:val="MENDELEY_BIBLIOGRAPHY"/>
        <w:id w:val="877974033"/>
        <w:placeholder>
          <w:docPart w:val="D7AC51C6E0084737A98D471E7DF76510"/>
        </w:placeholder>
      </w:sdtPr>
      <w:sdtEndPr>
        <w:rPr>
          <w:rFonts w:eastAsia="Times New Roman"/>
          <w:b w:val="0"/>
          <w:bCs w:val="0"/>
          <w:caps w:val="0"/>
          <w:lang w:val="en-US" w:eastAsia="en-US"/>
        </w:rPr>
      </w:sdtEndPr>
      <w:sdtContent>
        <w:p w14:paraId="11E6079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2024 CEPEJ Evaluation Report (2022 data)</w:t>
          </w:r>
          <w:r w:rsidRPr="001D78B1">
            <w:rPr>
              <w:rFonts w:ascii="Times New Roman" w:eastAsia="Times New Roman" w:hAnsi="Times New Roman" w:cs="Times New Roman"/>
              <w:sz w:val="24"/>
              <w:szCs w:val="24"/>
              <w:lang w:val="en-US"/>
            </w:rPr>
            <w:t>. (n.d.).</w:t>
          </w:r>
        </w:p>
        <w:p w14:paraId="40BED7C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Cartabia, M. (2016). Mauro Cappelletti: One of the “precious few” of our generation. </w:t>
          </w:r>
          <w:r w:rsidRPr="001D78B1">
            <w:rPr>
              <w:rFonts w:ascii="Times New Roman" w:eastAsia="Times New Roman" w:hAnsi="Times New Roman" w:cs="Times New Roman"/>
              <w:i/>
              <w:iCs/>
              <w:sz w:val="24"/>
              <w:szCs w:val="24"/>
              <w:lang w:val="en-US"/>
            </w:rPr>
            <w:t>International Journal of Constitutional Law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14</w:t>
          </w:r>
          <w:r w:rsidRPr="001D78B1">
            <w:rPr>
              <w:rFonts w:ascii="Times New Roman" w:eastAsia="Times New Roman" w:hAnsi="Times New Roman" w:cs="Times New Roman"/>
              <w:sz w:val="24"/>
              <w:szCs w:val="24"/>
              <w:lang w:val="en-US"/>
            </w:rPr>
            <w:t>(2), 464–473. https://doi.org/10.1093/icon/mow028</w:t>
          </w:r>
        </w:p>
        <w:p w14:paraId="746964B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Chemerinsky, J. M., &amp; Williams, J. L. (2009). Foreword; Measuring Judges and Justice. </w:t>
          </w:r>
          <w:r w:rsidRPr="001D78B1">
            <w:rPr>
              <w:rFonts w:ascii="Times New Roman" w:eastAsia="Times New Roman" w:hAnsi="Times New Roman" w:cs="Times New Roman"/>
              <w:i/>
              <w:iCs/>
              <w:sz w:val="24"/>
              <w:szCs w:val="24"/>
              <w:lang w:val="en-US"/>
            </w:rPr>
            <w:t>Duke Law Journal</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58</w:t>
          </w:r>
          <w:r w:rsidRPr="001D78B1">
            <w:rPr>
              <w:rFonts w:ascii="Times New Roman" w:eastAsia="Times New Roman" w:hAnsi="Times New Roman" w:cs="Times New Roman"/>
              <w:sz w:val="24"/>
              <w:szCs w:val="24"/>
              <w:lang w:val="en-US"/>
            </w:rPr>
            <w:t>(7), 1173–1180. http://www.jstor.org/stable/20684755</w:t>
          </w:r>
        </w:p>
        <w:p w14:paraId="0A49450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Consultative Council of European Judges, &amp; (CCJE). (2011). </w:t>
          </w:r>
          <w:r w:rsidRPr="001D78B1">
            <w:rPr>
              <w:rFonts w:ascii="Times New Roman" w:eastAsia="Times New Roman" w:hAnsi="Times New Roman" w:cs="Times New Roman"/>
              <w:i/>
              <w:iCs/>
              <w:sz w:val="24"/>
              <w:szCs w:val="24"/>
              <w:lang w:val="en-US"/>
            </w:rPr>
            <w:t>Opinion n°14 on justice and information technologies (IT)</w:t>
          </w:r>
          <w:r w:rsidRPr="001D78B1">
            <w:rPr>
              <w:rFonts w:ascii="Times New Roman" w:eastAsia="Times New Roman" w:hAnsi="Times New Roman" w:cs="Times New Roman"/>
              <w:sz w:val="24"/>
              <w:szCs w:val="24"/>
              <w:lang w:val="en-US"/>
            </w:rPr>
            <w:t>. https://www.coe.int/en/web/ccje/opinion-n-14-on-justice-and-information-technologies-it-</w:t>
          </w:r>
        </w:p>
        <w:p w14:paraId="37EAE0B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Council of Europe, European Commission for the Efficiency of Justice, &amp; CEPEJ. (2018). </w:t>
          </w:r>
          <w:r w:rsidRPr="001D78B1">
            <w:rPr>
              <w:rFonts w:ascii="Times New Roman" w:eastAsia="Times New Roman" w:hAnsi="Times New Roman" w:cs="Times New Roman"/>
              <w:i/>
              <w:iCs/>
              <w:sz w:val="24"/>
              <w:szCs w:val="24"/>
              <w:lang w:val="en-US"/>
            </w:rPr>
            <w:t xml:space="preserve">European judicial </w:t>
          </w:r>
          <w:proofErr w:type="gramStart"/>
          <w:r w:rsidRPr="001D78B1">
            <w:rPr>
              <w:rFonts w:ascii="Times New Roman" w:eastAsia="Times New Roman" w:hAnsi="Times New Roman" w:cs="Times New Roman"/>
              <w:i/>
              <w:iCs/>
              <w:sz w:val="24"/>
              <w:szCs w:val="24"/>
              <w:lang w:val="en-US"/>
            </w:rPr>
            <w:t>systems :</w:t>
          </w:r>
          <w:proofErr w:type="gramEnd"/>
          <w:r w:rsidRPr="001D78B1">
            <w:rPr>
              <w:rFonts w:ascii="Times New Roman" w:eastAsia="Times New Roman" w:hAnsi="Times New Roman" w:cs="Times New Roman"/>
              <w:i/>
              <w:iCs/>
              <w:sz w:val="24"/>
              <w:szCs w:val="24"/>
              <w:lang w:val="en-US"/>
            </w:rPr>
            <w:t xml:space="preserve"> efficiency and quality of justice</w:t>
          </w:r>
          <w:r w:rsidRPr="001D78B1">
            <w:rPr>
              <w:rFonts w:ascii="Times New Roman" w:eastAsia="Times New Roman" w:hAnsi="Times New Roman" w:cs="Times New Roman"/>
              <w:sz w:val="24"/>
              <w:szCs w:val="24"/>
              <w:lang w:val="en-US"/>
            </w:rPr>
            <w:t>. Council of Europe.</w:t>
          </w:r>
        </w:p>
        <w:p w14:paraId="48BB698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Dadich, </w:t>
          </w:r>
          <w:proofErr w:type="gramStart"/>
          <w:r w:rsidRPr="001D78B1">
            <w:rPr>
              <w:rFonts w:ascii="Times New Roman" w:eastAsia="Times New Roman" w:hAnsi="Times New Roman" w:cs="Times New Roman"/>
              <w:sz w:val="24"/>
              <w:szCs w:val="24"/>
              <w:lang w:val="en-US"/>
            </w:rPr>
            <w:t>A. ;</w:t>
          </w:r>
          <w:proofErr w:type="gramEnd"/>
          <w:r w:rsidRPr="001D78B1">
            <w:rPr>
              <w:rFonts w:ascii="Times New Roman" w:eastAsia="Times New Roman" w:hAnsi="Times New Roman" w:cs="Times New Roman"/>
              <w:sz w:val="24"/>
              <w:szCs w:val="24"/>
              <w:lang w:val="en-US"/>
            </w:rPr>
            <w:t xml:space="preserve">, Stout, </w:t>
          </w:r>
          <w:proofErr w:type="gramStart"/>
          <w:r w:rsidRPr="001D78B1">
            <w:rPr>
              <w:rFonts w:ascii="Times New Roman" w:eastAsia="Times New Roman" w:hAnsi="Times New Roman" w:cs="Times New Roman"/>
              <w:sz w:val="24"/>
              <w:szCs w:val="24"/>
              <w:lang w:val="en-US"/>
            </w:rPr>
            <w:t>B. ;</w:t>
          </w:r>
          <w:proofErr w:type="gramEnd"/>
          <w:r w:rsidRPr="001D78B1">
            <w:rPr>
              <w:rFonts w:ascii="Times New Roman" w:eastAsia="Times New Roman" w:hAnsi="Times New Roman" w:cs="Times New Roman"/>
              <w:sz w:val="24"/>
              <w:szCs w:val="24"/>
              <w:lang w:val="en-US"/>
            </w:rPr>
            <w:t xml:space="preserve">, Hosseinzadeh, H., Dadich, </w:t>
          </w:r>
          <w:proofErr w:type="gramStart"/>
          <w:r w:rsidRPr="001D78B1">
            <w:rPr>
              <w:rFonts w:ascii="Times New Roman" w:eastAsia="Times New Roman" w:hAnsi="Times New Roman" w:cs="Times New Roman"/>
              <w:sz w:val="24"/>
              <w:szCs w:val="24"/>
              <w:lang w:val="en-US"/>
            </w:rPr>
            <w:t>A. ;</w:t>
          </w:r>
          <w:proofErr w:type="gramEnd"/>
          <w:r w:rsidRPr="001D78B1">
            <w:rPr>
              <w:rFonts w:ascii="Times New Roman" w:eastAsia="Times New Roman" w:hAnsi="Times New Roman" w:cs="Times New Roman"/>
              <w:sz w:val="24"/>
              <w:szCs w:val="24"/>
              <w:lang w:val="en-US"/>
            </w:rPr>
            <w:t xml:space="preserve">, Stout, </w:t>
          </w:r>
          <w:proofErr w:type="gramStart"/>
          <w:r w:rsidRPr="001D78B1">
            <w:rPr>
              <w:rFonts w:ascii="Times New Roman" w:eastAsia="Times New Roman" w:hAnsi="Times New Roman" w:cs="Times New Roman"/>
              <w:sz w:val="24"/>
              <w:szCs w:val="24"/>
              <w:lang w:val="en-US"/>
            </w:rPr>
            <w:t>B. ;</w:t>
          </w:r>
          <w:proofErr w:type="gramEnd"/>
          <w:r w:rsidRPr="001D78B1">
            <w:rPr>
              <w:rFonts w:ascii="Times New Roman" w:eastAsia="Times New Roman" w:hAnsi="Times New Roman" w:cs="Times New Roman"/>
              <w:sz w:val="24"/>
              <w:szCs w:val="24"/>
              <w:lang w:val="en-US"/>
            </w:rPr>
            <w:t xml:space="preserve">, &amp; Hassan, H. (2014). </w:t>
          </w:r>
          <w:r w:rsidRPr="001D78B1">
            <w:rPr>
              <w:rFonts w:ascii="Times New Roman" w:eastAsia="Times New Roman" w:hAnsi="Times New Roman" w:cs="Times New Roman"/>
              <w:i/>
              <w:iCs/>
              <w:sz w:val="24"/>
              <w:szCs w:val="24"/>
              <w:lang w:val="en-US"/>
            </w:rPr>
            <w:t xml:space="preserve">The effects associated with new public management-inspired </w:t>
          </w:r>
          <w:proofErr w:type="gramStart"/>
          <w:r w:rsidRPr="001D78B1">
            <w:rPr>
              <w:rFonts w:ascii="Times New Roman" w:eastAsia="Times New Roman" w:hAnsi="Times New Roman" w:cs="Times New Roman"/>
              <w:i/>
              <w:iCs/>
              <w:sz w:val="24"/>
              <w:szCs w:val="24"/>
              <w:lang w:val="en-US"/>
            </w:rPr>
            <w:t>change</w:t>
          </w:r>
          <w:proofErr w:type="gramEnd"/>
          <w:r w:rsidRPr="001D78B1">
            <w:rPr>
              <w:rFonts w:ascii="Times New Roman" w:eastAsia="Times New Roman" w:hAnsi="Times New Roman" w:cs="Times New Roman"/>
              <w:i/>
              <w:iCs/>
              <w:sz w:val="24"/>
              <w:szCs w:val="24"/>
              <w:lang w:val="en-US"/>
            </w:rPr>
            <w:t xml:space="preserve"> within juvenile justice in New South Wales</w:t>
          </w:r>
          <w:r w:rsidRPr="001D78B1">
            <w:rPr>
              <w:rFonts w:ascii="Times New Roman" w:eastAsia="Times New Roman" w:hAnsi="Times New Roman" w:cs="Times New Roman"/>
              <w:sz w:val="24"/>
              <w:szCs w:val="24"/>
              <w:lang w:val="en-US"/>
            </w:rPr>
            <w:t>. https://ro.uow.edu.au/sspapers://ro.uow.edu.au/sspapers/2505</w:t>
          </w:r>
        </w:p>
        <w:p w14:paraId="58CD325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Deng, J. (2018). </w:t>
          </w:r>
          <w:r w:rsidRPr="001D78B1">
            <w:rPr>
              <w:rFonts w:ascii="Times New Roman" w:eastAsia="Times New Roman" w:hAnsi="Times New Roman" w:cs="Times New Roman"/>
              <w:i/>
              <w:iCs/>
              <w:sz w:val="24"/>
              <w:szCs w:val="24"/>
              <w:lang w:val="en-US"/>
            </w:rPr>
            <w:t xml:space="preserve">Should the Common Law System be </w:t>
          </w:r>
          <w:proofErr w:type="gramStart"/>
          <w:r w:rsidRPr="001D78B1">
            <w:rPr>
              <w:rFonts w:ascii="Times New Roman" w:eastAsia="Times New Roman" w:hAnsi="Times New Roman" w:cs="Times New Roman"/>
              <w:i/>
              <w:iCs/>
              <w:sz w:val="24"/>
              <w:szCs w:val="24"/>
              <w:lang w:val="en-US"/>
            </w:rPr>
            <w:t>Intelligentized?:</w:t>
          </w:r>
          <w:proofErr w:type="gramEnd"/>
          <w:r w:rsidRPr="001D78B1">
            <w:rPr>
              <w:rFonts w:ascii="Times New Roman" w:eastAsia="Times New Roman" w:hAnsi="Times New Roman" w:cs="Times New Roman"/>
              <w:i/>
              <w:iCs/>
              <w:sz w:val="24"/>
              <w:szCs w:val="24"/>
              <w:lang w:val="en-US"/>
            </w:rPr>
            <w:t xml:space="preserve"> A Case Study of China’s Same Type Case Reference System</w:t>
          </w:r>
          <w:r w:rsidRPr="001D78B1">
            <w:rPr>
              <w:rFonts w:ascii="Times New Roman" w:eastAsia="Times New Roman" w:hAnsi="Times New Roman" w:cs="Times New Roman"/>
              <w:sz w:val="24"/>
              <w:szCs w:val="24"/>
              <w:lang w:val="en-US"/>
            </w:rPr>
            <w:t>. https://doi.org/10.2139/ssrn.3267045</w:t>
          </w:r>
        </w:p>
        <w:p w14:paraId="531137E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Dolin, R. (2021). Measuring Legal Quality. In </w:t>
          </w:r>
          <w:r w:rsidRPr="001D78B1">
            <w:rPr>
              <w:rFonts w:ascii="Times New Roman" w:eastAsia="Times New Roman" w:hAnsi="Times New Roman" w:cs="Times New Roman"/>
              <w:i/>
              <w:iCs/>
              <w:sz w:val="24"/>
              <w:szCs w:val="24"/>
              <w:lang w:val="en-US"/>
            </w:rPr>
            <w:t>Legal Informatics</w:t>
          </w:r>
          <w:r w:rsidRPr="001D78B1">
            <w:rPr>
              <w:rFonts w:ascii="Times New Roman" w:eastAsia="Times New Roman" w:hAnsi="Times New Roman" w:cs="Times New Roman"/>
              <w:sz w:val="24"/>
              <w:szCs w:val="24"/>
              <w:lang w:val="en-US"/>
            </w:rPr>
            <w:t xml:space="preserve"> (pp. 179–200). Cambridge University Press. https://doi.org/10.1017/9781316529683.016</w:t>
          </w:r>
        </w:p>
        <w:p w14:paraId="569B76C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European Commission for the </w:t>
          </w:r>
          <w:proofErr w:type="gramStart"/>
          <w:r w:rsidRPr="001D78B1">
            <w:rPr>
              <w:rFonts w:ascii="Times New Roman" w:eastAsia="Times New Roman" w:hAnsi="Times New Roman" w:cs="Times New Roman"/>
              <w:sz w:val="24"/>
              <w:szCs w:val="24"/>
              <w:lang w:val="en-US"/>
            </w:rPr>
            <w:t>efficiency</w:t>
          </w:r>
          <w:proofErr w:type="gramEnd"/>
          <w:r w:rsidRPr="001D78B1">
            <w:rPr>
              <w:rFonts w:ascii="Times New Roman" w:eastAsia="Times New Roman" w:hAnsi="Times New Roman" w:cs="Times New Roman"/>
              <w:sz w:val="24"/>
              <w:szCs w:val="24"/>
              <w:lang w:val="en-US"/>
            </w:rPr>
            <w:t xml:space="preserve"> of Justice (CEPEJ). (2018). </w:t>
          </w:r>
          <w:r w:rsidRPr="001D78B1">
            <w:rPr>
              <w:rFonts w:ascii="Times New Roman" w:eastAsia="Times New Roman" w:hAnsi="Times New Roman" w:cs="Times New Roman"/>
              <w:i/>
              <w:iCs/>
              <w:sz w:val="24"/>
              <w:szCs w:val="24"/>
              <w:lang w:val="en-US"/>
            </w:rPr>
            <w:t>European ethical charter on the use of Artificial Intelligence in judicial systems and their environment</w:t>
          </w:r>
          <w:r w:rsidRPr="001D78B1">
            <w:rPr>
              <w:rFonts w:ascii="Times New Roman" w:eastAsia="Times New Roman" w:hAnsi="Times New Roman" w:cs="Times New Roman"/>
              <w:sz w:val="24"/>
              <w:szCs w:val="24"/>
              <w:lang w:val="en-US"/>
            </w:rPr>
            <w:t xml:space="preserve">. </w:t>
          </w:r>
          <w:proofErr w:type="gramStart"/>
          <w:r w:rsidRPr="001D78B1">
            <w:rPr>
              <w:rFonts w:ascii="Times New Roman" w:eastAsia="Times New Roman" w:hAnsi="Times New Roman" w:cs="Times New Roman"/>
              <w:i/>
              <w:iCs/>
              <w:sz w:val="24"/>
              <w:szCs w:val="24"/>
              <w:lang w:val="en-US"/>
            </w:rPr>
            <w:t>December</w:t>
          </w:r>
          <w:r w:rsidRPr="001D78B1">
            <w:rPr>
              <w:rFonts w:ascii="Times New Roman" w:eastAsia="Times New Roman" w:hAnsi="Times New Roman" w:cs="Times New Roman"/>
              <w:sz w:val="24"/>
              <w:szCs w:val="24"/>
              <w:lang w:val="en-US"/>
            </w:rPr>
            <w:t>,</w:t>
          </w:r>
          <w:proofErr w:type="gramEnd"/>
          <w:r w:rsidRPr="001D78B1">
            <w:rPr>
              <w:rFonts w:ascii="Times New Roman" w:eastAsia="Times New Roman" w:hAnsi="Times New Roman" w:cs="Times New Roman"/>
              <w:sz w:val="24"/>
              <w:szCs w:val="24"/>
              <w:lang w:val="en-US"/>
            </w:rPr>
            <w:t xml:space="preserve"> 1–77. https://rm.coe.int/ethical-charter-en-for-publication-4-december-2018/16808f699c</w:t>
          </w:r>
        </w:p>
        <w:p w14:paraId="2527CD6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European Commission for the </w:t>
          </w:r>
          <w:proofErr w:type="gramStart"/>
          <w:r w:rsidRPr="001D78B1">
            <w:rPr>
              <w:rFonts w:ascii="Times New Roman" w:eastAsia="Times New Roman" w:hAnsi="Times New Roman" w:cs="Times New Roman"/>
              <w:sz w:val="24"/>
              <w:szCs w:val="24"/>
              <w:lang w:val="en-US"/>
            </w:rPr>
            <w:t>efficiency</w:t>
          </w:r>
          <w:proofErr w:type="gramEnd"/>
          <w:r w:rsidRPr="001D78B1">
            <w:rPr>
              <w:rFonts w:ascii="Times New Roman" w:eastAsia="Times New Roman" w:hAnsi="Times New Roman" w:cs="Times New Roman"/>
              <w:sz w:val="24"/>
              <w:szCs w:val="24"/>
              <w:lang w:val="en-US"/>
            </w:rPr>
            <w:t xml:space="preserve"> of Justice (CEPEJ). (2021). </w:t>
          </w:r>
          <w:r w:rsidRPr="001D78B1">
            <w:rPr>
              <w:rFonts w:ascii="Times New Roman" w:eastAsia="Times New Roman" w:hAnsi="Times New Roman" w:cs="Times New Roman"/>
              <w:i/>
              <w:iCs/>
              <w:sz w:val="24"/>
              <w:szCs w:val="24"/>
              <w:lang w:val="en-US"/>
            </w:rPr>
            <w:t>2022 – 2025 CEPEJ Action plan: “Digitalisation for a better justice” Adopted</w:t>
          </w:r>
          <w:r w:rsidRPr="001D78B1">
            <w:rPr>
              <w:rFonts w:ascii="Times New Roman" w:eastAsia="Times New Roman" w:hAnsi="Times New Roman" w:cs="Times New Roman"/>
              <w:sz w:val="24"/>
              <w:szCs w:val="24"/>
              <w:lang w:val="en-US"/>
            </w:rPr>
            <w:t>.</w:t>
          </w:r>
        </w:p>
        <w:p w14:paraId="02FF31C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Franguloiu, S. (2024). Principles for the Use of Artificial Intelligence (Ai) in the Judiciary as derived from the European Ethics Charter. Justice Efficiency and Limitations. </w:t>
          </w:r>
          <w:r w:rsidRPr="001D78B1">
            <w:rPr>
              <w:rFonts w:ascii="Times New Roman" w:eastAsia="Times New Roman" w:hAnsi="Times New Roman" w:cs="Times New Roman"/>
              <w:i/>
              <w:iCs/>
              <w:sz w:val="24"/>
              <w:szCs w:val="24"/>
              <w:lang w:val="en-US"/>
            </w:rPr>
            <w:t>Bulletin of the Transilvania University of Braşov. Series VII: Social Sciences • Law</w:t>
          </w:r>
          <w:r w:rsidRPr="001D78B1">
            <w:rPr>
              <w:rFonts w:ascii="Times New Roman" w:eastAsia="Times New Roman" w:hAnsi="Times New Roman" w:cs="Times New Roman"/>
              <w:sz w:val="24"/>
              <w:szCs w:val="24"/>
              <w:lang w:val="en-US"/>
            </w:rPr>
            <w:t>, 39–46. https://doi.org/10.31926/but.ssl.2023.16.65.3.5</w:t>
          </w:r>
        </w:p>
        <w:p w14:paraId="132628F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Guomeng, C., &amp; Zhiqiang, Y. (2017). </w:t>
          </w:r>
          <w:r w:rsidRPr="001D78B1">
            <w:rPr>
              <w:rFonts w:ascii="Times New Roman" w:eastAsia="Times New Roman" w:hAnsi="Times New Roman" w:cs="Times New Roman"/>
              <w:i/>
              <w:iCs/>
              <w:sz w:val="24"/>
              <w:szCs w:val="24"/>
              <w:lang w:val="en-US"/>
            </w:rPr>
            <w:t xml:space="preserve">China Legal Science System Construction </w:t>
          </w:r>
          <w:proofErr w:type="gramStart"/>
          <w:r w:rsidRPr="001D78B1">
            <w:rPr>
              <w:rFonts w:ascii="Times New Roman" w:eastAsia="Times New Roman" w:hAnsi="Times New Roman" w:cs="Times New Roman"/>
              <w:i/>
              <w:iCs/>
              <w:sz w:val="24"/>
              <w:szCs w:val="24"/>
              <w:lang w:val="en-US"/>
            </w:rPr>
            <w:t>On</w:t>
          </w:r>
          <w:proofErr w:type="gramEnd"/>
          <w:r w:rsidRPr="001D78B1">
            <w:rPr>
              <w:rFonts w:ascii="Times New Roman" w:eastAsia="Times New Roman" w:hAnsi="Times New Roman" w:cs="Times New Roman"/>
              <w:i/>
              <w:iCs/>
              <w:sz w:val="24"/>
              <w:szCs w:val="24"/>
              <w:lang w:val="en-US"/>
            </w:rPr>
            <w:t xml:space="preserve"> </w:t>
          </w:r>
          <w:proofErr w:type="gramStart"/>
          <w:r w:rsidRPr="001D78B1">
            <w:rPr>
              <w:rFonts w:ascii="Times New Roman" w:eastAsia="Times New Roman" w:hAnsi="Times New Roman" w:cs="Times New Roman"/>
              <w:i/>
              <w:iCs/>
              <w:sz w:val="24"/>
              <w:szCs w:val="24"/>
              <w:lang w:val="en-US"/>
            </w:rPr>
            <w:t>The</w:t>
          </w:r>
          <w:proofErr w:type="gramEnd"/>
          <w:r w:rsidRPr="001D78B1">
            <w:rPr>
              <w:rFonts w:ascii="Times New Roman" w:eastAsia="Times New Roman" w:hAnsi="Times New Roman" w:cs="Times New Roman"/>
              <w:i/>
              <w:iCs/>
              <w:sz w:val="24"/>
              <w:szCs w:val="24"/>
              <w:lang w:val="en-US"/>
            </w:rPr>
            <w:t xml:space="preserve"> Court </w:t>
          </w:r>
          <w:proofErr w:type="gramStart"/>
          <w:r w:rsidRPr="001D78B1">
            <w:rPr>
              <w:rFonts w:ascii="Times New Roman" w:eastAsia="Times New Roman" w:hAnsi="Times New Roman" w:cs="Times New Roman"/>
              <w:i/>
              <w:iCs/>
              <w:sz w:val="24"/>
              <w:szCs w:val="24"/>
              <w:lang w:val="en-US"/>
            </w:rPr>
            <w:t>Of</w:t>
          </w:r>
          <w:proofErr w:type="gramEnd"/>
          <w:r w:rsidRPr="001D78B1">
            <w:rPr>
              <w:rFonts w:ascii="Times New Roman" w:eastAsia="Times New Roman" w:hAnsi="Times New Roman" w:cs="Times New Roman"/>
              <w:i/>
              <w:iCs/>
              <w:sz w:val="24"/>
              <w:szCs w:val="24"/>
              <w:lang w:val="en-US"/>
            </w:rPr>
            <w:t xml:space="preserve"> Internet </w:t>
          </w:r>
          <w:proofErr w:type="gramStart"/>
          <w:r w:rsidRPr="001D78B1">
            <w:rPr>
              <w:rFonts w:ascii="Times New Roman" w:eastAsia="Times New Roman" w:hAnsi="Times New Roman" w:cs="Times New Roman"/>
              <w:i/>
              <w:iCs/>
              <w:sz w:val="24"/>
              <w:szCs w:val="24"/>
              <w:lang w:val="en-US"/>
            </w:rPr>
            <w:t>In</w:t>
          </w:r>
          <w:proofErr w:type="gramEnd"/>
          <w:r w:rsidRPr="001D78B1">
            <w:rPr>
              <w:rFonts w:ascii="Times New Roman" w:eastAsia="Times New Roman" w:hAnsi="Times New Roman" w:cs="Times New Roman"/>
              <w:i/>
              <w:iCs/>
              <w:sz w:val="24"/>
              <w:szCs w:val="24"/>
              <w:lang w:val="en-US"/>
            </w:rPr>
            <w:t xml:space="preserve"> China</w:t>
          </w:r>
          <w:r w:rsidRPr="001D78B1">
            <w:rPr>
              <w:rFonts w:ascii="Times New Roman" w:eastAsia="Times New Roman" w:hAnsi="Times New Roman" w:cs="Times New Roman"/>
              <w:sz w:val="24"/>
              <w:szCs w:val="24"/>
              <w:lang w:val="en-US"/>
            </w:rPr>
            <w:t xml:space="preserve"> (Issue 3).</w:t>
          </w:r>
        </w:p>
        <w:p w14:paraId="39FF4F80"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Helping the MOJ save money by replacing legacy IT systems</w:t>
          </w:r>
          <w:r w:rsidRPr="001D78B1">
            <w:rPr>
              <w:rFonts w:ascii="Times New Roman" w:eastAsia="Times New Roman" w:hAnsi="Times New Roman" w:cs="Times New Roman"/>
              <w:sz w:val="24"/>
              <w:szCs w:val="24"/>
              <w:lang w:val="en-US"/>
            </w:rPr>
            <w:t>. (n.d.). Retrieved February 26, 2025, from https://www.techuk.org/resource/helping-the-moj-save-money-by-replacing-legacy-it-systems.html?utm_source=chatgpt.com</w:t>
          </w:r>
        </w:p>
        <w:p w14:paraId="1299A6F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Heydebrand, W. V. (1977). The Context of Public Bureaucracies: An Organizational Analysis of Federal District Courts. </w:t>
          </w:r>
          <w:r w:rsidRPr="001D78B1">
            <w:rPr>
              <w:rFonts w:ascii="Times New Roman" w:eastAsia="Times New Roman" w:hAnsi="Times New Roman" w:cs="Times New Roman"/>
              <w:i/>
              <w:iCs/>
              <w:sz w:val="24"/>
              <w:szCs w:val="24"/>
              <w:lang w:val="en-US"/>
            </w:rPr>
            <w:t>Law &amp; Society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11</w:t>
          </w:r>
          <w:r w:rsidRPr="001D78B1">
            <w:rPr>
              <w:rFonts w:ascii="Times New Roman" w:eastAsia="Times New Roman" w:hAnsi="Times New Roman" w:cs="Times New Roman"/>
              <w:sz w:val="24"/>
              <w:szCs w:val="24"/>
              <w:lang w:val="en-US"/>
            </w:rPr>
            <w:t>(5), 759. https://doi.org/10.2307/3053330</w:t>
          </w:r>
        </w:p>
        <w:p w14:paraId="2BA6ED7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Justice, Law and Security | Interoperable Europe Portal</w:t>
          </w:r>
          <w:r w:rsidRPr="001D78B1">
            <w:rPr>
              <w:rFonts w:ascii="Times New Roman" w:eastAsia="Times New Roman" w:hAnsi="Times New Roman" w:cs="Times New Roman"/>
              <w:sz w:val="24"/>
              <w:szCs w:val="24"/>
              <w:lang w:val="en-US"/>
            </w:rPr>
            <w:t>. (n.d.). Retrieved February 26, 2025, from https://interoperable-europe.ec.europa.eu/collection/justice-law-and-security</w:t>
          </w:r>
        </w:p>
        <w:p w14:paraId="3DF05CEC"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lastRenderedPageBreak/>
            <w:t xml:space="preserve">Kurochkin, S. (n.d.). </w:t>
          </w:r>
          <w:r w:rsidRPr="001D78B1">
            <w:rPr>
              <w:rFonts w:ascii="Times New Roman" w:eastAsia="Times New Roman" w:hAnsi="Times New Roman" w:cs="Times New Roman"/>
              <w:i/>
              <w:iCs/>
              <w:sz w:val="24"/>
              <w:szCs w:val="24"/>
              <w:lang w:val="en-US"/>
            </w:rPr>
            <w:t>Efficiency of Civil and Commercial Litigation</w:t>
          </w:r>
          <w:r w:rsidRPr="001D78B1">
            <w:rPr>
              <w:rFonts w:ascii="Times New Roman" w:eastAsia="Times New Roman" w:hAnsi="Times New Roman" w:cs="Times New Roman"/>
              <w:sz w:val="24"/>
              <w:szCs w:val="24"/>
              <w:lang w:val="en-US"/>
            </w:rPr>
            <w:t>. https://www.researchgate.net/publication/384874218</w:t>
          </w:r>
        </w:p>
        <w:p w14:paraId="4929A52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Loevinger, L. (n.d.). </w:t>
          </w:r>
          <w:r w:rsidRPr="001D78B1">
            <w:rPr>
              <w:rFonts w:ascii="Times New Roman" w:eastAsia="Times New Roman" w:hAnsi="Times New Roman" w:cs="Times New Roman"/>
              <w:i/>
              <w:iCs/>
              <w:sz w:val="24"/>
              <w:szCs w:val="24"/>
              <w:lang w:val="en-US"/>
            </w:rPr>
            <w:t>Jurimetrics--The Next Step Forward</w:t>
          </w:r>
          <w:r w:rsidRPr="001D78B1">
            <w:rPr>
              <w:rFonts w:ascii="Times New Roman" w:eastAsia="Times New Roman" w:hAnsi="Times New Roman" w:cs="Times New Roman"/>
              <w:sz w:val="24"/>
              <w:szCs w:val="24"/>
              <w:lang w:val="en-US"/>
            </w:rPr>
            <w:t>. https://scholarship.law.umn.edu/mlr</w:t>
          </w:r>
        </w:p>
        <w:p w14:paraId="5DB16D5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Mak, E. (n.d.). </w:t>
          </w:r>
          <w:r w:rsidRPr="001D78B1">
            <w:rPr>
              <w:rFonts w:ascii="Times New Roman" w:eastAsia="Times New Roman" w:hAnsi="Times New Roman" w:cs="Times New Roman"/>
              <w:i/>
              <w:iCs/>
              <w:sz w:val="24"/>
              <w:szCs w:val="24"/>
              <w:lang w:val="en-US"/>
            </w:rPr>
            <w:t>The European Judicial Organisation in a New Paradigm: The Influence of Principles of “New Public Management” on the Organisation of the European Courts</w:t>
          </w:r>
          <w:r w:rsidRPr="001D78B1">
            <w:rPr>
              <w:rFonts w:ascii="Times New Roman" w:eastAsia="Times New Roman" w:hAnsi="Times New Roman" w:cs="Times New Roman"/>
              <w:sz w:val="24"/>
              <w:szCs w:val="24"/>
              <w:lang w:val="en-US"/>
            </w:rPr>
            <w:t>.</w:t>
          </w:r>
        </w:p>
        <w:p w14:paraId="7ABD31F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Mitsopoulos, M., &amp; Pelagidis, T. (2005). </w:t>
          </w:r>
          <w:r w:rsidRPr="001D78B1">
            <w:rPr>
              <w:rFonts w:ascii="Times New Roman" w:eastAsia="Times New Roman" w:hAnsi="Times New Roman" w:cs="Times New Roman"/>
              <w:i/>
              <w:iCs/>
              <w:sz w:val="24"/>
              <w:szCs w:val="24"/>
              <w:lang w:val="en-US"/>
            </w:rPr>
            <w:t>A Panel Data Analysis of Greek Courts *</w:t>
          </w:r>
          <w:r w:rsidRPr="001D78B1">
            <w:rPr>
              <w:rFonts w:ascii="Times New Roman" w:eastAsia="Times New Roman" w:hAnsi="Times New Roman" w:cs="Times New Roman"/>
              <w:sz w:val="24"/>
              <w:szCs w:val="24"/>
              <w:lang w:val="en-US"/>
            </w:rPr>
            <w:t>.</w:t>
          </w:r>
        </w:p>
        <w:p w14:paraId="4733D9B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National Center for State Courts. (n.d.). </w:t>
          </w:r>
          <w:r w:rsidRPr="001D78B1">
            <w:rPr>
              <w:rFonts w:ascii="Times New Roman" w:eastAsia="Times New Roman" w:hAnsi="Times New Roman" w:cs="Times New Roman"/>
              <w:i/>
              <w:iCs/>
              <w:sz w:val="24"/>
              <w:szCs w:val="24"/>
              <w:lang w:val="en-US"/>
            </w:rPr>
            <w:t>AI Sandbox offers a testing ground for judges and court staff to explore technology</w:t>
          </w:r>
          <w:r w:rsidRPr="001D78B1">
            <w:rPr>
              <w:rFonts w:ascii="Times New Roman" w:eastAsia="Times New Roman" w:hAnsi="Times New Roman" w:cs="Times New Roman"/>
              <w:sz w:val="24"/>
              <w:szCs w:val="24"/>
              <w:lang w:val="en-US"/>
            </w:rPr>
            <w:t>. Retrieved February 24, 2025, from https://www.ncsc.org/newsroom/at-the-center/2025/ai-sandbox-offers-a-testing-ground-for-judges-and-court-staff-to-explore-technology</w:t>
          </w:r>
        </w:p>
        <w:p w14:paraId="2B34A989"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National Center for State Courts (NCSC). (2005). </w:t>
          </w:r>
          <w:r w:rsidRPr="001D78B1">
            <w:rPr>
              <w:rFonts w:ascii="Times New Roman" w:eastAsia="Times New Roman" w:hAnsi="Times New Roman" w:cs="Times New Roman"/>
              <w:i/>
              <w:iCs/>
              <w:sz w:val="24"/>
              <w:szCs w:val="24"/>
              <w:lang w:val="en-US"/>
            </w:rPr>
            <w:t>Court Case Management System Functional Standards: A Development Road Map - Brief History of Case Management System Functional Standards</w:t>
          </w:r>
          <w:r w:rsidRPr="001D78B1">
            <w:rPr>
              <w:rFonts w:ascii="Times New Roman" w:eastAsia="Times New Roman" w:hAnsi="Times New Roman" w:cs="Times New Roman"/>
              <w:sz w:val="24"/>
              <w:szCs w:val="24"/>
              <w:lang w:val="en-US"/>
            </w:rPr>
            <w:t>.</w:t>
          </w:r>
        </w:p>
        <w:p w14:paraId="1E58B50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Papagianneas, S., &amp; Junius, N. (2023). Fairness and justice through automation in China’s smart courts. </w:t>
          </w:r>
          <w:r w:rsidRPr="001D78B1">
            <w:rPr>
              <w:rFonts w:ascii="Times New Roman" w:eastAsia="Times New Roman" w:hAnsi="Times New Roman" w:cs="Times New Roman"/>
              <w:i/>
              <w:iCs/>
              <w:sz w:val="24"/>
              <w:szCs w:val="24"/>
              <w:lang w:val="en-US"/>
            </w:rPr>
            <w:t>Computer Law and Security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51</w:t>
          </w:r>
          <w:r w:rsidRPr="001D78B1">
            <w:rPr>
              <w:rFonts w:ascii="Times New Roman" w:eastAsia="Times New Roman" w:hAnsi="Times New Roman" w:cs="Times New Roman"/>
              <w:sz w:val="24"/>
              <w:szCs w:val="24"/>
              <w:lang w:val="en-US"/>
            </w:rPr>
            <w:t>. https://doi.org/10.1016/j.clsr.2023.105897</w:t>
          </w:r>
        </w:p>
        <w:p w14:paraId="4C249EBC"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Popotas, C. (2021). COVID-19 and the Courts. The Case of the Court of Justice of the European Union (CJEU). </w:t>
          </w:r>
          <w:r w:rsidRPr="001D78B1">
            <w:rPr>
              <w:rFonts w:ascii="Times New Roman" w:eastAsia="Times New Roman" w:hAnsi="Times New Roman" w:cs="Times New Roman"/>
              <w:i/>
              <w:iCs/>
              <w:sz w:val="24"/>
              <w:szCs w:val="24"/>
              <w:lang w:val="en-US"/>
            </w:rPr>
            <w:t>International Journal for Court Administration</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12</w:t>
          </w:r>
          <w:r w:rsidRPr="001D78B1">
            <w:rPr>
              <w:rFonts w:ascii="Times New Roman" w:eastAsia="Times New Roman" w:hAnsi="Times New Roman" w:cs="Times New Roman"/>
              <w:sz w:val="24"/>
              <w:szCs w:val="24"/>
              <w:lang w:val="en-US"/>
            </w:rPr>
            <w:t>(2), 1–22. https://doi.org/10.36745/IJCA.381</w:t>
          </w:r>
        </w:p>
        <w:p w14:paraId="33EA750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Pound, R. (1908). Mechanical Jurisprudence. </w:t>
          </w:r>
          <w:r w:rsidRPr="001D78B1">
            <w:rPr>
              <w:rFonts w:ascii="Times New Roman" w:eastAsia="Times New Roman" w:hAnsi="Times New Roman" w:cs="Times New Roman"/>
              <w:i/>
              <w:iCs/>
              <w:sz w:val="24"/>
              <w:szCs w:val="24"/>
              <w:lang w:val="en-US"/>
            </w:rPr>
            <w:t>Columbia Law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VIII</w:t>
          </w:r>
          <w:r w:rsidRPr="001D78B1">
            <w:rPr>
              <w:rFonts w:ascii="Times New Roman" w:eastAsia="Times New Roman" w:hAnsi="Times New Roman" w:cs="Times New Roman"/>
              <w:sz w:val="24"/>
              <w:szCs w:val="24"/>
              <w:lang w:val="en-US"/>
            </w:rPr>
            <w:t>, 605–623. https://about.jstor.org/terms</w:t>
          </w:r>
        </w:p>
        <w:p w14:paraId="44995CFF"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s-AR"/>
            </w:rPr>
            <w:t xml:space="preserve">Rhee, C. H. van., &amp; Uzelac, Alan. </w:t>
          </w:r>
          <w:r w:rsidRPr="001D78B1">
            <w:rPr>
              <w:rFonts w:ascii="Times New Roman" w:eastAsia="Times New Roman" w:hAnsi="Times New Roman" w:cs="Times New Roman"/>
              <w:sz w:val="24"/>
              <w:szCs w:val="24"/>
              <w:lang w:val="en-US"/>
            </w:rPr>
            <w:t xml:space="preserve">(2008). </w:t>
          </w:r>
          <w:r w:rsidRPr="001D78B1">
            <w:rPr>
              <w:rFonts w:ascii="Times New Roman" w:eastAsia="Times New Roman" w:hAnsi="Times New Roman" w:cs="Times New Roman"/>
              <w:i/>
              <w:iCs/>
              <w:sz w:val="24"/>
              <w:szCs w:val="24"/>
              <w:lang w:val="en-US"/>
            </w:rPr>
            <w:t xml:space="preserve">Civil justice between efficiency and </w:t>
          </w:r>
          <w:proofErr w:type="gramStart"/>
          <w:r w:rsidRPr="001D78B1">
            <w:rPr>
              <w:rFonts w:ascii="Times New Roman" w:eastAsia="Times New Roman" w:hAnsi="Times New Roman" w:cs="Times New Roman"/>
              <w:i/>
              <w:iCs/>
              <w:sz w:val="24"/>
              <w:szCs w:val="24"/>
              <w:lang w:val="en-US"/>
            </w:rPr>
            <w:t>quality :</w:t>
          </w:r>
          <w:proofErr w:type="gramEnd"/>
          <w:r w:rsidRPr="001D78B1">
            <w:rPr>
              <w:rFonts w:ascii="Times New Roman" w:eastAsia="Times New Roman" w:hAnsi="Times New Roman" w:cs="Times New Roman"/>
              <w:i/>
              <w:iCs/>
              <w:sz w:val="24"/>
              <w:szCs w:val="24"/>
              <w:lang w:val="en-US"/>
            </w:rPr>
            <w:t xml:space="preserve"> from ius commune to the CEPEJ</w:t>
          </w:r>
          <w:r w:rsidRPr="001D78B1">
            <w:rPr>
              <w:rFonts w:ascii="Times New Roman" w:eastAsia="Times New Roman" w:hAnsi="Times New Roman" w:cs="Times New Roman"/>
              <w:sz w:val="24"/>
              <w:szCs w:val="24"/>
              <w:lang w:val="en-US"/>
            </w:rPr>
            <w:t xml:space="preserve">. </w:t>
          </w:r>
          <w:proofErr w:type="gramStart"/>
          <w:r w:rsidRPr="001D78B1">
            <w:rPr>
              <w:rFonts w:ascii="Times New Roman" w:eastAsia="Times New Roman" w:hAnsi="Times New Roman" w:cs="Times New Roman"/>
              <w:sz w:val="24"/>
              <w:szCs w:val="24"/>
              <w:lang w:val="en-US"/>
            </w:rPr>
            <w:t>Intersentia :</w:t>
          </w:r>
          <w:proofErr w:type="gramEnd"/>
          <w:r w:rsidRPr="001D78B1">
            <w:rPr>
              <w:rFonts w:ascii="Times New Roman" w:eastAsia="Times New Roman" w:hAnsi="Times New Roman" w:cs="Times New Roman"/>
              <w:sz w:val="24"/>
              <w:szCs w:val="24"/>
              <w:lang w:val="en-US"/>
            </w:rPr>
            <w:t xml:space="preserve"> METRO.</w:t>
          </w:r>
        </w:p>
        <w:p w14:paraId="4A91845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Shi, C., Sourdin, T., &amp; Li, B. (2021). The Smart Court – A New Pathway to Justice in China? </w:t>
          </w:r>
          <w:r w:rsidRPr="001D78B1">
            <w:rPr>
              <w:rFonts w:ascii="Times New Roman" w:eastAsia="Times New Roman" w:hAnsi="Times New Roman" w:cs="Times New Roman"/>
              <w:i/>
              <w:iCs/>
              <w:sz w:val="24"/>
              <w:szCs w:val="24"/>
              <w:lang w:val="en-US"/>
            </w:rPr>
            <w:t>International Journal for Court Administration</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12</w:t>
          </w:r>
          <w:r w:rsidRPr="001D78B1">
            <w:rPr>
              <w:rFonts w:ascii="Times New Roman" w:eastAsia="Times New Roman" w:hAnsi="Times New Roman" w:cs="Times New Roman"/>
              <w:sz w:val="24"/>
              <w:szCs w:val="24"/>
              <w:lang w:val="en-US"/>
            </w:rPr>
            <w:t>(1), 1–19. https://doi.org/10.36745/ijca.367</w:t>
          </w:r>
        </w:p>
        <w:p w14:paraId="4B8EF86A"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Susskind, R. (2019). </w:t>
          </w:r>
          <w:r w:rsidRPr="001D78B1">
            <w:rPr>
              <w:rFonts w:ascii="Times New Roman" w:eastAsia="Times New Roman" w:hAnsi="Times New Roman" w:cs="Times New Roman"/>
              <w:i/>
              <w:iCs/>
              <w:sz w:val="24"/>
              <w:szCs w:val="24"/>
              <w:lang w:val="en-US"/>
            </w:rPr>
            <w:t>Online Courts and the Future of Justice</w:t>
          </w:r>
          <w:r w:rsidRPr="001D78B1">
            <w:rPr>
              <w:rFonts w:ascii="Times New Roman" w:eastAsia="Times New Roman" w:hAnsi="Times New Roman" w:cs="Times New Roman"/>
              <w:sz w:val="24"/>
              <w:szCs w:val="24"/>
              <w:lang w:val="en-US"/>
            </w:rPr>
            <w:t>. Oxford University Press. https://doi.org/10.1093/oso/9780198838364.001.0001</w:t>
          </w:r>
        </w:p>
        <w:p w14:paraId="46DCC92F"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UN E-Government Survey 2024</w:t>
          </w:r>
          <w:r w:rsidRPr="001D78B1">
            <w:rPr>
              <w:rFonts w:ascii="Times New Roman" w:eastAsia="Times New Roman" w:hAnsi="Times New Roman" w:cs="Times New Roman"/>
              <w:sz w:val="24"/>
              <w:szCs w:val="24"/>
              <w:lang w:val="en-US"/>
            </w:rPr>
            <w:t>. (n.d.). Retrieved February 26, 2025, from https://publicadministration.un.org/egovkb/en-us/Reports/UN-E-Government-Survey-2024</w:t>
          </w:r>
        </w:p>
        <w:p w14:paraId="1F1EDF47"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van Rhee, C. H. (2007). </w:t>
          </w:r>
          <w:r w:rsidRPr="001D78B1">
            <w:rPr>
              <w:rFonts w:ascii="Times New Roman" w:eastAsia="Times New Roman" w:hAnsi="Times New Roman" w:cs="Times New Roman"/>
              <w:i/>
              <w:iCs/>
              <w:sz w:val="24"/>
              <w:szCs w:val="24"/>
              <w:lang w:val="en-US"/>
            </w:rPr>
            <w:t>Judicial Case Management and Efficiency in Civil Litigation</w:t>
          </w:r>
          <w:r w:rsidRPr="001D78B1">
            <w:rPr>
              <w:rFonts w:ascii="Times New Roman" w:eastAsia="Times New Roman" w:hAnsi="Times New Roman" w:cs="Times New Roman"/>
              <w:sz w:val="24"/>
              <w:szCs w:val="24"/>
              <w:lang w:val="en-US"/>
            </w:rPr>
            <w:t>. https://www.academia.edu/16120801/Judicial_Case_Management_and_Efficiency_in_Civil_Litigation</w:t>
          </w:r>
        </w:p>
        <w:p w14:paraId="7E685A0A"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Van Rhee, C. H. (2018). CASE MANAGEMENT IN EUROPE: A MODERN APPROACH TO CIVIL LITIGATION. In </w:t>
          </w:r>
          <w:r w:rsidRPr="001D78B1">
            <w:rPr>
              <w:rFonts w:ascii="Times New Roman" w:eastAsia="Times New Roman" w:hAnsi="Times New Roman" w:cs="Times New Roman"/>
              <w:i/>
              <w:iCs/>
              <w:sz w:val="24"/>
              <w:szCs w:val="24"/>
              <w:lang w:val="en-US"/>
            </w:rPr>
            <w:t>International Journal of Procedural Law</w:t>
          </w:r>
          <w:r w:rsidRPr="001D78B1">
            <w:rPr>
              <w:rFonts w:ascii="Times New Roman" w:eastAsia="Times New Roman" w:hAnsi="Times New Roman" w:cs="Times New Roman"/>
              <w:sz w:val="24"/>
              <w:szCs w:val="24"/>
              <w:lang w:val="en-US"/>
            </w:rPr>
            <w:t xml:space="preserve"> (Vol. 8, Issue 1).</w:t>
          </w:r>
        </w:p>
        <w:p w14:paraId="04533B2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Wang, Z. (2021). China’s E-Justice Revolution. </w:t>
          </w:r>
          <w:r w:rsidRPr="001D78B1">
            <w:rPr>
              <w:rFonts w:ascii="Times New Roman" w:eastAsia="Times New Roman" w:hAnsi="Times New Roman" w:cs="Times New Roman"/>
              <w:i/>
              <w:iCs/>
              <w:sz w:val="24"/>
              <w:szCs w:val="24"/>
              <w:lang w:val="en-US"/>
            </w:rPr>
            <w:t>Judicature</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105</w:t>
          </w:r>
          <w:r w:rsidRPr="001D78B1">
            <w:rPr>
              <w:rFonts w:ascii="Times New Roman" w:eastAsia="Times New Roman" w:hAnsi="Times New Roman" w:cs="Times New Roman"/>
              <w:sz w:val="24"/>
              <w:szCs w:val="24"/>
              <w:lang w:val="en-US"/>
            </w:rPr>
            <w:t>(1), 36–47.</w:t>
          </w:r>
        </w:p>
        <w:p w14:paraId="0810207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nb-NO"/>
            </w:rPr>
          </w:pPr>
          <w:r w:rsidRPr="001D78B1">
            <w:rPr>
              <w:rFonts w:ascii="Times New Roman" w:eastAsia="Times New Roman" w:hAnsi="Times New Roman" w:cs="Times New Roman"/>
              <w:i/>
              <w:iCs/>
              <w:sz w:val="24"/>
              <w:szCs w:val="24"/>
              <w:lang w:val="en-US"/>
            </w:rPr>
            <w:t>When IT met Covid: The World Changed</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sz w:val="24"/>
              <w:szCs w:val="24"/>
              <w:lang w:val="nb-NO"/>
            </w:rPr>
            <w:t>(n.d.).</w:t>
          </w:r>
        </w:p>
        <w:p w14:paraId="6DB9D63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nb-NO"/>
            </w:rPr>
            <w:t xml:space="preserve">Wiener, F. B. (1962). </w:t>
          </w:r>
          <w:r w:rsidRPr="001D78B1">
            <w:rPr>
              <w:rFonts w:ascii="Times New Roman" w:eastAsia="Times New Roman" w:hAnsi="Times New Roman" w:cs="Times New Roman"/>
              <w:sz w:val="24"/>
              <w:szCs w:val="24"/>
              <w:lang w:val="en-US"/>
            </w:rPr>
            <w:t xml:space="preserve">Decision Prediction by Computers: Nonsense Cubed - and Worse. </w:t>
          </w:r>
          <w:r w:rsidRPr="001D78B1">
            <w:rPr>
              <w:rFonts w:ascii="Times New Roman" w:eastAsia="Times New Roman" w:hAnsi="Times New Roman" w:cs="Times New Roman"/>
              <w:i/>
              <w:iCs/>
              <w:sz w:val="24"/>
              <w:szCs w:val="24"/>
              <w:lang w:val="en-US"/>
            </w:rPr>
            <w:t>American Bar Associatoion Journal</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48</w:t>
          </w:r>
          <w:r w:rsidRPr="001D78B1">
            <w:rPr>
              <w:rFonts w:ascii="Times New Roman" w:eastAsia="Times New Roman" w:hAnsi="Times New Roman" w:cs="Times New Roman"/>
              <w:sz w:val="24"/>
              <w:szCs w:val="24"/>
              <w:lang w:val="en-US"/>
            </w:rPr>
            <w:t>(November), 1023–1028.</w:t>
          </w:r>
        </w:p>
        <w:p w14:paraId="0D5BA7D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US"/>
            </w:rPr>
            <w:t xml:space="preserve">Yu, J., &amp; Xia, J. (2021). E-justice evaluation factors: The case of Smart Court of China. </w:t>
          </w:r>
          <w:r w:rsidRPr="001D78B1">
            <w:rPr>
              <w:rFonts w:ascii="Times New Roman" w:eastAsia="Times New Roman" w:hAnsi="Times New Roman" w:cs="Times New Roman"/>
              <w:i/>
              <w:iCs/>
              <w:sz w:val="24"/>
              <w:szCs w:val="24"/>
              <w:lang w:val="en-US"/>
            </w:rPr>
            <w:t>Information</w:t>
          </w:r>
          <w:r w:rsidRPr="001D78B1">
            <w:rPr>
              <w:rFonts w:ascii="Times New Roman" w:eastAsia="Times New Roman" w:hAnsi="Times New Roman" w:cs="Times New Roman"/>
              <w:i/>
              <w:iCs/>
              <w:sz w:val="24"/>
              <w:szCs w:val="24"/>
            </w:rPr>
            <w:t xml:space="preserve"> </w:t>
          </w:r>
          <w:r w:rsidRPr="001D78B1">
            <w:rPr>
              <w:rFonts w:ascii="Times New Roman" w:eastAsia="Times New Roman" w:hAnsi="Times New Roman" w:cs="Times New Roman"/>
              <w:i/>
              <w:iCs/>
              <w:sz w:val="24"/>
              <w:szCs w:val="24"/>
              <w:lang w:val="en-US"/>
            </w:rPr>
            <w:t>Development</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37</w:t>
          </w:r>
          <w:r w:rsidRPr="001D78B1">
            <w:rPr>
              <w:rFonts w:ascii="Times New Roman" w:eastAsia="Times New Roman" w:hAnsi="Times New Roman" w:cs="Times New Roman"/>
              <w:sz w:val="24"/>
              <w:szCs w:val="24"/>
            </w:rPr>
            <w:t xml:space="preserve">(4).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doi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/10.1177/0266666920967387</w:t>
          </w:r>
        </w:p>
        <w:p w14:paraId="1041BA7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Γιαννόπουλος. Γιώργος Ν. (2018). </w:t>
          </w:r>
          <w:r w:rsidRPr="001D78B1">
            <w:rPr>
              <w:rFonts w:ascii="Times New Roman" w:eastAsia="Times New Roman" w:hAnsi="Times New Roman" w:cs="Times New Roman"/>
              <w:i/>
              <w:iCs/>
              <w:sz w:val="24"/>
              <w:szCs w:val="24"/>
            </w:rPr>
            <w:t>Εισαγωγή στη Νομική Πληροφορική - Μια πρώτη προσέγγιση της σχέσης δικαίου</w:t>
          </w:r>
          <w:r w:rsidRPr="001D78B1">
            <w:rPr>
              <w:rFonts w:ascii="Times New Roman" w:eastAsia="Times New Roman" w:hAnsi="Times New Roman" w:cs="Times New Roman"/>
              <w:i/>
              <w:iCs/>
              <w:sz w:val="24"/>
              <w:szCs w:val="24"/>
              <w:lang w:val="en-US"/>
            </w:rPr>
            <w:t> </w:t>
          </w:r>
          <w:r w:rsidRPr="001D78B1">
            <w:rPr>
              <w:rFonts w:ascii="Times New Roman" w:eastAsia="Times New Roman" w:hAnsi="Times New Roman" w:cs="Times New Roman"/>
              <w:i/>
              <w:iCs/>
              <w:sz w:val="24"/>
              <w:szCs w:val="24"/>
            </w:rPr>
            <w:t xml:space="preserve"> &amp; νέων τεχνολογιών</w:t>
          </w:r>
          <w:r w:rsidRPr="001D78B1">
            <w:rPr>
              <w:rFonts w:ascii="Times New Roman" w:eastAsia="Times New Roman" w:hAnsi="Times New Roman" w:cs="Times New Roman"/>
              <w:sz w:val="24"/>
              <w:szCs w:val="24"/>
            </w:rPr>
            <w:t>. Νομική Βιβλιοθήκη.</w:t>
          </w:r>
        </w:p>
        <w:p w14:paraId="449A5FC3"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Διανέοσις. (2019). </w:t>
          </w:r>
          <w:r w:rsidRPr="001D78B1">
            <w:rPr>
              <w:rFonts w:ascii="Times New Roman" w:eastAsia="Times New Roman" w:hAnsi="Times New Roman" w:cs="Times New Roman"/>
              <w:i/>
              <w:iCs/>
              <w:sz w:val="24"/>
              <w:szCs w:val="24"/>
            </w:rPr>
            <w:t>Η Δικαιοσύνη Στην Ελλάδα Προτάσεις για ένα σύγχρονο δικαστικό σύστημα</w:t>
          </w:r>
          <w:r w:rsidRPr="001D78B1">
            <w:rPr>
              <w:rFonts w:ascii="Times New Roman" w:eastAsia="Times New Roman" w:hAnsi="Times New Roman" w:cs="Times New Roman"/>
              <w:sz w:val="24"/>
              <w:szCs w:val="24"/>
            </w:rPr>
            <w:t>.</w:t>
          </w:r>
        </w:p>
        <w:p w14:paraId="71588617"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Δίγκας, Ι. (2012). </w:t>
          </w:r>
          <w:r w:rsidRPr="001D78B1">
            <w:rPr>
              <w:rFonts w:ascii="Times New Roman" w:eastAsia="Times New Roman" w:hAnsi="Times New Roman" w:cs="Times New Roman"/>
              <w:i/>
              <w:iCs/>
              <w:sz w:val="24"/>
              <w:szCs w:val="24"/>
            </w:rPr>
            <w:t xml:space="preserve">Ο νομικός ρεαλισμός στο έργο του </w:t>
          </w:r>
          <w:r w:rsidRPr="001D78B1">
            <w:rPr>
              <w:rFonts w:ascii="Times New Roman" w:eastAsia="Times New Roman" w:hAnsi="Times New Roman" w:cs="Times New Roman"/>
              <w:i/>
              <w:iCs/>
              <w:sz w:val="24"/>
              <w:szCs w:val="24"/>
              <w:lang w:val="en-US"/>
            </w:rPr>
            <w:t>Roscoe</w:t>
          </w:r>
          <w:r w:rsidRPr="001D78B1">
            <w:rPr>
              <w:rFonts w:ascii="Times New Roman" w:eastAsia="Times New Roman" w:hAnsi="Times New Roman" w:cs="Times New Roman"/>
              <w:i/>
              <w:iCs/>
              <w:sz w:val="24"/>
              <w:szCs w:val="24"/>
            </w:rPr>
            <w:t xml:space="preserve"> </w:t>
          </w:r>
          <w:r w:rsidRPr="001D78B1">
            <w:rPr>
              <w:rFonts w:ascii="Times New Roman" w:eastAsia="Times New Roman" w:hAnsi="Times New Roman" w:cs="Times New Roman"/>
              <w:i/>
              <w:iCs/>
              <w:sz w:val="24"/>
              <w:szCs w:val="24"/>
              <w:lang w:val="en-US"/>
            </w:rPr>
            <w:t>Pound</w:t>
          </w:r>
          <w:r w:rsidRPr="001D78B1">
            <w:rPr>
              <w:rFonts w:ascii="Times New Roman" w:eastAsia="Times New Roman" w:hAnsi="Times New Roman" w:cs="Times New Roman"/>
              <w:sz w:val="24"/>
              <w:szCs w:val="24"/>
            </w:rPr>
            <w:t xml:space="preserve"> [Αριστοτέλειο Πανεπιστήμιο Θεσσαλονίκης (ΑΠΘ), Σχολή Νομικών, Οικονομικών και Πολιτικών Επιστημών, Τμήμα Νομικής].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doi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/10.12681/</w:t>
          </w:r>
          <w:r w:rsidRPr="001D78B1">
            <w:rPr>
              <w:rFonts w:ascii="Times New Roman" w:eastAsia="Times New Roman" w:hAnsi="Times New Roman" w:cs="Times New Roman"/>
              <w:sz w:val="24"/>
              <w:szCs w:val="24"/>
              <w:lang w:val="en-US"/>
            </w:rPr>
            <w:t>eadd</w:t>
          </w:r>
          <w:r w:rsidRPr="001D78B1">
            <w:rPr>
              <w:rFonts w:ascii="Times New Roman" w:eastAsia="Times New Roman" w:hAnsi="Times New Roman" w:cs="Times New Roman"/>
              <w:sz w:val="24"/>
              <w:szCs w:val="24"/>
            </w:rPr>
            <w:t>/30393</w:t>
          </w:r>
        </w:p>
        <w:p w14:paraId="6C1D20C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Εταιρία Δικαστικών Μελετών. (2015). </w:t>
          </w:r>
          <w:r w:rsidRPr="001D78B1">
            <w:rPr>
              <w:rFonts w:ascii="Times New Roman" w:eastAsia="Times New Roman" w:hAnsi="Times New Roman" w:cs="Times New Roman"/>
              <w:i/>
              <w:iCs/>
              <w:sz w:val="24"/>
              <w:szCs w:val="24"/>
            </w:rPr>
            <w:t>Συμβολή για την αποτελεσματικότητα της Δικαιοσύνης</w:t>
          </w:r>
          <w:r w:rsidRPr="001D78B1">
            <w:rPr>
              <w:rFonts w:ascii="Times New Roman" w:eastAsia="Times New Roman" w:hAnsi="Times New Roman" w:cs="Times New Roman"/>
              <w:sz w:val="24"/>
              <w:szCs w:val="24"/>
            </w:rPr>
            <w:t xml:space="preserve">. Νομική Βιβλιοθήκη.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www</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nb</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symboli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gia</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tin</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apotelesmatikotita</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tis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dikaiosynis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html</w:t>
          </w:r>
        </w:p>
        <w:p w14:paraId="347F7F6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Ευρωπαική Επιτροπή. (2019). </w:t>
          </w:r>
          <w:r w:rsidRPr="001D78B1">
            <w:rPr>
              <w:rFonts w:ascii="Times New Roman" w:eastAsia="Times New Roman" w:hAnsi="Times New Roman" w:cs="Times New Roman"/>
              <w:i/>
              <w:iCs/>
              <w:sz w:val="24"/>
              <w:szCs w:val="24"/>
            </w:rPr>
            <w:t>Σχέδιο δράσης για την ευρωπαϊκή ηλεκτρονική δικαιοσύνη 2019-2023</w:t>
          </w:r>
          <w:r w:rsidRPr="001D78B1">
            <w:rPr>
              <w:rFonts w:ascii="Times New Roman" w:eastAsia="Times New Roman" w:hAnsi="Times New Roman" w:cs="Times New Roman"/>
              <w:sz w:val="24"/>
              <w:szCs w:val="24"/>
            </w:rPr>
            <w:t>.</w:t>
          </w:r>
        </w:p>
        <w:p w14:paraId="1A46ADA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Μακρίδου, Κ. (2016). Η Πολιτική Δίκη σε κρίσιμη καμπή - Εισαγωγική Ομιλία - Επιστημονικό Συμπόσιο προς τιμήν του Καθηγητή Νικολάου Νίκα. </w:t>
          </w:r>
          <w:r w:rsidRPr="001D78B1">
            <w:rPr>
              <w:rFonts w:ascii="Times New Roman" w:eastAsia="Times New Roman" w:hAnsi="Times New Roman" w:cs="Times New Roman"/>
              <w:sz w:val="24"/>
              <w:szCs w:val="24"/>
              <w:lang w:val="en-US"/>
            </w:rPr>
            <w:t>In</w:t>
          </w:r>
          <w:r w:rsidRPr="001D78B1">
            <w:rPr>
              <w:rFonts w:ascii="Times New Roman" w:eastAsia="Times New Roman" w:hAnsi="Times New Roman" w:cs="Times New Roman"/>
              <w:sz w:val="24"/>
              <w:szCs w:val="24"/>
            </w:rPr>
            <w:t xml:space="preserve"> Εκδόσεις Σάκκουλα (</w:t>
          </w:r>
          <w:r w:rsidRPr="001D78B1">
            <w:rPr>
              <w:rFonts w:ascii="Times New Roman" w:eastAsia="Times New Roman" w:hAnsi="Times New Roman" w:cs="Times New Roman"/>
              <w:sz w:val="24"/>
              <w:szCs w:val="24"/>
              <w:lang w:val="en-US"/>
            </w:rPr>
            <w:t>Ed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 xml:space="preserve">Η Πολιτική Δίκη σε κρίσιμη καμπή </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pp</w:t>
          </w:r>
          <w:r w:rsidRPr="001D78B1">
            <w:rPr>
              <w:rFonts w:ascii="Times New Roman" w:eastAsia="Times New Roman" w:hAnsi="Times New Roman" w:cs="Times New Roman"/>
              <w:sz w:val="24"/>
              <w:szCs w:val="24"/>
            </w:rPr>
            <w:t>. 7–12). Εκδόσεις Σάκκουλα.</w:t>
          </w:r>
        </w:p>
        <w:p w14:paraId="24803AA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Ορφανίδης, Γ. (2016). </w:t>
          </w:r>
          <w:r w:rsidRPr="001D78B1">
            <w:rPr>
              <w:rFonts w:ascii="Times New Roman" w:eastAsia="Times New Roman" w:hAnsi="Times New Roman" w:cs="Times New Roman"/>
              <w:sz w:val="24"/>
              <w:szCs w:val="24"/>
              <w:lang w:val="en-US"/>
            </w:rPr>
            <w:t>H</w:t>
          </w:r>
          <w:r w:rsidRPr="001D78B1">
            <w:rPr>
              <w:rFonts w:ascii="Times New Roman" w:eastAsia="Times New Roman" w:hAnsi="Times New Roman" w:cs="Times New Roman"/>
              <w:sz w:val="24"/>
              <w:szCs w:val="24"/>
            </w:rPr>
            <w:t xml:space="preserve"> τακτική διαδικασία στην πρωτοβάθμια δίκη, Επιστημονικό Συμπόσιο προς τιμήν του Καθηγητή Νικολάου Νίκα. </w:t>
          </w:r>
          <w:r w:rsidRPr="001D78B1">
            <w:rPr>
              <w:rFonts w:ascii="Times New Roman" w:eastAsia="Times New Roman" w:hAnsi="Times New Roman" w:cs="Times New Roman"/>
              <w:sz w:val="24"/>
              <w:szCs w:val="24"/>
              <w:lang w:val="en-US"/>
            </w:rPr>
            <w:t>In</w:t>
          </w:r>
          <w:r w:rsidRPr="001D78B1">
            <w:rPr>
              <w:rFonts w:ascii="Times New Roman" w:eastAsia="Times New Roman" w:hAnsi="Times New Roman" w:cs="Times New Roman"/>
              <w:sz w:val="24"/>
              <w:szCs w:val="24"/>
            </w:rPr>
            <w:t xml:space="preserve"> Νομική Σχολή ΑΠΘ &amp; Δικηγορικός Σύλλογος Θεσσαλονίκης (</w:t>
          </w:r>
          <w:r w:rsidRPr="001D78B1">
            <w:rPr>
              <w:rFonts w:ascii="Times New Roman" w:eastAsia="Times New Roman" w:hAnsi="Times New Roman" w:cs="Times New Roman"/>
              <w:sz w:val="24"/>
              <w:szCs w:val="24"/>
              <w:lang w:val="en-US"/>
            </w:rPr>
            <w:t>Eds</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Η πολιτική δίκη σε κρίσιμη καμπή</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US"/>
            </w:rPr>
            <w:t>pp</w:t>
          </w:r>
          <w:r w:rsidRPr="001D78B1">
            <w:rPr>
              <w:rFonts w:ascii="Times New Roman" w:eastAsia="Times New Roman" w:hAnsi="Times New Roman" w:cs="Times New Roman"/>
              <w:sz w:val="24"/>
              <w:szCs w:val="24"/>
            </w:rPr>
            <w:t>. 15–40). Εκδόσεις Σακκουλα.</w:t>
          </w:r>
        </w:p>
        <w:p w14:paraId="6656FCD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Πικραμένος, Μ. Ν., Συμεωνίδης, Ι., Ανδρουλάκης, Β. Π., Νικολαΐδου, Θ., Τσόγκας, Λ., &amp; Αλικάκος, Π. (2021). </w:t>
          </w:r>
          <w:r w:rsidRPr="001D78B1">
            <w:rPr>
              <w:rFonts w:ascii="Times New Roman" w:eastAsia="Times New Roman" w:hAnsi="Times New Roman" w:cs="Times New Roman"/>
              <w:i/>
              <w:iCs/>
              <w:sz w:val="24"/>
              <w:szCs w:val="24"/>
            </w:rPr>
            <w:t>Μεταρρύθμιση σε Τρεις Κρίσιμους Τομείς του Δικαστικού Συστήματος</w:t>
          </w:r>
          <w:r w:rsidRPr="001D78B1">
            <w:rPr>
              <w:rFonts w:ascii="Times New Roman" w:eastAsia="Times New Roman" w:hAnsi="Times New Roman" w:cs="Times New Roman"/>
              <w:sz w:val="24"/>
              <w:szCs w:val="24"/>
            </w:rPr>
            <w:t>.</w:t>
          </w:r>
        </w:p>
        <w:p w14:paraId="322EE50D" w14:textId="77777777" w:rsidR="001D78B1" w:rsidRPr="001D78B1" w:rsidRDefault="001D78B1" w:rsidP="001D78B1">
          <w:pPr>
            <w:autoSpaceDE w:val="0"/>
            <w:autoSpaceDN w:val="0"/>
            <w:spacing w:after="0" w:line="240" w:lineRule="auto"/>
            <w:ind w:left="480"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ΥΠΟΥΡΓΕΙΟ ΔΙΚΑΙΟΣΥΝΗΣ, Δ. Κ. Α. Δ. (2014). </w:t>
          </w:r>
          <w:r w:rsidRPr="001D78B1">
            <w:rPr>
              <w:rFonts w:ascii="Times New Roman" w:eastAsia="Times New Roman" w:hAnsi="Times New Roman" w:cs="Times New Roman"/>
              <w:i/>
              <w:iCs/>
              <w:sz w:val="24"/>
              <w:szCs w:val="24"/>
            </w:rPr>
            <w:t>Σχέδιο Δράσης για την Ηλεκτρονική Δικαιοσύνη και τη Διοικητική Αναβάθμιση</w:t>
          </w:r>
          <w:r w:rsidRPr="001D78B1">
            <w:rPr>
              <w:rFonts w:ascii="Times New Roman" w:eastAsia="Times New Roman" w:hAnsi="Times New Roman" w:cs="Times New Roman"/>
              <w:sz w:val="24"/>
              <w:szCs w:val="24"/>
            </w:rPr>
            <w:t>.</w:t>
          </w:r>
        </w:p>
      </w:sdtContent>
    </w:sdt>
    <w:p w14:paraId="4C1603DB" w14:textId="77777777" w:rsidR="001D78B1" w:rsidRDefault="001D78B1" w:rsidP="00475052">
      <w:pPr>
        <w:spacing w:line="360" w:lineRule="auto"/>
        <w:jc w:val="both"/>
        <w:rPr>
          <w:rFonts w:ascii="Times New Roman" w:eastAsia="Calibri" w:hAnsi="Times New Roman" w:cs="Times New Roman"/>
          <w:sz w:val="24"/>
          <w:szCs w:val="24"/>
        </w:rPr>
      </w:pPr>
    </w:p>
    <w:p w14:paraId="039EC420" w14:textId="77777777" w:rsidR="001D78B1" w:rsidRDefault="001D78B1" w:rsidP="00475052">
      <w:pPr>
        <w:spacing w:line="360" w:lineRule="auto"/>
        <w:jc w:val="both"/>
        <w:rPr>
          <w:rFonts w:ascii="Times New Roman" w:eastAsia="Calibri" w:hAnsi="Times New Roman" w:cs="Times New Roman"/>
          <w:sz w:val="24"/>
          <w:szCs w:val="24"/>
        </w:rPr>
      </w:pPr>
    </w:p>
    <w:p w14:paraId="7CD6B1C0" w14:textId="77777777" w:rsidR="001D78B1" w:rsidRDefault="001D78B1" w:rsidP="00475052">
      <w:pPr>
        <w:spacing w:line="360" w:lineRule="auto"/>
        <w:jc w:val="both"/>
        <w:rPr>
          <w:rFonts w:ascii="Times New Roman" w:eastAsia="Calibri" w:hAnsi="Times New Roman" w:cs="Times New Roman"/>
          <w:sz w:val="24"/>
          <w:szCs w:val="24"/>
        </w:rPr>
      </w:pPr>
    </w:p>
    <w:p w14:paraId="536E0072" w14:textId="77777777" w:rsidR="001D78B1" w:rsidRDefault="001D78B1" w:rsidP="00475052">
      <w:pPr>
        <w:spacing w:line="360" w:lineRule="auto"/>
        <w:jc w:val="both"/>
        <w:rPr>
          <w:rFonts w:ascii="Times New Roman" w:eastAsia="Calibri" w:hAnsi="Times New Roman" w:cs="Times New Roman"/>
          <w:sz w:val="24"/>
          <w:szCs w:val="24"/>
        </w:rPr>
      </w:pPr>
    </w:p>
    <w:p w14:paraId="3E13EC42" w14:textId="77777777" w:rsidR="001D78B1" w:rsidRDefault="001D78B1" w:rsidP="00475052">
      <w:pPr>
        <w:spacing w:line="360" w:lineRule="auto"/>
        <w:jc w:val="both"/>
        <w:rPr>
          <w:rFonts w:ascii="Times New Roman" w:eastAsia="Calibri" w:hAnsi="Times New Roman" w:cs="Times New Roman"/>
          <w:sz w:val="24"/>
          <w:szCs w:val="24"/>
        </w:rPr>
      </w:pPr>
    </w:p>
    <w:p w14:paraId="1D5B6776" w14:textId="77777777" w:rsidR="001D78B1" w:rsidRDefault="001D78B1" w:rsidP="00475052">
      <w:pPr>
        <w:spacing w:line="360" w:lineRule="auto"/>
        <w:jc w:val="both"/>
        <w:rPr>
          <w:rFonts w:ascii="Times New Roman" w:eastAsia="Calibri" w:hAnsi="Times New Roman" w:cs="Times New Roman"/>
          <w:sz w:val="24"/>
          <w:szCs w:val="24"/>
        </w:rPr>
      </w:pPr>
    </w:p>
    <w:p w14:paraId="569CD848" w14:textId="77777777" w:rsidR="001D78B1" w:rsidRDefault="001D78B1" w:rsidP="00475052">
      <w:pPr>
        <w:spacing w:line="360" w:lineRule="auto"/>
        <w:jc w:val="both"/>
        <w:rPr>
          <w:rFonts w:ascii="Times New Roman" w:eastAsia="Calibri" w:hAnsi="Times New Roman" w:cs="Times New Roman"/>
          <w:sz w:val="24"/>
          <w:szCs w:val="24"/>
        </w:rPr>
      </w:pPr>
    </w:p>
    <w:p w14:paraId="5A2227C2" w14:textId="77777777" w:rsidR="001D78B1" w:rsidRDefault="001D78B1" w:rsidP="00475052">
      <w:pPr>
        <w:spacing w:line="360" w:lineRule="auto"/>
        <w:jc w:val="both"/>
        <w:rPr>
          <w:rFonts w:ascii="Times New Roman" w:eastAsia="Calibri" w:hAnsi="Times New Roman" w:cs="Times New Roman"/>
          <w:sz w:val="24"/>
          <w:szCs w:val="24"/>
        </w:rPr>
      </w:pPr>
    </w:p>
    <w:p w14:paraId="6B5C2301" w14:textId="77777777" w:rsidR="001D78B1" w:rsidRDefault="001D78B1" w:rsidP="00475052">
      <w:pPr>
        <w:spacing w:line="360" w:lineRule="auto"/>
        <w:jc w:val="both"/>
        <w:rPr>
          <w:rFonts w:ascii="Times New Roman" w:eastAsia="Calibri" w:hAnsi="Times New Roman" w:cs="Times New Roman"/>
          <w:sz w:val="24"/>
          <w:szCs w:val="24"/>
        </w:rPr>
      </w:pPr>
    </w:p>
    <w:p w14:paraId="48B7BBEC" w14:textId="77777777" w:rsidR="001D78B1" w:rsidRDefault="001D78B1" w:rsidP="00475052">
      <w:pPr>
        <w:spacing w:line="360" w:lineRule="auto"/>
        <w:jc w:val="both"/>
        <w:rPr>
          <w:rFonts w:ascii="Times New Roman" w:eastAsia="Calibri" w:hAnsi="Times New Roman" w:cs="Times New Roman"/>
          <w:sz w:val="24"/>
          <w:szCs w:val="24"/>
        </w:rPr>
      </w:pPr>
    </w:p>
    <w:p w14:paraId="4BB12F90" w14:textId="77777777" w:rsidR="001D78B1" w:rsidRDefault="001D78B1" w:rsidP="00475052">
      <w:pPr>
        <w:spacing w:line="360" w:lineRule="auto"/>
        <w:jc w:val="both"/>
        <w:rPr>
          <w:rFonts w:ascii="Times New Roman" w:eastAsia="Calibri" w:hAnsi="Times New Roman" w:cs="Times New Roman"/>
          <w:sz w:val="24"/>
          <w:szCs w:val="24"/>
        </w:rPr>
      </w:pPr>
    </w:p>
    <w:p w14:paraId="677A978E" w14:textId="77777777" w:rsidR="001D78B1" w:rsidRDefault="001D78B1" w:rsidP="00475052">
      <w:pPr>
        <w:spacing w:line="360" w:lineRule="auto"/>
        <w:jc w:val="both"/>
        <w:rPr>
          <w:rFonts w:ascii="Times New Roman" w:eastAsia="Calibri" w:hAnsi="Times New Roman" w:cs="Times New Roman"/>
          <w:sz w:val="24"/>
          <w:szCs w:val="24"/>
        </w:rPr>
      </w:pPr>
    </w:p>
    <w:p w14:paraId="6515002B" w14:textId="77777777" w:rsidR="001D78B1" w:rsidRDefault="001D78B1" w:rsidP="00475052">
      <w:pPr>
        <w:spacing w:line="360" w:lineRule="auto"/>
        <w:jc w:val="both"/>
        <w:rPr>
          <w:rFonts w:ascii="Times New Roman" w:eastAsia="Calibri" w:hAnsi="Times New Roman" w:cs="Times New Roman"/>
          <w:sz w:val="24"/>
          <w:szCs w:val="24"/>
        </w:rPr>
      </w:pPr>
    </w:p>
    <w:p w14:paraId="71B46CCD" w14:textId="77777777" w:rsidR="001D78B1" w:rsidRDefault="001D78B1" w:rsidP="00475052">
      <w:pPr>
        <w:spacing w:line="360" w:lineRule="auto"/>
        <w:jc w:val="both"/>
        <w:rPr>
          <w:rFonts w:ascii="Times New Roman" w:eastAsia="Calibri" w:hAnsi="Times New Roman" w:cs="Times New Roman"/>
          <w:sz w:val="24"/>
          <w:szCs w:val="24"/>
        </w:rPr>
      </w:pPr>
    </w:p>
    <w:p w14:paraId="31BEE5FD" w14:textId="77777777" w:rsidR="001D78B1" w:rsidRDefault="001D78B1" w:rsidP="00475052">
      <w:pPr>
        <w:spacing w:line="360" w:lineRule="auto"/>
        <w:jc w:val="both"/>
        <w:rPr>
          <w:rFonts w:ascii="Times New Roman" w:eastAsia="Calibri" w:hAnsi="Times New Roman" w:cs="Times New Roman"/>
          <w:sz w:val="24"/>
          <w:szCs w:val="24"/>
        </w:rPr>
      </w:pPr>
    </w:p>
    <w:p w14:paraId="0389FBF2" w14:textId="77777777" w:rsidR="00565B5D" w:rsidRDefault="00565B5D" w:rsidP="00565B5D">
      <w:pPr>
        <w:keepNext/>
        <w:keepLines/>
        <w:spacing w:before="160" w:line="360" w:lineRule="auto"/>
        <w:jc w:val="both"/>
        <w:outlineLvl w:val="0"/>
        <w:rPr>
          <w:rFonts w:ascii="Times New Roman" w:eastAsia="Times New Roman" w:hAnsi="Times New Roman" w:cs="Times New Roman"/>
          <w:b/>
          <w:kern w:val="2"/>
          <w:sz w:val="28"/>
          <w:szCs w:val="28"/>
          <w14:ligatures w14:val="standardContextual"/>
        </w:rPr>
        <w:sectPr w:rsidR="00565B5D" w:rsidSect="00E74C1A">
          <w:type w:val="continuous"/>
          <w:pgSz w:w="11906" w:h="16838"/>
          <w:pgMar w:top="1440" w:right="1800" w:bottom="1440" w:left="1800" w:header="708" w:footer="708" w:gutter="0"/>
          <w:cols w:space="708"/>
          <w:docGrid w:linePitch="360"/>
        </w:sectPr>
      </w:pPr>
      <w:bookmarkStart w:id="114" w:name="_Toc183643546"/>
    </w:p>
    <w:p w14:paraId="5F932F01"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8"/>
          <w:szCs w:val="28"/>
          <w14:ligatures w14:val="standardContextual"/>
        </w:rPr>
      </w:pPr>
      <w:r w:rsidRPr="00565B5D">
        <w:rPr>
          <w:rFonts w:ascii="Times New Roman" w:eastAsia="Times New Roman" w:hAnsi="Times New Roman" w:cs="Times New Roman"/>
          <w:b/>
          <w:kern w:val="2"/>
          <w:sz w:val="28"/>
          <w:szCs w:val="28"/>
          <w14:ligatures w14:val="standardContextual"/>
        </w:rPr>
        <w:lastRenderedPageBreak/>
        <w:t>Η Ανάγκη Συνταγματικής Αναθεώρησης στο πεδίο της Δικαστικής Ανεξαρτησίας</w:t>
      </w:r>
    </w:p>
    <w:p w14:paraId="2C7F2D21" w14:textId="77777777" w:rsidR="00565B5D" w:rsidRPr="00565B5D" w:rsidRDefault="00565B5D" w:rsidP="00565B5D">
      <w:pPr>
        <w:keepNext/>
        <w:keepLines/>
        <w:spacing w:before="160" w:after="0" w:line="360" w:lineRule="auto"/>
        <w:jc w:val="both"/>
        <w:outlineLvl w:val="0"/>
        <w:rPr>
          <w:rFonts w:ascii="Times New Roman" w:eastAsia="Times New Roman" w:hAnsi="Times New Roman" w:cs="Times New Roman"/>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Λυδία Παπαγιαννοπούλου,</w:t>
      </w:r>
      <w:r w:rsidRPr="00565B5D">
        <w:rPr>
          <w:rFonts w:ascii="Times New Roman" w:eastAsia="Times New Roman" w:hAnsi="Times New Roman" w:cs="Times New Roman"/>
          <w:kern w:val="2"/>
          <w:sz w:val="24"/>
          <w:szCs w:val="24"/>
          <w14:ligatures w14:val="standardContextual"/>
        </w:rPr>
        <w:t xml:space="preserve"> Υποψήφια Διδάκτωρ, Νομική Σχολή ΑΠΘ</w:t>
      </w:r>
    </w:p>
    <w:p w14:paraId="25F316D1" w14:textId="77777777" w:rsidR="00565B5D" w:rsidRPr="00565B5D" w:rsidRDefault="00565B5D" w:rsidP="00565B5D">
      <w:pPr>
        <w:jc w:val="both"/>
        <w:rPr>
          <w:rFonts w:ascii="Times New Roman" w:eastAsia="Calibri" w:hAnsi="Times New Roman" w:cs="Times New Roman"/>
          <w:kern w:val="2"/>
          <w:sz w:val="24"/>
          <w:szCs w:val="24"/>
          <w14:ligatures w14:val="standardContextual"/>
        </w:rPr>
      </w:pPr>
    </w:p>
    <w:bookmarkEnd w:id="114"/>
    <w:p w14:paraId="79BF22DE"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1. Εισαγωγή</w:t>
      </w:r>
    </w:p>
    <w:p w14:paraId="34A9A1C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συμπλήρωση πέντε ετών από την τελευταία συνταγματική αναθεώρηση διανοίγει τον δρόμο για μια νέα αναθεώρηση του Συντάγματος που δύναται να επιτρέψει τον εκ βάθρων εκσυγχρονισμό του και την εξουδετέρωση των ναρκών στα πλέον ναρκοθετημένα συνταγματικά πεδία. Ένα τέτοιο πεδίο αποτελεί και η δικαστική ανεξαρτησία.</w:t>
      </w:r>
    </w:p>
    <w:p w14:paraId="6AAFFDF9"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ανεξαρτησία των δικαστικών λειτουργών κατέχει περίοπτη θέση στο δικαιϊκό σύστημα και συνιστά ουσιώδες στοιχείο της αρχής της διάκρισης των λειτουργιών</w:t>
      </w:r>
      <w:r w:rsidRPr="00565B5D">
        <w:rPr>
          <w:rFonts w:ascii="Times New Roman" w:eastAsia="Calibri" w:hAnsi="Times New Roman" w:cs="Times New Roman"/>
          <w:kern w:val="2"/>
          <w:sz w:val="24"/>
          <w:szCs w:val="24"/>
          <w:vertAlign w:val="superscript"/>
          <w14:ligatures w14:val="standardContextual"/>
        </w:rPr>
        <w:footnoteReference w:id="594"/>
      </w:r>
      <w:r w:rsidRPr="00565B5D">
        <w:rPr>
          <w:rFonts w:ascii="Times New Roman" w:eastAsia="Calibri" w:hAnsi="Times New Roman" w:cs="Times New Roman"/>
          <w:kern w:val="2"/>
          <w:sz w:val="24"/>
          <w:szCs w:val="24"/>
          <w14:ligatures w14:val="standardContextual"/>
        </w:rPr>
        <w:t xml:space="preserve"> και της αρχής του κράτους δικαίου.</w:t>
      </w:r>
      <w:r w:rsidRPr="00565B5D">
        <w:rPr>
          <w:rFonts w:ascii="Times New Roman" w:eastAsia="Calibri" w:hAnsi="Times New Roman" w:cs="Times New Roman"/>
          <w:kern w:val="2"/>
          <w:sz w:val="24"/>
          <w:szCs w:val="24"/>
          <w:vertAlign w:val="superscript"/>
          <w14:ligatures w14:val="standardContextual"/>
        </w:rPr>
        <w:footnoteReference w:id="595"/>
      </w:r>
      <w:r w:rsidRPr="00565B5D">
        <w:rPr>
          <w:rFonts w:ascii="Times New Roman" w:eastAsia="Calibri" w:hAnsi="Times New Roman" w:cs="Times New Roman"/>
          <w:kern w:val="2"/>
          <w:sz w:val="24"/>
          <w:szCs w:val="24"/>
          <w14:ligatures w14:val="standardContextual"/>
        </w:rPr>
        <w:t xml:space="preserve"> Επιχειρώντας έναν γενικό εννοιολογικό προσδιορισμό, ως δικαστική ανεξαρτησία νοείται η ελευθερία του δικαστικού λειτουργού να διαμορφώνει τη δικανική του πεποίθηση και να εκτελεί τα δικαιοδοτικά του καθήκοντα επί της υπόθεσης που άγεται προς επίλυση ενώπιον του με μοναδικό γνώμονα το Σύνταγμα, τον νόμο και τη συνείδησή του, χωρίς να υπόκειται σε καμία πίεση, εκφοβισμό ή επιρροή από οποιαδήποτε πηγή.</w:t>
      </w:r>
      <w:r w:rsidRPr="00565B5D">
        <w:rPr>
          <w:rFonts w:ascii="Times New Roman" w:eastAsia="Calibri" w:hAnsi="Times New Roman" w:cs="Times New Roman"/>
          <w:kern w:val="2"/>
          <w:sz w:val="24"/>
          <w:szCs w:val="24"/>
          <w:vertAlign w:val="superscript"/>
          <w14:ligatures w14:val="standardContextual"/>
        </w:rPr>
        <w:footnoteReference w:id="596"/>
      </w:r>
    </w:p>
    <w:p w14:paraId="7CAF198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δικαστική ανεξαρτησία αποτελεί τον πυρήνα της ποιοτικής απονομής πλήρους και αποτελεσματικής δικαιοσύνης, είναι δε αναμφίλεκτη η αναλογική σχέση που συνδέει αφενός τον βαθμό προστασίας της ανεξαρτησίας των δικαστών αφετέρου την ποιότητα απονομής της δικαιοσύνης. Η σπουδαιότητά της αντανακλάται με τον πλέον </w:t>
      </w:r>
      <w:r w:rsidRPr="00565B5D">
        <w:rPr>
          <w:rFonts w:ascii="Times New Roman" w:eastAsia="Calibri" w:hAnsi="Times New Roman" w:cs="Times New Roman"/>
          <w:kern w:val="2"/>
          <w:sz w:val="24"/>
          <w:szCs w:val="24"/>
          <w14:ligatures w14:val="standardContextual"/>
        </w:rPr>
        <w:lastRenderedPageBreak/>
        <w:t xml:space="preserve">χαρακτηριστικό τρόπο στη ρητή και πολυεπίπεδη προστασία που απολαύει σε διεθνές, ευρωπαϊκό και εθνικό επίπεδο. </w:t>
      </w:r>
    </w:p>
    <w:p w14:paraId="6472B18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Ειδικότερα, η θωράκιση της δικαστικής ανεξαρτησίας διαπλάθεται και επιρρωνύεται τόσο από την Ευρωπαϊκή Σύμβαση Δικαιωμάτων του Ανθρώπου (εφεξής: ΕΣΔΑ) και τη συναφή νομολογία του Ευρωπαϊκού Δικαστηρίου Δικαιωμάτων του Ανθρώπου (εφεξής: ΕΔΔΑ), όσο και από το ενωσιακό δίκαιο και τη σχετική νομολογία του Δικαστηρίου της Ευρωπαϊκής Ένωσης (εφεξής: ΔΕΕ).</w:t>
      </w:r>
      <w:r w:rsidRPr="00565B5D">
        <w:rPr>
          <w:rFonts w:ascii="Times New Roman" w:eastAsia="Calibri" w:hAnsi="Times New Roman" w:cs="Times New Roman"/>
          <w:kern w:val="2"/>
          <w:sz w:val="24"/>
          <w:szCs w:val="24"/>
          <w:vertAlign w:val="superscript"/>
          <w14:ligatures w14:val="standardContextual"/>
        </w:rPr>
        <w:footnoteReference w:id="597"/>
      </w:r>
      <w:r w:rsidRPr="00565B5D">
        <w:rPr>
          <w:rFonts w:ascii="Times New Roman" w:eastAsia="Calibri" w:hAnsi="Times New Roman" w:cs="Times New Roman"/>
          <w:kern w:val="2"/>
          <w:sz w:val="24"/>
          <w:szCs w:val="24"/>
          <w14:ligatures w14:val="standardContextual"/>
        </w:rPr>
        <w:t xml:space="preserve"> </w:t>
      </w:r>
    </w:p>
    <w:p w14:paraId="1F12248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ελληνική έννομη τάξη, η δικαστική ανεξαρτησία κατοχυρωνόταν ανέκαθεν, ήδη από το 1911.</w:t>
      </w:r>
      <w:r w:rsidRPr="00565B5D">
        <w:rPr>
          <w:rFonts w:ascii="Times New Roman" w:eastAsia="Calibri" w:hAnsi="Times New Roman" w:cs="Times New Roman"/>
          <w:kern w:val="2"/>
          <w:sz w:val="24"/>
          <w:szCs w:val="24"/>
          <w:vertAlign w:val="superscript"/>
          <w14:ligatures w14:val="standardContextual"/>
        </w:rPr>
        <w:footnoteReference w:id="598"/>
      </w:r>
      <w:r w:rsidRPr="00565B5D">
        <w:rPr>
          <w:rFonts w:ascii="Times New Roman" w:eastAsia="Calibri" w:hAnsi="Times New Roman" w:cs="Times New Roman"/>
          <w:kern w:val="2"/>
          <w:sz w:val="24"/>
          <w:szCs w:val="24"/>
          <w14:ligatures w14:val="standardContextual"/>
        </w:rPr>
        <w:t xml:space="preserve"> Βέβαια, όλα αυτά τα χρόνια αποκτά ένα διαρκώς εξελισσόμενο περιεχόμενο που ανανοηματοδοτείται ανάλογα με το εκάστοτε χρονικό συγκείμενο, με αποτέλεσμα να διαφοροποιείται ο βαθμός πληρότητας και επάρκειας της προστασίας αυτής της θεμελιώδους αρχής.</w:t>
      </w:r>
      <w:r w:rsidRPr="00565B5D">
        <w:rPr>
          <w:rFonts w:ascii="Times New Roman" w:eastAsia="Calibri" w:hAnsi="Times New Roman" w:cs="Times New Roman"/>
          <w:kern w:val="2"/>
          <w:sz w:val="24"/>
          <w:szCs w:val="24"/>
          <w:vertAlign w:val="superscript"/>
          <w14:ligatures w14:val="standardContextual"/>
        </w:rPr>
        <w:footnoteReference w:id="599"/>
      </w:r>
      <w:r w:rsidRPr="00565B5D">
        <w:rPr>
          <w:rFonts w:ascii="Times New Roman" w:eastAsia="Calibri" w:hAnsi="Times New Roman" w:cs="Times New Roman"/>
          <w:kern w:val="2"/>
          <w:sz w:val="24"/>
          <w:szCs w:val="24"/>
          <w14:ligatures w14:val="standardContextual"/>
        </w:rPr>
        <w:t xml:space="preserve"> Τη σύγχρονη εποχή, καταστρώνεται ένα καταρχήν ολοκληρωμένο σύστημα ρυθμίσεων για τη διαφύλαξη της αρχής της δικαστικής ανεξαρτησίας, η οποία αποκτά συνταγματικό περίβλημα στη διάταξη του άρθρου 87 παρ. 1 του Συντάγματος και συγκεκριμενοποιείται με μια δέσμη περαιτέρω συνταγματικών και νομοθετικών εγγυήσεων.</w:t>
      </w:r>
      <w:r w:rsidRPr="00565B5D">
        <w:rPr>
          <w:rFonts w:ascii="Times New Roman" w:eastAsia="Calibri" w:hAnsi="Times New Roman" w:cs="Times New Roman"/>
          <w:kern w:val="2"/>
          <w:sz w:val="24"/>
          <w:szCs w:val="24"/>
          <w:vertAlign w:val="superscript"/>
          <w14:ligatures w14:val="standardContextual"/>
        </w:rPr>
        <w:footnoteReference w:id="600"/>
      </w:r>
      <w:r w:rsidRPr="00565B5D">
        <w:rPr>
          <w:rFonts w:ascii="Times New Roman" w:eastAsia="Calibri" w:hAnsi="Times New Roman" w:cs="Times New Roman"/>
          <w:kern w:val="2"/>
          <w:sz w:val="24"/>
          <w:szCs w:val="24"/>
          <w14:ligatures w14:val="standardContextual"/>
        </w:rPr>
        <w:t xml:space="preserve"> </w:t>
      </w:r>
    </w:p>
    <w:p w14:paraId="1610DCCA" w14:textId="77777777" w:rsidR="00565B5D" w:rsidRPr="00565B5D" w:rsidRDefault="00565B5D" w:rsidP="00565B5D">
      <w:pPr>
        <w:spacing w:line="360" w:lineRule="auto"/>
        <w:jc w:val="both"/>
        <w:rPr>
          <w:rFonts w:ascii="Times New Roman" w:eastAsia="Calibri" w:hAnsi="Times New Roman" w:cs="Times New Roman"/>
          <w:kern w:val="2"/>
          <w:sz w:val="24"/>
          <w:szCs w:val="24"/>
          <w:lang w:bidi="el-GR"/>
          <w14:ligatures w14:val="standardContextual"/>
        </w:rPr>
      </w:pPr>
      <w:r w:rsidRPr="00565B5D">
        <w:rPr>
          <w:rFonts w:ascii="Times New Roman" w:eastAsia="Calibri" w:hAnsi="Times New Roman" w:cs="Times New Roman"/>
          <w:kern w:val="2"/>
          <w:sz w:val="24"/>
          <w:szCs w:val="24"/>
          <w:lang w:bidi="el-GR"/>
          <w14:ligatures w14:val="standardContextual"/>
        </w:rPr>
        <w:t xml:space="preserve">Μία από τις σημαντικότερες ασφαλιστικές δικλείδες της ανεξαρτησίας των δικαστικών λειτουργών είναι </w:t>
      </w:r>
      <w:r w:rsidRPr="00565B5D">
        <w:rPr>
          <w:rFonts w:ascii="Times New Roman" w:eastAsia="Calibri" w:hAnsi="Times New Roman" w:cs="Times New Roman"/>
          <w:kern w:val="2"/>
          <w:sz w:val="24"/>
          <w:szCs w:val="24"/>
          <w:lang w:val="en-US" w:bidi="el-GR"/>
          <w14:ligatures w14:val="standardContextual"/>
        </w:rPr>
        <w:t>o</w:t>
      </w:r>
      <w:r w:rsidRPr="00565B5D">
        <w:rPr>
          <w:rFonts w:ascii="Times New Roman" w:eastAsia="Calibri" w:hAnsi="Times New Roman" w:cs="Times New Roman"/>
          <w:kern w:val="2"/>
          <w:sz w:val="24"/>
          <w:szCs w:val="24"/>
          <w:lang w:bidi="el-GR"/>
          <w14:ligatures w14:val="standardContextual"/>
        </w:rPr>
        <w:t xml:space="preserve"> κανόνας της πλήρους αυτοδιοίκησης, κατά τον οποίο η κρίση περί της επαγγελματικής εξέλιξης, των υπηρεσιακών μεταβολών και της πειθαρχικής ευθύνης ανατίθεται καταρχήν σε δικαστικά όργανα, παρεμποδίζοντας εξωτερικές επιρροές και παίγνια εξαρτήσεων με τις έτερες εξουσίες.</w:t>
      </w:r>
      <w:r w:rsidRPr="00565B5D">
        <w:rPr>
          <w:rFonts w:ascii="Times New Roman" w:eastAsia="Calibri" w:hAnsi="Times New Roman" w:cs="Times New Roman"/>
          <w:kern w:val="2"/>
          <w:sz w:val="24"/>
          <w:szCs w:val="24"/>
          <w:vertAlign w:val="superscript"/>
          <w:lang w:bidi="el-GR"/>
          <w14:ligatures w14:val="standardContextual"/>
        </w:rPr>
        <w:footnoteReference w:id="601"/>
      </w:r>
      <w:r w:rsidRPr="00565B5D">
        <w:rPr>
          <w:rFonts w:ascii="Times New Roman" w:eastAsia="Calibri" w:hAnsi="Times New Roman" w:cs="Times New Roman"/>
          <w:kern w:val="2"/>
          <w:sz w:val="24"/>
          <w:szCs w:val="24"/>
          <w:lang w:bidi="el-GR"/>
          <w14:ligatures w14:val="standardContextual"/>
        </w:rPr>
        <w:t xml:space="preserve"> </w:t>
      </w:r>
    </w:p>
    <w:p w14:paraId="1FF2E144" w14:textId="77777777" w:rsidR="00565B5D" w:rsidRPr="00565B5D" w:rsidRDefault="00565B5D" w:rsidP="00565B5D">
      <w:pPr>
        <w:spacing w:line="360" w:lineRule="auto"/>
        <w:jc w:val="both"/>
        <w:rPr>
          <w:rFonts w:ascii="Times New Roman" w:eastAsia="Calibri" w:hAnsi="Times New Roman" w:cs="Times New Roman"/>
          <w:kern w:val="2"/>
          <w:sz w:val="24"/>
          <w:szCs w:val="24"/>
          <w:lang w:bidi="el-GR"/>
          <w14:ligatures w14:val="standardContextual"/>
        </w:rPr>
      </w:pPr>
      <w:r w:rsidRPr="00565B5D">
        <w:rPr>
          <w:rFonts w:ascii="Times New Roman" w:eastAsia="Calibri" w:hAnsi="Times New Roman" w:cs="Times New Roman"/>
          <w:kern w:val="2"/>
          <w:sz w:val="24"/>
          <w:szCs w:val="24"/>
          <w:lang w:bidi="el-GR"/>
          <w14:ligatures w14:val="standardContextual"/>
        </w:rPr>
        <w:t xml:space="preserve">Ωστόσο, στον κανόνα αυτό τίθενται εξαιρέσεις, αφενός με την παραχώρηση ορισμένων εξουσιών στον Υπουργό Δικαιοσύνης στους τομείς των υπηρεσιακών μεταβολών και της πειθαρχικής διαδικασίας, αφετέρου με την απονομή της επιλογής της ηγεσίας της δικαιοσύνης στο Υπουργικό Συμβούλιο. Από τη μία πλευρά, με τις εξαιρέσεις αυτές </w:t>
      </w:r>
      <w:r w:rsidRPr="00565B5D">
        <w:rPr>
          <w:rFonts w:ascii="Times New Roman" w:eastAsia="Calibri" w:hAnsi="Times New Roman" w:cs="Times New Roman"/>
          <w:kern w:val="2"/>
          <w:sz w:val="24"/>
          <w:szCs w:val="24"/>
          <w:lang w:bidi="el-GR"/>
          <w14:ligatures w14:val="standardContextual"/>
        </w:rPr>
        <w:lastRenderedPageBreak/>
        <w:t>επιχειρείται η διασφάλιση της εξωτερικής λογοδοσίας των δικαστικών λειτουργών και η σύνδεση της δικαιοσύνης με τη λαϊκή κυριαρχία.</w:t>
      </w:r>
      <w:r w:rsidRPr="00565B5D">
        <w:rPr>
          <w:rFonts w:ascii="Times New Roman" w:eastAsia="Calibri" w:hAnsi="Times New Roman" w:cs="Times New Roman"/>
          <w:kern w:val="2"/>
          <w:sz w:val="24"/>
          <w:szCs w:val="24"/>
          <w:vertAlign w:val="superscript"/>
          <w:lang w:bidi="el-GR"/>
          <w14:ligatures w14:val="standardContextual"/>
        </w:rPr>
        <w:footnoteReference w:id="602"/>
      </w:r>
      <w:r w:rsidRPr="00565B5D">
        <w:rPr>
          <w:rFonts w:ascii="Times New Roman" w:eastAsia="Calibri" w:hAnsi="Times New Roman" w:cs="Times New Roman"/>
          <w:kern w:val="2"/>
          <w:sz w:val="24"/>
          <w:szCs w:val="24"/>
          <w:lang w:bidi="el-GR"/>
          <w14:ligatures w14:val="standardContextual"/>
        </w:rPr>
        <w:t xml:space="preserve"> Από την άλλη, όμως, είναι εγγενής ο κίνδυνος παρείσφρησης της εκτελεστικής εξουσίας στη δικαστική.</w:t>
      </w:r>
      <w:r w:rsidRPr="00565B5D">
        <w:rPr>
          <w:rFonts w:ascii="Times New Roman" w:eastAsia="Calibri" w:hAnsi="Times New Roman" w:cs="Times New Roman"/>
          <w:kern w:val="2"/>
          <w:sz w:val="24"/>
          <w:szCs w:val="24"/>
          <w:vertAlign w:val="superscript"/>
          <w:lang w:bidi="el-GR"/>
          <w14:ligatures w14:val="standardContextual"/>
        </w:rPr>
        <w:footnoteReference w:id="603"/>
      </w:r>
      <w:r w:rsidRPr="00565B5D">
        <w:rPr>
          <w:rFonts w:ascii="Times New Roman" w:eastAsia="Calibri" w:hAnsi="Times New Roman" w:cs="Times New Roman"/>
          <w:kern w:val="2"/>
          <w:sz w:val="24"/>
          <w:szCs w:val="24"/>
          <w:lang w:bidi="el-GR"/>
          <w14:ligatures w14:val="standardContextual"/>
        </w:rPr>
        <w:t xml:space="preserve"> Αβίαστα, λοιπόν, εγείρεται το ερώτημα κατά πόσο τελικά οι εν λόγω κάμψεις του κανόνα της αυτοδιοίκησης του δικαστικού σώματος υπαγορεύονται ή απαγορεύονται σε μια δημοκρατική κοινωνία. Στην περίπτωση δε που τελικά προκαλούν πληγές στη δικαστική ανεξαρτησία, μπορεί μια επικείμενη συνταγματική αναθεώρηση να αποτελέσει πανάκεια των αναφυόμενων προβλημάτων;</w:t>
      </w:r>
    </w:p>
    <w:p w14:paraId="43B8A3CD"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37" w:name="_Toc183643547"/>
      <w:r w:rsidRPr="00565B5D">
        <w:rPr>
          <w:rFonts w:ascii="Times New Roman" w:eastAsia="Times New Roman" w:hAnsi="Times New Roman" w:cs="Times New Roman"/>
          <w:b/>
          <w:kern w:val="2"/>
          <w:sz w:val="24"/>
          <w:szCs w:val="24"/>
          <w14:ligatures w14:val="standardContextual"/>
        </w:rPr>
        <w:t>2. Η κατοχύρωση της δικαστικής ανεξαρτησίας στην ΕΣΔΑ</w:t>
      </w:r>
      <w:bookmarkEnd w:id="137"/>
      <w:r w:rsidRPr="00565B5D">
        <w:rPr>
          <w:rFonts w:ascii="Times New Roman" w:eastAsia="Times New Roman" w:hAnsi="Times New Roman" w:cs="Times New Roman"/>
          <w:b/>
          <w:kern w:val="2"/>
          <w:sz w:val="24"/>
          <w:szCs w:val="24"/>
          <w14:ligatures w14:val="standardContextual"/>
        </w:rPr>
        <w:t xml:space="preserve"> </w:t>
      </w:r>
    </w:p>
    <w:p w14:paraId="1D70CEDC"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Στο επίπεδο του Συμβουλίου της Ευρώπης, η προστασία της δικαστικής ανεξαρτησίας κατοχυρώνεται στο άρθρο 6 παρ. 1 της ΕΣΔΑ,</w:t>
      </w:r>
      <w:r w:rsidRPr="00565B5D">
        <w:rPr>
          <w:rFonts w:ascii="Times New Roman" w:eastAsia="Times New Roman" w:hAnsi="Times New Roman" w:cs="Times New Roman"/>
          <w:color w:val="000000"/>
          <w:sz w:val="24"/>
          <w:szCs w:val="24"/>
          <w:vertAlign w:val="superscript"/>
          <w:lang w:eastAsia="el-GR"/>
        </w:rPr>
        <w:footnoteReference w:id="604"/>
      </w:r>
      <w:r w:rsidRPr="00565B5D">
        <w:rPr>
          <w:rFonts w:ascii="Times New Roman" w:eastAsia="Times New Roman" w:hAnsi="Times New Roman" w:cs="Times New Roman"/>
          <w:color w:val="000000"/>
          <w:sz w:val="24"/>
          <w:szCs w:val="24"/>
          <w:lang w:eastAsia="el-GR"/>
        </w:rPr>
        <w:t xml:space="preserve"> το οποίο θεσπίζει το δικαίωμα δίκαιης δίκης από ανεξάρτητο και αμερόληπτο δικαστήριο.</w:t>
      </w:r>
      <w:r w:rsidRPr="00565B5D">
        <w:rPr>
          <w:rFonts w:ascii="Times New Roman" w:eastAsia="Times New Roman" w:hAnsi="Times New Roman" w:cs="Times New Roman"/>
          <w:sz w:val="24"/>
          <w:szCs w:val="24"/>
          <w:lang w:eastAsia="el-GR"/>
        </w:rPr>
        <w:t xml:space="preserve"> </w:t>
      </w:r>
      <w:r w:rsidRPr="00565B5D">
        <w:rPr>
          <w:rFonts w:ascii="Times New Roman" w:eastAsia="Times New Roman" w:hAnsi="Times New Roman" w:cs="Times New Roman"/>
          <w:color w:val="000000"/>
          <w:sz w:val="24"/>
          <w:szCs w:val="24"/>
          <w:lang w:eastAsia="el-GR"/>
        </w:rPr>
        <w:t>Ειδικότερα, ο όρος «ανεξάρτητο» δικαστήριο ανάγεται σε αναπόσπαστο στοιχείο της δίκαιης δίκης, χωρίς το οποίο δεν είναι καν νοητή η δικαιοσύνη.</w:t>
      </w:r>
      <w:r w:rsidRPr="00565B5D">
        <w:rPr>
          <w:rFonts w:ascii="Times New Roman" w:eastAsia="Times New Roman" w:hAnsi="Times New Roman" w:cs="Times New Roman"/>
          <w:color w:val="000000"/>
          <w:sz w:val="24"/>
          <w:szCs w:val="24"/>
          <w:vertAlign w:val="superscript"/>
          <w:lang w:eastAsia="el-GR"/>
        </w:rPr>
        <w:footnoteReference w:id="605"/>
      </w:r>
      <w:r w:rsidRPr="00565B5D">
        <w:rPr>
          <w:rFonts w:ascii="Times New Roman" w:eastAsia="Times New Roman" w:hAnsi="Times New Roman" w:cs="Times New Roman"/>
          <w:color w:val="000000"/>
          <w:sz w:val="24"/>
          <w:szCs w:val="24"/>
          <w:lang w:eastAsia="el-GR"/>
        </w:rPr>
        <w:t xml:space="preserve"> Απορρέει δε από την αρχή του κράτους δικαίου, η οποία επιβάλλει την ανάγκη διεξαγωγής ενός ανεξάρτητου δικαστικού ελέγχου από δικαστήρια που φέρουν τα απαιτούμενα εχέγγυα ανεξαρτησίας.</w:t>
      </w:r>
      <w:r w:rsidRPr="00565B5D">
        <w:rPr>
          <w:rFonts w:ascii="Times New Roman" w:eastAsia="Times New Roman" w:hAnsi="Times New Roman" w:cs="Times New Roman"/>
          <w:color w:val="000000"/>
          <w:sz w:val="24"/>
          <w:szCs w:val="24"/>
          <w:vertAlign w:val="superscript"/>
          <w:lang w:eastAsia="el-GR"/>
        </w:rPr>
        <w:footnoteReference w:id="606"/>
      </w:r>
    </w:p>
    <w:p w14:paraId="0BBC8A2B"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Το άρθρο 6 παρ. 1 της ΕΣΔΑ αποτελεί μια τρίπτυχη κοιτίδα εγγύησης υπέρ της δικαιοσύνης, του υποκειμενικού δικαιώματος του διαδίκου να εξεταστεί η υπόθεσή του από ένα ανεξάρτητο δικαστήριο καθώς και του υποκειμενικού δικαιώματος του δικαστή στην ανεξαρτησία του.</w:t>
      </w:r>
      <w:r w:rsidRPr="00565B5D">
        <w:rPr>
          <w:rFonts w:ascii="Times New Roman" w:eastAsia="Times New Roman" w:hAnsi="Times New Roman" w:cs="Times New Roman"/>
          <w:color w:val="000000"/>
          <w:sz w:val="24"/>
          <w:szCs w:val="24"/>
          <w:vertAlign w:val="superscript"/>
          <w:lang w:eastAsia="el-GR"/>
        </w:rPr>
        <w:footnoteReference w:id="607"/>
      </w:r>
      <w:r w:rsidRPr="00565B5D">
        <w:rPr>
          <w:rFonts w:ascii="Times New Roman" w:eastAsia="Times New Roman" w:hAnsi="Times New Roman" w:cs="Times New Roman"/>
          <w:color w:val="000000"/>
          <w:sz w:val="24"/>
          <w:szCs w:val="24"/>
          <w:lang w:eastAsia="el-GR"/>
        </w:rPr>
        <w:t xml:space="preserve"> Στο πλαίσιο αυτό, το ΕΔΔΑ έχει διαπλάσει μια εκτενέστατη νομολογία, αποκρυσταλλώνοντας την έννοια και τις επιταγές της δικαστικής ανεξαρτησίας. Σύμφωνα με την παγιωθείσα νομολογία του, ως δικαστική ανεξαρτησία νοείται η θέση ασφαλιστικών δικλείδων για την προστασία του </w:t>
      </w:r>
      <w:r w:rsidRPr="00565B5D">
        <w:rPr>
          <w:rFonts w:ascii="Times New Roman" w:eastAsia="Times New Roman" w:hAnsi="Times New Roman" w:cs="Times New Roman"/>
          <w:color w:val="000000"/>
          <w:sz w:val="24"/>
          <w:szCs w:val="24"/>
          <w:lang w:eastAsia="el-GR"/>
        </w:rPr>
        <w:lastRenderedPageBreak/>
        <w:t>δικαστικού λειτουργού έναντι εξωτερικών και εσωτερικών πιέσεων, ώστε να εντυπώνεται η εικόνα του ανεξάρτητου δικαστή στην Πολιτεία.</w:t>
      </w:r>
      <w:r w:rsidRPr="00565B5D">
        <w:rPr>
          <w:rFonts w:ascii="Times New Roman" w:eastAsia="Times New Roman" w:hAnsi="Times New Roman" w:cs="Times New Roman"/>
          <w:color w:val="000000"/>
          <w:sz w:val="24"/>
          <w:szCs w:val="24"/>
          <w:vertAlign w:val="superscript"/>
          <w:lang w:eastAsia="el-GR"/>
        </w:rPr>
        <w:footnoteReference w:id="608"/>
      </w:r>
    </w:p>
    <w:p w14:paraId="5B0D4898"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Βέβαια, το ΕΔΔΑ δε σφετερίζεται την αρμοδιότητα των συμβαλλόμενων κρατών να καταστρώνουν το σύστημα οργάνωσης της δικαιοσύνης και να διαμορφώνουν τα αποδεκτά όρια αλληλεπίδρασης των εξουσιών.</w:t>
      </w:r>
      <w:r w:rsidRPr="00565B5D">
        <w:rPr>
          <w:rFonts w:ascii="Times New Roman" w:eastAsia="Times New Roman" w:hAnsi="Times New Roman" w:cs="Times New Roman"/>
          <w:color w:val="000000"/>
          <w:sz w:val="24"/>
          <w:szCs w:val="24"/>
          <w:vertAlign w:val="superscript"/>
          <w:lang w:eastAsia="el-GR"/>
        </w:rPr>
        <w:footnoteReference w:id="609"/>
      </w:r>
      <w:r w:rsidRPr="00565B5D">
        <w:rPr>
          <w:rFonts w:ascii="Times New Roman" w:eastAsia="Times New Roman" w:hAnsi="Times New Roman" w:cs="Times New Roman"/>
          <w:color w:val="000000"/>
          <w:sz w:val="24"/>
          <w:szCs w:val="24"/>
          <w:lang w:eastAsia="el-GR"/>
        </w:rPr>
        <w:t xml:space="preserve"> Αντιθέτως, ο έλεγχος του Δικαστηρίου αυτοπεριορίζεται στο κατά πόσο πληρούνται οι απαιτήσεις της ΕΣΔΑ στη συγκεκριμένη περίπτωση βάσει των εκάστοτε πραγματικών περιστατικών.</w:t>
      </w:r>
      <w:r w:rsidRPr="00565B5D">
        <w:rPr>
          <w:rFonts w:ascii="Times New Roman" w:eastAsia="Times New Roman" w:hAnsi="Times New Roman" w:cs="Times New Roman"/>
          <w:color w:val="000000"/>
          <w:sz w:val="24"/>
          <w:szCs w:val="24"/>
          <w:vertAlign w:val="superscript"/>
          <w:lang w:eastAsia="el-GR"/>
        </w:rPr>
        <w:footnoteReference w:id="610"/>
      </w:r>
      <w:r w:rsidRPr="00565B5D">
        <w:rPr>
          <w:rFonts w:ascii="Times New Roman" w:eastAsia="Times New Roman" w:hAnsi="Times New Roman" w:cs="Times New Roman"/>
          <w:color w:val="000000"/>
          <w:sz w:val="24"/>
          <w:szCs w:val="24"/>
          <w:lang w:eastAsia="el-GR"/>
        </w:rPr>
        <w:t xml:space="preserve"> Ούτως, το ΕΔΔΑ, για τη διάγνωση της ανεξαρτησίας ενός δικαστηρίου, εξετάζει μεταξύ άλλων (α) τον τρόπο διορισμού των μελών του, (β) τη θητεία αυτών, (γ) την ύπαρξη εγγυήσεων έναντι εξωτερικών πιέσεων και (δ) κατά πόσο το δικαιοδοτικό όργανο δίδει την εντύπωση ανεξαρτησίας σε έναν αντικειμενικό παρατηρητή.</w:t>
      </w:r>
      <w:r w:rsidRPr="00565B5D">
        <w:rPr>
          <w:rFonts w:ascii="Times New Roman" w:eastAsia="Calibri" w:hAnsi="Times New Roman" w:cs="Times New Roman"/>
          <w:kern w:val="2"/>
          <w:sz w:val="24"/>
          <w:szCs w:val="24"/>
          <w:vertAlign w:val="superscript"/>
          <w14:ligatures w14:val="standardContextual"/>
        </w:rPr>
        <w:footnoteReference w:id="611"/>
      </w:r>
    </w:p>
    <w:p w14:paraId="27A6D92B"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Έχει παγιωθεί νομολογιακά η διάκριση της ανεξαρτησίας των δικαστών σε εξωτερική και εσωτερική. Η εξωτερική της έκφανση σχετίζεται με την άσκηση των δικαιοδοτικών καθηκόντων των δικαστών ανεξάρτητα από κάθε είδους ιεραρχική εξάρτηση, εντολές, οδηγίες ή επιρροές από άλλα όργανα της νομοθετικής, εκτελεστικής ή άλλης εξουσίας ή από τους διαδίκους.</w:t>
      </w:r>
      <w:r w:rsidRPr="00565B5D">
        <w:rPr>
          <w:rFonts w:ascii="Times New Roman" w:eastAsia="Times New Roman" w:hAnsi="Times New Roman" w:cs="Times New Roman"/>
          <w:color w:val="000000"/>
          <w:sz w:val="24"/>
          <w:szCs w:val="24"/>
          <w:vertAlign w:val="superscript"/>
          <w:lang w:eastAsia="el-GR"/>
        </w:rPr>
        <w:footnoteReference w:id="612"/>
      </w:r>
      <w:r w:rsidRPr="00565B5D">
        <w:rPr>
          <w:rFonts w:ascii="Times New Roman" w:eastAsia="Times New Roman" w:hAnsi="Times New Roman" w:cs="Times New Roman"/>
          <w:color w:val="000000"/>
          <w:sz w:val="24"/>
          <w:szCs w:val="24"/>
          <w:lang w:eastAsia="el-GR"/>
        </w:rPr>
        <w:t xml:space="preserve"> Η εσωτερική πτυχή της δικαστικής ανεξαρτησίας άπτεται της αυτονομίας των δικαστών από οιαδήποτε αθέμιτη παρέμβαση προερχόμενη από το εσωτερικό του δικαστικού σώματος.</w:t>
      </w:r>
      <w:r w:rsidRPr="00565B5D">
        <w:rPr>
          <w:rFonts w:ascii="Times New Roman" w:eastAsia="Times New Roman" w:hAnsi="Times New Roman" w:cs="Times New Roman"/>
          <w:color w:val="000000"/>
          <w:sz w:val="24"/>
          <w:szCs w:val="24"/>
          <w:vertAlign w:val="superscript"/>
          <w:lang w:eastAsia="el-GR"/>
        </w:rPr>
        <w:footnoteReference w:id="613"/>
      </w:r>
    </w:p>
    <w:p w14:paraId="46E61A51"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51" w:name="_Toc183643548"/>
      <w:r w:rsidRPr="00565B5D">
        <w:rPr>
          <w:rFonts w:ascii="Times New Roman" w:eastAsia="Times New Roman" w:hAnsi="Times New Roman" w:cs="Times New Roman"/>
          <w:b/>
          <w:kern w:val="2"/>
          <w:sz w:val="24"/>
          <w:szCs w:val="24"/>
          <w14:ligatures w14:val="standardContextual"/>
        </w:rPr>
        <w:t>3. Η δικαστική ανεξαρτησία στην ενωσιακή έννομη τάξη</w:t>
      </w:r>
      <w:bookmarkEnd w:id="151"/>
    </w:p>
    <w:p w14:paraId="048C6B26"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 xml:space="preserve">Στους ενωσιακούς νομολογιακούς κόλπους, πριν την ουσιαστική εξέταση της δικαστικής ανεξαρτησίας, είχε απασχολήσει ιδιαιτέρως ένα μείζον προκριματικό ερώτημα: τα ζητήματα της δικαστικής ανεξαρτησίας εμπίπτουν στο ενωσιακό δίκαιο ή φέρουν αμιγώς εθνικό πρόσημο και υπάγονται αποκλειστικά στην αρχή της δικονομικής αυτονομίας των κρατών μελών;  </w:t>
      </w:r>
    </w:p>
    <w:p w14:paraId="19F73C7E"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lastRenderedPageBreak/>
        <w:t>Επί σειρά ετών, το ΔΕΕ υιοθέτησε μια αρκετά περιοριστική προσέγγιση ως προς το ερώτημα αυτό, κρίνοντας ότι η μόνη περίπτωση όπου η ανεξαρτησία των δικαστηρίων των κρατών μελών εντάσσεται στην εμβέλεια του ενωσιακού δικαίου και στην ελεγκτική του αρμοδιότητα είναι εκείνη της προδικαστικής παραπομπής του άρθρου 267 της Συνθήκης για τη Λειτουργία της Ευρωπαϊκής Ένωσης (εφεξής: ΣΛΕΕ). Στο πλαίσιο αυτό, γινόταν δεκτό ότι ο έλεγχος της προστασίας της δικαστικής ανεξαρτησίας υπαγορεύοταν από τη συνταγματικής περιωπής αρχή της αμοιβαίας εμπιστοσύνης</w:t>
      </w:r>
      <w:r w:rsidRPr="00565B5D">
        <w:rPr>
          <w:rFonts w:ascii="Times New Roman" w:eastAsia="Times New Roman" w:hAnsi="Times New Roman" w:cs="Times New Roman"/>
          <w:color w:val="000000"/>
          <w:sz w:val="24"/>
          <w:szCs w:val="24"/>
          <w:vertAlign w:val="superscript"/>
          <w:lang w:eastAsia="el-GR"/>
        </w:rPr>
        <w:footnoteReference w:id="614"/>
      </w:r>
      <w:r w:rsidRPr="00565B5D">
        <w:rPr>
          <w:rFonts w:ascii="Times New Roman" w:eastAsia="Times New Roman" w:hAnsi="Times New Roman" w:cs="Times New Roman"/>
          <w:color w:val="000000"/>
          <w:sz w:val="24"/>
          <w:szCs w:val="24"/>
          <w:lang w:eastAsia="el-GR"/>
        </w:rPr>
        <w:t xml:space="preserve"> και έγκειτο στο αν το εκάστοτε εθνικό όργανο, που υπέβαλε το προδικαστικό ερώτημα, πληρούσε τα απαιτούμενα στοιχεία του «δικαστηρίου» κατά την έννοια του άρθρου 267 ΣΛΕΕ, μεταξύ των οποίων συμπεριλαμβάνεται και η ανεξαρτησία αυτού.</w:t>
      </w:r>
      <w:r w:rsidRPr="00565B5D">
        <w:rPr>
          <w:rFonts w:ascii="Times New Roman" w:eastAsia="Times New Roman" w:hAnsi="Times New Roman" w:cs="Times New Roman"/>
          <w:color w:val="000000"/>
          <w:sz w:val="24"/>
          <w:szCs w:val="24"/>
          <w:vertAlign w:val="superscript"/>
          <w:lang w:eastAsia="el-GR"/>
        </w:rPr>
        <w:footnoteReference w:id="615"/>
      </w:r>
      <w:r w:rsidRPr="00565B5D">
        <w:rPr>
          <w:rFonts w:ascii="Times New Roman" w:eastAsia="Times New Roman" w:hAnsi="Times New Roman" w:cs="Times New Roman"/>
          <w:color w:val="000000"/>
          <w:sz w:val="24"/>
          <w:szCs w:val="24"/>
          <w:lang w:eastAsia="el-GR"/>
        </w:rPr>
        <w:t xml:space="preserve"> Λοιπά ζητήματα, όπως ο τρόπος διορισμού των δικαστών, η σύνθεση των δικαστηρίων και η λειτουργία τους, ανάγονταν σε αμιγώς εθνικά ζητήματα που έχρηζαν ρύθμισης βάσει των εθνικών κανόνων δικαίου και εξέφευγαν του ενωσιακού δικαίου.</w:t>
      </w:r>
      <w:r w:rsidRPr="00565B5D">
        <w:rPr>
          <w:rFonts w:ascii="Times New Roman" w:eastAsia="Times New Roman" w:hAnsi="Times New Roman" w:cs="Times New Roman"/>
          <w:color w:val="000000"/>
          <w:sz w:val="24"/>
          <w:szCs w:val="24"/>
          <w:vertAlign w:val="superscript"/>
          <w:lang w:eastAsia="el-GR"/>
        </w:rPr>
        <w:footnoteReference w:id="616"/>
      </w:r>
      <w:r w:rsidRPr="00565B5D">
        <w:rPr>
          <w:rFonts w:ascii="Times New Roman" w:eastAsia="Times New Roman" w:hAnsi="Times New Roman" w:cs="Times New Roman"/>
          <w:sz w:val="24"/>
          <w:szCs w:val="24"/>
          <w:lang w:eastAsia="el-GR"/>
        </w:rPr>
        <w:t xml:space="preserve"> </w:t>
      </w:r>
    </w:p>
    <w:p w14:paraId="3CD85D47"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Αυτή η νομολογιακή παραδοχή μεταστράφηκε τα τελευταία χρόνια από το ΔΕΕ,</w:t>
      </w:r>
      <w:r w:rsidRPr="00565B5D">
        <w:rPr>
          <w:rFonts w:ascii="Times New Roman" w:eastAsia="Times New Roman" w:hAnsi="Times New Roman" w:cs="Times New Roman"/>
          <w:color w:val="000000"/>
          <w:sz w:val="24"/>
          <w:szCs w:val="24"/>
          <w:vertAlign w:val="superscript"/>
          <w:lang w:eastAsia="el-GR"/>
        </w:rPr>
        <w:footnoteReference w:id="617"/>
      </w:r>
      <w:r w:rsidRPr="00565B5D">
        <w:rPr>
          <w:rFonts w:ascii="Times New Roman" w:eastAsia="Times New Roman" w:hAnsi="Times New Roman" w:cs="Times New Roman"/>
          <w:color w:val="000000"/>
          <w:sz w:val="24"/>
          <w:szCs w:val="24"/>
          <w:lang w:eastAsia="el-GR"/>
        </w:rPr>
        <w:t xml:space="preserve"> το οποίο, υπεισήλθε σε έλεγχο της ανεξαρτησίας των εθνικών δικαστηρίων, πέραν των </w:t>
      </w:r>
      <w:r w:rsidRPr="00565B5D">
        <w:rPr>
          <w:rFonts w:ascii="Times New Roman" w:eastAsia="Times New Roman" w:hAnsi="Times New Roman" w:cs="Times New Roman"/>
          <w:color w:val="000000"/>
          <w:sz w:val="24"/>
          <w:szCs w:val="24"/>
          <w:lang w:eastAsia="el-GR"/>
        </w:rPr>
        <w:lastRenderedPageBreak/>
        <w:t>περιπτώσεων του άρθρου 267 ΣΛΕΕ, αναγνωρίζοντας ότι η δικαστική ανεξαρτησία αποτελεί ουσιώδες στοιχείο της δίκαιης δίκης.</w:t>
      </w:r>
      <w:r w:rsidRPr="00565B5D">
        <w:rPr>
          <w:rFonts w:ascii="Times New Roman" w:eastAsia="Times New Roman" w:hAnsi="Times New Roman" w:cs="Times New Roman"/>
          <w:color w:val="000000"/>
          <w:sz w:val="24"/>
          <w:szCs w:val="24"/>
          <w:vertAlign w:val="superscript"/>
          <w:lang w:eastAsia="el-GR"/>
        </w:rPr>
        <w:footnoteReference w:id="618"/>
      </w:r>
      <w:r w:rsidRPr="00565B5D">
        <w:rPr>
          <w:rFonts w:ascii="Times New Roman" w:eastAsia="Times New Roman" w:hAnsi="Times New Roman" w:cs="Times New Roman"/>
          <w:color w:val="000000"/>
          <w:sz w:val="24"/>
          <w:szCs w:val="24"/>
          <w:lang w:eastAsia="el-GR"/>
        </w:rPr>
        <w:t xml:space="preserve"> Στήριξε δε τη δικαιοδοσία του στη θεμελιωτική κατασκευή</w:t>
      </w:r>
      <w:r w:rsidRPr="00565B5D">
        <w:rPr>
          <w:rFonts w:ascii="Times New Roman" w:eastAsia="Times New Roman" w:hAnsi="Times New Roman" w:cs="Times New Roman"/>
          <w:color w:val="000000"/>
          <w:sz w:val="24"/>
          <w:szCs w:val="24"/>
          <w:vertAlign w:val="superscript"/>
          <w:lang w:eastAsia="el-GR"/>
        </w:rPr>
        <w:footnoteReference w:id="619"/>
      </w:r>
      <w:r w:rsidRPr="00565B5D">
        <w:rPr>
          <w:rFonts w:ascii="Times New Roman" w:eastAsia="Times New Roman" w:hAnsi="Times New Roman" w:cs="Times New Roman"/>
          <w:color w:val="000000"/>
          <w:sz w:val="24"/>
          <w:szCs w:val="24"/>
          <w:lang w:eastAsia="el-GR"/>
        </w:rPr>
        <w:t xml:space="preserve"> των άρθρων 2 και 19 παρ. 1 εδ. β της Συνθήκης για την Ευρωπαϊκή Ένωση (εφεξής: ΣΕΕ) καθώς και του άρθρου 47 του Χάρτη των Θεμελιωδών Δικαιωμάτων της Ευρωπαϊκής Ένωσης (εφεξής: ΧΘΔ). </w:t>
      </w:r>
    </w:p>
    <w:p w14:paraId="537F4CC6" w14:textId="77777777" w:rsidR="00565B5D" w:rsidRPr="00565B5D" w:rsidRDefault="00565B5D" w:rsidP="00565B5D">
      <w:pPr>
        <w:spacing w:line="360" w:lineRule="auto"/>
        <w:jc w:val="both"/>
        <w:rPr>
          <w:rFonts w:ascii="Times New Roman" w:eastAsia="Calibri" w:hAnsi="Times New Roman" w:cs="Times New Roman"/>
          <w:color w:val="404040"/>
          <w:kern w:val="2"/>
          <w:sz w:val="24"/>
          <w:szCs w:val="24"/>
          <w:shd w:val="clear" w:color="auto" w:fill="FFFFFF"/>
          <w14:ligatures w14:val="standardContextual"/>
        </w:rPr>
      </w:pPr>
      <w:r w:rsidRPr="00565B5D">
        <w:rPr>
          <w:rFonts w:ascii="Times New Roman" w:eastAsia="Times New Roman" w:hAnsi="Times New Roman" w:cs="Times New Roman"/>
          <w:color w:val="000000"/>
          <w:sz w:val="24"/>
          <w:szCs w:val="24"/>
          <w:lang w:eastAsia="el-GR"/>
        </w:rPr>
        <w:t>Ειδικότερα, στο άρθρο 2 της ΣΕΕ κατοχυρώνεται η αρχή του κράτους δικαίου, της οποίας συστατικό στοιχείο αποτελεί η δικαστική ανεξαρτησία. Περαιτέρω, το άρθρο 19 παρ. 1 εδ. β της ΣΕΕ, το οποίο εξειδικεύει την αξία του κράτους δικαίου του άρθρου 2 της ΣΕΕ, αξιώνει από τα κράτη μέλη να καταστρώνουν ένα δικαιοδοτικό σύστημα κατά τρόπο που να διαφυλάττει τον αποτελεσματικό δικαστικό έλεγχο στους διεπόμενους από το ενωσιακό δίκαιο τομείς.</w:t>
      </w:r>
      <w:r w:rsidRPr="00565B5D">
        <w:rPr>
          <w:rFonts w:ascii="Times New Roman" w:eastAsia="Times New Roman" w:hAnsi="Times New Roman" w:cs="Times New Roman"/>
          <w:color w:val="000000"/>
          <w:sz w:val="24"/>
          <w:szCs w:val="24"/>
          <w:vertAlign w:val="superscript"/>
          <w:lang w:eastAsia="el-GR"/>
        </w:rPr>
        <w:footnoteReference w:id="620"/>
      </w:r>
      <w:r w:rsidRPr="00565B5D">
        <w:rPr>
          <w:rFonts w:ascii="Times New Roman" w:eastAsia="Times New Roman" w:hAnsi="Times New Roman" w:cs="Times New Roman"/>
          <w:color w:val="000000"/>
          <w:sz w:val="24"/>
          <w:szCs w:val="24"/>
          <w:lang w:eastAsia="el-GR"/>
        </w:rPr>
        <w:t xml:space="preserve"> Η δε απαιτούμενη αποτελεσματική δικαστική προστασία προϋποθέτει την ανεξαρτησία του οργάνου που την απονέμει.</w:t>
      </w:r>
      <w:r w:rsidRPr="00565B5D">
        <w:rPr>
          <w:rFonts w:ascii="Times New Roman" w:eastAsia="Times New Roman" w:hAnsi="Times New Roman" w:cs="Times New Roman"/>
          <w:color w:val="000000"/>
          <w:sz w:val="24"/>
          <w:szCs w:val="24"/>
          <w:vertAlign w:val="superscript"/>
          <w:lang w:eastAsia="el-GR"/>
        </w:rPr>
        <w:footnoteReference w:id="621"/>
      </w:r>
      <w:r w:rsidRPr="00565B5D">
        <w:rPr>
          <w:rFonts w:ascii="Times New Roman" w:eastAsia="Times New Roman" w:hAnsi="Times New Roman" w:cs="Times New Roman"/>
          <w:color w:val="000000"/>
          <w:sz w:val="24"/>
          <w:szCs w:val="24"/>
          <w:lang w:eastAsia="el-GR"/>
        </w:rPr>
        <w:t xml:space="preserve"> Τέλος, το άρθρο 47 του ΧΘΔ θεσπίζει το ατομικό δικαίωμα σε πραγματική προσφυγή, ήτοι το δικαίωμα κάθε προσώπου να εξεταστεί η υπόθεσή του δίκαια, δημόσια και εντός εύλογης προθεσμίας από νομίμως συγκροτημένο  ανεξάρτητο και αμερόληπτο δικαστήριο.</w:t>
      </w:r>
      <w:r w:rsidRPr="00565B5D">
        <w:rPr>
          <w:rFonts w:ascii="Times New Roman" w:eastAsia="Times New Roman" w:hAnsi="Times New Roman" w:cs="Times New Roman"/>
          <w:color w:val="000000"/>
          <w:sz w:val="24"/>
          <w:szCs w:val="24"/>
          <w:vertAlign w:val="superscript"/>
          <w:lang w:eastAsia="el-GR"/>
        </w:rPr>
        <w:footnoteReference w:id="622"/>
      </w:r>
      <w:r w:rsidRPr="00565B5D">
        <w:rPr>
          <w:rFonts w:ascii="Times New Roman" w:eastAsia="Times New Roman" w:hAnsi="Times New Roman" w:cs="Times New Roman"/>
          <w:color w:val="000000"/>
          <w:sz w:val="24"/>
          <w:szCs w:val="24"/>
          <w:lang w:eastAsia="el-GR"/>
        </w:rPr>
        <w:t xml:space="preserve"> Στο σημείο αυτό, αξίζει να σημειωθεί το ευρύτατο πεδίο εφαρμογής του άρθρου 19 παρ. 1 εδ. β της ΣΕΕ, το οποίο, σε αντίθεση με το άρθρο 47 του ΧΘΔ,</w:t>
      </w:r>
      <w:r w:rsidRPr="00565B5D">
        <w:rPr>
          <w:rFonts w:ascii="Times New Roman" w:eastAsia="Times New Roman" w:hAnsi="Times New Roman" w:cs="Times New Roman"/>
          <w:color w:val="000000"/>
          <w:sz w:val="24"/>
          <w:szCs w:val="24"/>
          <w:vertAlign w:val="superscript"/>
          <w:lang w:eastAsia="el-GR"/>
        </w:rPr>
        <w:footnoteReference w:id="623"/>
      </w:r>
      <w:r w:rsidRPr="00565B5D">
        <w:rPr>
          <w:rFonts w:ascii="Times New Roman" w:eastAsia="Times New Roman" w:hAnsi="Times New Roman" w:cs="Times New Roman"/>
          <w:color w:val="000000"/>
          <w:sz w:val="24"/>
          <w:szCs w:val="24"/>
          <w:lang w:eastAsia="el-GR"/>
        </w:rPr>
        <w:t xml:space="preserve"> υπερκεράζει τους περιοριστικούς κανονιστικούς φραγμούς του άρθρου 51 του ΧΘΔ και δεν εκτείνεται μόνο στις περιπτώσεις που τα κράτη μέλη εφαρμόζουν το δίκαιο της Ένωσης, αλλά σε όλους τους τομείς που διέπονται από το δίκαιο της Ένωσης.</w:t>
      </w:r>
      <w:r w:rsidRPr="00565B5D">
        <w:rPr>
          <w:rFonts w:ascii="Times New Roman" w:eastAsia="Times New Roman" w:hAnsi="Times New Roman" w:cs="Times New Roman"/>
          <w:color w:val="000000"/>
          <w:sz w:val="24"/>
          <w:szCs w:val="24"/>
          <w:vertAlign w:val="superscript"/>
          <w:lang w:eastAsia="el-GR"/>
        </w:rPr>
        <w:footnoteReference w:id="624"/>
      </w:r>
      <w:r w:rsidRPr="00565B5D">
        <w:rPr>
          <w:rFonts w:ascii="Times New Roman" w:eastAsia="Times New Roman" w:hAnsi="Times New Roman" w:cs="Times New Roman"/>
          <w:color w:val="000000"/>
          <w:sz w:val="24"/>
          <w:szCs w:val="24"/>
          <w:lang w:eastAsia="el-GR"/>
        </w:rPr>
        <w:t xml:space="preserve"> Με άλλα λόγια, τα εθνικά δικαστήρια ανάγονται σε ενωσιακά δικαστήρια</w:t>
      </w:r>
      <w:r w:rsidRPr="00565B5D">
        <w:rPr>
          <w:rFonts w:ascii="Times New Roman" w:eastAsia="Times New Roman" w:hAnsi="Times New Roman" w:cs="Times New Roman"/>
          <w:color w:val="000000"/>
          <w:sz w:val="24"/>
          <w:szCs w:val="24"/>
          <w:vertAlign w:val="superscript"/>
          <w:lang w:eastAsia="el-GR"/>
        </w:rPr>
        <w:footnoteReference w:id="625"/>
      </w:r>
      <w:r w:rsidRPr="00565B5D">
        <w:rPr>
          <w:rFonts w:ascii="Times New Roman" w:eastAsia="Times New Roman" w:hAnsi="Times New Roman" w:cs="Times New Roman"/>
          <w:color w:val="000000"/>
          <w:sz w:val="24"/>
          <w:szCs w:val="24"/>
          <w:lang w:eastAsia="el-GR"/>
        </w:rPr>
        <w:t xml:space="preserve"> όταν μπορεί να κληθούν να αποφανθούν επί ζητημάτων που συνδέονται με την εφαρμογή και </w:t>
      </w:r>
      <w:r w:rsidRPr="00565B5D">
        <w:rPr>
          <w:rFonts w:ascii="Times New Roman" w:eastAsia="Times New Roman" w:hAnsi="Times New Roman" w:cs="Times New Roman"/>
          <w:color w:val="000000"/>
          <w:sz w:val="24"/>
          <w:szCs w:val="24"/>
          <w:lang w:eastAsia="el-GR"/>
        </w:rPr>
        <w:lastRenderedPageBreak/>
        <w:t>ερμηνεία του δικαίου της Ένωσης, χωρίς να απαιτείται να καλούνται στην κρινόμενη υπόθεση να αποφασίζουν επί ενός τέτοιους ζητήματος.</w:t>
      </w:r>
      <w:r w:rsidRPr="00565B5D">
        <w:rPr>
          <w:rFonts w:ascii="Times New Roman" w:eastAsia="Times New Roman" w:hAnsi="Times New Roman" w:cs="Times New Roman"/>
          <w:color w:val="000000"/>
          <w:sz w:val="24"/>
          <w:szCs w:val="24"/>
          <w:vertAlign w:val="superscript"/>
          <w:lang w:eastAsia="el-GR"/>
        </w:rPr>
        <w:footnoteReference w:id="626"/>
      </w:r>
      <w:r w:rsidRPr="00565B5D">
        <w:rPr>
          <w:rFonts w:ascii="Times New Roman" w:eastAsia="Calibri" w:hAnsi="Times New Roman" w:cs="Times New Roman"/>
          <w:color w:val="404040"/>
          <w:kern w:val="2"/>
          <w:sz w:val="24"/>
          <w:szCs w:val="24"/>
          <w:shd w:val="clear" w:color="auto" w:fill="FFFFFF"/>
          <w14:ligatures w14:val="standardContextual"/>
        </w:rPr>
        <w:t xml:space="preserve"> </w:t>
      </w:r>
    </w:p>
    <w:p w14:paraId="55B13BEB"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Υπό το πρίσμα αυτό, η ανεξαρτησία της δικαιοσύνης, σύμφυτη με το δικαιοδοτικό έργο,</w:t>
      </w:r>
      <w:r w:rsidRPr="00565B5D">
        <w:rPr>
          <w:rFonts w:ascii="Times New Roman" w:eastAsia="Times New Roman" w:hAnsi="Times New Roman" w:cs="Times New Roman"/>
          <w:color w:val="000000"/>
          <w:sz w:val="24"/>
          <w:szCs w:val="24"/>
          <w:vertAlign w:val="superscript"/>
          <w:lang w:eastAsia="el-GR"/>
        </w:rPr>
        <w:footnoteReference w:id="627"/>
      </w:r>
      <w:r w:rsidRPr="00565B5D">
        <w:rPr>
          <w:rFonts w:ascii="Times New Roman" w:eastAsia="Times New Roman" w:hAnsi="Times New Roman" w:cs="Times New Roman"/>
          <w:color w:val="000000"/>
          <w:sz w:val="24"/>
          <w:szCs w:val="24"/>
          <w:lang w:eastAsia="el-GR"/>
        </w:rPr>
        <w:t xml:space="preserve"> δεν υπάγεται αποκλειστικά στη σφαίρα της δικονομικής αυτονομίας των κρατών μελών. Τουναντίον, εγκαθιδρύεται μια καταρχήν οριζόντια ενωσιακή υποχρέωση των τελευταίων να οχυρώνουν την πραγματική δικαστική προστασία με τη διαφύλαξη της δικαστικής ανεξαρτησίας στους τομείς που διέπονται από το δίκαιο της Ένωσης, κατά τρόπο που να μην προκαλούνται στους πολίτες εύλογες αμφιβολίες ως προς τη στεγανότητα και ουδετερότητα του δικαιοδοτικού οργάνου έναντι παρεμβάσεων.</w:t>
      </w:r>
      <w:r w:rsidRPr="00565B5D">
        <w:rPr>
          <w:rFonts w:ascii="Times New Roman" w:eastAsia="Times New Roman" w:hAnsi="Times New Roman" w:cs="Times New Roman"/>
          <w:color w:val="000000"/>
          <w:sz w:val="24"/>
          <w:szCs w:val="24"/>
          <w:vertAlign w:val="superscript"/>
          <w:lang w:eastAsia="el-GR"/>
        </w:rPr>
        <w:footnoteReference w:id="628"/>
      </w:r>
      <w:r w:rsidRPr="00565B5D">
        <w:rPr>
          <w:rFonts w:ascii="Times New Roman" w:eastAsia="Times New Roman" w:hAnsi="Times New Roman" w:cs="Times New Roman"/>
          <w:color w:val="000000"/>
          <w:sz w:val="24"/>
          <w:szCs w:val="24"/>
          <w:lang w:eastAsia="el-GR"/>
        </w:rPr>
        <w:t xml:space="preserve"> Η υποχρέωση αυτή εκτείνεται, μεταξύ άλλων, στη σύνθεση του εθνικού δικαστηρίου, τον διορισμό των μελών του, τη διάρκεια της θητείας τους και τους λόγους εξαιρέσεων ή παύσης τους, ενώ η εκπλήρωση αυτής ελέγχεται και από το ΔΕΕ.</w:t>
      </w:r>
      <w:r w:rsidRPr="00565B5D">
        <w:rPr>
          <w:rFonts w:ascii="Times New Roman" w:eastAsia="Times New Roman" w:hAnsi="Times New Roman" w:cs="Times New Roman"/>
          <w:color w:val="000000"/>
          <w:sz w:val="24"/>
          <w:szCs w:val="24"/>
          <w:vertAlign w:val="superscript"/>
          <w:lang w:eastAsia="el-GR"/>
        </w:rPr>
        <w:footnoteReference w:id="629"/>
      </w:r>
      <w:r w:rsidRPr="00565B5D">
        <w:rPr>
          <w:rFonts w:ascii="Times New Roman" w:eastAsia="Times New Roman" w:hAnsi="Times New Roman" w:cs="Times New Roman"/>
          <w:color w:val="000000"/>
          <w:sz w:val="24"/>
          <w:szCs w:val="24"/>
          <w:lang w:eastAsia="el-GR"/>
        </w:rPr>
        <w:t xml:space="preserve"> </w:t>
      </w:r>
      <w:r w:rsidRPr="00565B5D">
        <w:rPr>
          <w:rFonts w:ascii="Times New Roman" w:eastAsia="Times New Roman" w:hAnsi="Times New Roman" w:cs="Times New Roman"/>
          <w:sz w:val="24"/>
          <w:szCs w:val="24"/>
          <w:lang w:eastAsia="el-GR"/>
        </w:rPr>
        <w:t>Τούτο, βέβαια, δε συνεπάγεται την υποκατάσταση των κρατών μελών στην αυτονομία τους ως προς τη διάρθρωση του δικαιοδοτικού συστήματος από την Ευρωπαϊκή Ένωση.</w:t>
      </w:r>
      <w:r w:rsidRPr="00565B5D">
        <w:rPr>
          <w:rFonts w:ascii="Times New Roman" w:eastAsia="Times New Roman" w:hAnsi="Times New Roman" w:cs="Times New Roman"/>
          <w:sz w:val="24"/>
          <w:szCs w:val="24"/>
          <w:vertAlign w:val="superscript"/>
          <w:lang w:eastAsia="el-GR"/>
        </w:rPr>
        <w:footnoteReference w:id="630"/>
      </w:r>
      <w:r w:rsidRPr="00565B5D">
        <w:rPr>
          <w:rFonts w:ascii="Times New Roman" w:eastAsia="Times New Roman" w:hAnsi="Times New Roman" w:cs="Times New Roman"/>
          <w:sz w:val="24"/>
          <w:szCs w:val="24"/>
          <w:lang w:eastAsia="el-GR"/>
        </w:rPr>
        <w:t xml:space="preserve"> Απλά, αυτή η αυτονομία περιχαρακώνεται, ώστε να μην μπορούν τα κράτη μέλη να εργαλειοποιήσουν </w:t>
      </w:r>
      <w:r w:rsidRPr="00565B5D">
        <w:rPr>
          <w:rFonts w:ascii="Times New Roman" w:eastAsia="Times New Roman" w:hAnsi="Times New Roman" w:cs="Times New Roman"/>
          <w:color w:val="000000"/>
          <w:sz w:val="24"/>
          <w:szCs w:val="24"/>
          <w:lang w:eastAsia="el-GR"/>
        </w:rPr>
        <w:t>συναφείς ρυθμίσεις κατά τρόπο που να φαλκιδεύει την ανεξαρτησία της δικαιοσύνης.</w:t>
      </w:r>
    </w:p>
    <w:p w14:paraId="0B54871B"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Το Δικαστήριο διακρίνει δύο πτυχές της δικαστικής ανεξαρτησίας.</w:t>
      </w:r>
      <w:r w:rsidRPr="00565B5D">
        <w:rPr>
          <w:rFonts w:ascii="Times New Roman" w:eastAsia="Times New Roman" w:hAnsi="Times New Roman" w:cs="Times New Roman"/>
          <w:color w:val="000000"/>
          <w:sz w:val="24"/>
          <w:szCs w:val="24"/>
          <w:vertAlign w:val="superscript"/>
          <w:lang w:eastAsia="el-GR"/>
        </w:rPr>
        <w:footnoteReference w:id="631"/>
      </w:r>
      <w:r w:rsidRPr="00565B5D">
        <w:rPr>
          <w:rFonts w:ascii="Times New Roman" w:eastAsia="Times New Roman" w:hAnsi="Times New Roman" w:cs="Times New Roman"/>
          <w:color w:val="000000"/>
          <w:sz w:val="24"/>
          <w:szCs w:val="24"/>
          <w:lang w:eastAsia="el-GR"/>
        </w:rPr>
        <w:t xml:space="preserve"> Από τη μία πλευρά, διαγιγνώσκεται η εξωτερική διάστασή της, κατά την οποία το δικαιοδοτικό όργανο πρέπει να εκπληρώνει τα καθήκοντά του με πλήρη αυτονομία, χωρίς να υπόκειται σε ιεραρχική σχέση με έτερο φορέα ή να λαμβάνει εντολές ή οδηγίες από οιαδήποτε πηγή.</w:t>
      </w:r>
      <w:r w:rsidRPr="00565B5D">
        <w:rPr>
          <w:rFonts w:ascii="Times New Roman" w:eastAsia="Times New Roman" w:hAnsi="Times New Roman" w:cs="Times New Roman"/>
          <w:color w:val="000000"/>
          <w:sz w:val="24"/>
          <w:szCs w:val="24"/>
          <w:vertAlign w:val="superscript"/>
          <w:lang w:eastAsia="el-GR"/>
        </w:rPr>
        <w:footnoteReference w:id="632"/>
      </w:r>
      <w:r w:rsidRPr="00565B5D">
        <w:rPr>
          <w:rFonts w:ascii="Times New Roman" w:eastAsia="Times New Roman" w:hAnsi="Times New Roman" w:cs="Times New Roman"/>
          <w:sz w:val="24"/>
          <w:szCs w:val="24"/>
          <w:lang w:eastAsia="el-GR"/>
        </w:rPr>
        <w:t xml:space="preserve"> </w:t>
      </w:r>
      <w:r w:rsidRPr="00565B5D">
        <w:rPr>
          <w:rFonts w:ascii="Times New Roman" w:eastAsia="Times New Roman" w:hAnsi="Times New Roman" w:cs="Times New Roman"/>
          <w:color w:val="000000"/>
          <w:sz w:val="24"/>
          <w:szCs w:val="24"/>
          <w:lang w:eastAsia="el-GR"/>
        </w:rPr>
        <w:t xml:space="preserve">Από την άλλη πλευρά, αναγνωρίζεται η εσωτερική πτυχή της, η </w:t>
      </w:r>
      <w:r w:rsidRPr="00565B5D">
        <w:rPr>
          <w:rFonts w:ascii="Times New Roman" w:eastAsia="Times New Roman" w:hAnsi="Times New Roman" w:cs="Times New Roman"/>
          <w:color w:val="000000"/>
          <w:sz w:val="24"/>
          <w:szCs w:val="24"/>
          <w:lang w:eastAsia="el-GR"/>
        </w:rPr>
        <w:lastRenderedPageBreak/>
        <w:t>οποία άπτεται της αμεροληψίας των δικαστών, ήτοι της τήρησης ίσων αποστάσεων ως προς τους διαδίκους και τα συγκρουόμενα συμφέροντά τους σε σχέση με το επίδικο αντικείμενο.</w:t>
      </w:r>
      <w:r w:rsidRPr="00565B5D">
        <w:rPr>
          <w:rFonts w:ascii="Times New Roman" w:eastAsia="Times New Roman" w:hAnsi="Times New Roman" w:cs="Times New Roman"/>
          <w:color w:val="000000"/>
          <w:sz w:val="24"/>
          <w:szCs w:val="24"/>
          <w:vertAlign w:val="superscript"/>
          <w:lang w:eastAsia="el-GR"/>
        </w:rPr>
        <w:footnoteReference w:id="633"/>
      </w:r>
      <w:r w:rsidRPr="00565B5D">
        <w:rPr>
          <w:rFonts w:ascii="Times New Roman" w:eastAsia="Times New Roman" w:hAnsi="Times New Roman" w:cs="Times New Roman"/>
          <w:color w:val="000000"/>
          <w:sz w:val="24"/>
          <w:szCs w:val="24"/>
          <w:lang w:eastAsia="el-GR"/>
        </w:rPr>
        <w:t xml:space="preserve"> </w:t>
      </w:r>
    </w:p>
    <w:p w14:paraId="44CFDD64"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80" w:name="_Toc183643549"/>
      <w:r w:rsidRPr="00565B5D">
        <w:rPr>
          <w:rFonts w:ascii="Times New Roman" w:eastAsia="Times New Roman" w:hAnsi="Times New Roman" w:cs="Times New Roman"/>
          <w:b/>
          <w:kern w:val="2"/>
          <w:sz w:val="24"/>
          <w:szCs w:val="24"/>
          <w14:ligatures w14:val="standardContextual"/>
        </w:rPr>
        <w:t>4. Θεσμικές εγγυήσεις της δικαστικής ανεξαρτησίας στην εθνική δικαιοταξία</w:t>
      </w:r>
      <w:bookmarkEnd w:id="180"/>
    </w:p>
    <w:p w14:paraId="756D2336" w14:textId="77777777" w:rsidR="00565B5D" w:rsidRPr="00565B5D" w:rsidRDefault="00565B5D" w:rsidP="006B489D">
      <w:pPr>
        <w:keepNext/>
        <w:keepLines/>
        <w:numPr>
          <w:ilvl w:val="0"/>
          <w:numId w:val="34"/>
        </w:numPr>
        <w:spacing w:before="160" w:line="360" w:lineRule="auto"/>
        <w:ind w:left="714" w:hanging="357"/>
        <w:jc w:val="both"/>
        <w:outlineLvl w:val="1"/>
        <w:rPr>
          <w:rFonts w:ascii="Times New Roman" w:eastAsia="Times New Roman" w:hAnsi="Times New Roman" w:cs="Times New Roman"/>
          <w:kern w:val="2"/>
          <w:sz w:val="24"/>
          <w:szCs w:val="24"/>
          <w:u w:val="single"/>
          <w14:ligatures w14:val="standardContextual"/>
        </w:rPr>
      </w:pPr>
      <w:bookmarkStart w:id="181" w:name="_Toc183643550"/>
      <w:r w:rsidRPr="00565B5D">
        <w:rPr>
          <w:rFonts w:ascii="Times New Roman" w:eastAsia="Times New Roman" w:hAnsi="Times New Roman" w:cs="Times New Roman"/>
          <w:kern w:val="2"/>
          <w:sz w:val="24"/>
          <w:szCs w:val="24"/>
          <w:u w:val="single"/>
          <w14:ligatures w14:val="standardContextual"/>
        </w:rPr>
        <w:t>Η συνταγματική και νομοθετική κατοχύρωση της δικαστικής ανεξαρτησίας</w:t>
      </w:r>
      <w:bookmarkEnd w:id="181"/>
    </w:p>
    <w:p w14:paraId="76ECBF4E"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εθνική έννομη τάξη, η ανεξαρτησία των δικαστών κατοχυρώνεται στο άρθρο 87 παρ. 1 του Συντάγματος και εξειδικεύεται με ένα πλέγμα εγγυήσεων στις διατάξεις των παρ. 2 και 3 του ίδιου άρθρου, καθώς και των άρθρων 88-91 του Συντάγματος.</w:t>
      </w:r>
      <w:r w:rsidRPr="00565B5D">
        <w:rPr>
          <w:rFonts w:ascii="Times New Roman" w:eastAsia="Calibri" w:hAnsi="Times New Roman" w:cs="Times New Roman"/>
          <w:kern w:val="2"/>
          <w:sz w:val="24"/>
          <w:szCs w:val="24"/>
          <w:vertAlign w:val="superscript"/>
          <w14:ligatures w14:val="standardContextual"/>
        </w:rPr>
        <w:footnoteReference w:id="634"/>
      </w:r>
      <w:r w:rsidRPr="00565B5D">
        <w:rPr>
          <w:rFonts w:ascii="Times New Roman" w:eastAsia="Calibri" w:hAnsi="Times New Roman" w:cs="Times New Roman"/>
          <w:kern w:val="2"/>
          <w:sz w:val="24"/>
          <w:szCs w:val="24"/>
          <w14:ligatures w14:val="standardContextual"/>
        </w:rPr>
        <w:t xml:space="preserve"> Περαιτέρω, σύμφωνα με το άρθρο 93 παρ. 1 του Συντάγματος, ο κοινός νομοθέτης οργανώνει το δικαιοδοτικό σύστημα εντός των ορίων που τάσσει το άρθρο 87 παρ. 1 του Συντάγματος, τηρώντας την αρχή της ορθολογικής οργάνωσης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35"/>
      </w:r>
      <w:r w:rsidRPr="00565B5D">
        <w:rPr>
          <w:rFonts w:ascii="Times New Roman" w:eastAsia="Calibri" w:hAnsi="Times New Roman" w:cs="Times New Roman"/>
          <w:kern w:val="2"/>
          <w:sz w:val="24"/>
          <w:szCs w:val="24"/>
          <w14:ligatures w14:val="standardContextual"/>
        </w:rPr>
        <w:t xml:space="preserve"> Βασικό νομοθετικό εργαλείο είναι ο Κώδικας Οργανισμού Δικαστηρίων και Κατάστασης Δικαστικών Λειτουργών (ΚΟΔΚΔΛ).</w:t>
      </w:r>
      <w:r w:rsidRPr="00565B5D">
        <w:rPr>
          <w:rFonts w:ascii="Times New Roman" w:eastAsia="Calibri" w:hAnsi="Times New Roman" w:cs="Times New Roman"/>
          <w:kern w:val="2"/>
          <w:sz w:val="24"/>
          <w:szCs w:val="24"/>
          <w:vertAlign w:val="superscript"/>
          <w14:ligatures w14:val="standardContextual"/>
        </w:rPr>
        <w:footnoteReference w:id="636"/>
      </w:r>
      <w:r w:rsidRPr="00565B5D">
        <w:rPr>
          <w:rFonts w:ascii="Times New Roman" w:eastAsia="Calibri" w:hAnsi="Times New Roman" w:cs="Times New Roman"/>
          <w:kern w:val="2"/>
          <w:sz w:val="24"/>
          <w:szCs w:val="24"/>
          <w14:ligatures w14:val="standardContextual"/>
        </w:rPr>
        <w:t xml:space="preserve"> </w:t>
      </w:r>
    </w:p>
    <w:p w14:paraId="73741AB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Φορείς της δικαστικής ανεξαρτησίας είναι καταρχήν οι τακτικοί δικαστές κατά την έννοια των άρθρων 87 παρ. 3 και 88-89 του Συντάγματος,</w:t>
      </w:r>
      <w:r w:rsidRPr="00565B5D">
        <w:rPr>
          <w:rFonts w:ascii="Times New Roman" w:eastAsia="Calibri" w:hAnsi="Times New Roman" w:cs="Times New Roman"/>
          <w:kern w:val="2"/>
          <w:sz w:val="24"/>
          <w:szCs w:val="24"/>
          <w:vertAlign w:val="superscript"/>
          <w14:ligatures w14:val="standardContextual"/>
        </w:rPr>
        <w:footnoteReference w:id="637"/>
      </w:r>
      <w:r w:rsidRPr="00565B5D">
        <w:rPr>
          <w:rFonts w:ascii="Times New Roman" w:eastAsia="Calibri" w:hAnsi="Times New Roman" w:cs="Times New Roman"/>
          <w:kern w:val="2"/>
          <w:sz w:val="24"/>
          <w:szCs w:val="24"/>
          <w14:ligatures w14:val="standardContextual"/>
        </w:rPr>
        <w:t xml:space="preserve"> οι οποίοι απολαύουν των εγγυήσεων τόσο κατά τη διάρκεια της θητείας τους, όσο και μετά την αφυπηρέτησή τους από το δικαστικό σώμα.</w:t>
      </w:r>
    </w:p>
    <w:p w14:paraId="48325A77"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Σημειώνεται ότι η θωράκιση της δικαστικής ανεξαρτησίας δεν αποτελεί μια προνομία 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38"/>
      </w:r>
      <w:r w:rsidRPr="00565B5D">
        <w:rPr>
          <w:rFonts w:ascii="Times New Roman" w:eastAsia="Calibri" w:hAnsi="Times New Roman" w:cs="Times New Roman"/>
          <w:kern w:val="2"/>
          <w:sz w:val="24"/>
          <w:szCs w:val="24"/>
          <w14:ligatures w14:val="standardContextual"/>
        </w:rPr>
        <w:t xml:space="preserve"> ούτε αυτοσκοπό, αλλά πρόκειται για μια θεσμική εγγύηση</w:t>
      </w:r>
      <w:r w:rsidRPr="00565B5D">
        <w:rPr>
          <w:rFonts w:ascii="Times New Roman" w:eastAsia="Calibri" w:hAnsi="Times New Roman" w:cs="Times New Roman"/>
          <w:kern w:val="2"/>
          <w:sz w:val="24"/>
          <w:szCs w:val="24"/>
          <w:vertAlign w:val="superscript"/>
          <w14:ligatures w14:val="standardContextual"/>
        </w:rPr>
        <w:footnoteReference w:id="639"/>
      </w:r>
      <w:r w:rsidRPr="00565B5D">
        <w:rPr>
          <w:rFonts w:ascii="Times New Roman" w:eastAsia="Calibri" w:hAnsi="Times New Roman" w:cs="Times New Roman"/>
          <w:kern w:val="2"/>
          <w:sz w:val="24"/>
          <w:szCs w:val="24"/>
          <w14:ligatures w14:val="standardContextual"/>
        </w:rPr>
        <w:t xml:space="preserve"> που θεσπίζεται προς όφελος του κοινωνικού συνόλου για την προστασία του κράτους δικαίου καθώς και την περιφρούρηση των θεμελιωδών ελευθεριών και των ανθρωπίνων δικαιωμάτων.</w:t>
      </w:r>
      <w:r w:rsidRPr="00565B5D">
        <w:rPr>
          <w:rFonts w:ascii="Times New Roman" w:eastAsia="Calibri" w:hAnsi="Times New Roman" w:cs="Times New Roman"/>
          <w:kern w:val="2"/>
          <w:sz w:val="24"/>
          <w:szCs w:val="24"/>
          <w:vertAlign w:val="superscript"/>
          <w14:ligatures w14:val="standardContextual"/>
        </w:rPr>
        <w:footnoteReference w:id="640"/>
      </w:r>
      <w:r w:rsidRPr="00565B5D">
        <w:rPr>
          <w:rFonts w:ascii="Times New Roman" w:eastAsia="Calibri" w:hAnsi="Times New Roman" w:cs="Times New Roman"/>
          <w:kern w:val="2"/>
          <w:sz w:val="24"/>
          <w:szCs w:val="24"/>
          <w14:ligatures w14:val="standardContextual"/>
        </w:rPr>
        <w:t xml:space="preserve"> Εξ ου και «</w:t>
      </w:r>
      <w:r w:rsidRPr="00565B5D">
        <w:rPr>
          <w:rFonts w:ascii="Times New Roman" w:eastAsia="Calibri" w:hAnsi="Times New Roman" w:cs="Times New Roman"/>
          <w:i/>
          <w:iCs/>
          <w:kern w:val="2"/>
          <w:sz w:val="24"/>
          <w:szCs w:val="24"/>
          <w14:ligatures w14:val="standardContextual"/>
        </w:rPr>
        <w:t xml:space="preserve">κατοχυρώνεται υπέρ των φορέων της, αλλά όχι </w:t>
      </w:r>
      <w:r w:rsidRPr="00565B5D">
        <w:rPr>
          <w:rFonts w:ascii="Times New Roman" w:eastAsia="Calibri" w:hAnsi="Times New Roman" w:cs="Times New Roman"/>
          <w:i/>
          <w:iCs/>
          <w:kern w:val="2"/>
          <w:sz w:val="24"/>
          <w:szCs w:val="24"/>
          <w14:ligatures w14:val="standardContextual"/>
        </w:rPr>
        <w:lastRenderedPageBreak/>
        <w:t>προς όφελος των φορέων της</w:t>
      </w:r>
      <w:r w:rsidRPr="00565B5D">
        <w:rPr>
          <w:rFonts w:ascii="Times New Roman" w:eastAsia="Calibri" w:hAnsi="Times New Roman" w:cs="Times New Roman"/>
          <w:kern w:val="2"/>
          <w:sz w:val="24"/>
          <w:szCs w:val="24"/>
          <w14:ligatures w14:val="standardContextual"/>
        </w:rPr>
        <w:t>».</w:t>
      </w:r>
      <w:r w:rsidRPr="00565B5D">
        <w:rPr>
          <w:rFonts w:ascii="Times New Roman" w:eastAsia="Calibri" w:hAnsi="Times New Roman" w:cs="Times New Roman"/>
          <w:kern w:val="2"/>
          <w:sz w:val="24"/>
          <w:szCs w:val="24"/>
          <w:vertAlign w:val="superscript"/>
          <w14:ligatures w14:val="standardContextual"/>
        </w:rPr>
        <w:footnoteReference w:id="641"/>
      </w:r>
      <w:r w:rsidRPr="00565B5D">
        <w:rPr>
          <w:rFonts w:ascii="Times New Roman" w:eastAsia="Calibri" w:hAnsi="Times New Roman" w:cs="Times New Roman"/>
          <w:kern w:val="2"/>
          <w:sz w:val="24"/>
          <w:szCs w:val="24"/>
          <w14:ligatures w14:val="standardContextual"/>
        </w:rPr>
        <w:t xml:space="preserve"> Αυτό, βέβαια, δε σημαίνει ότι δίδεται λευκή επιταγή αυθαιρεσίας στον δικαστικό λειτουργό να ασκεί απεριόριστα και κατά το δοκούν τη δικαστική εξουσία. Αντιθέτως, επιτρέπεται ο καταλογισμός ευθύνης στους δικαστές σε περίπτωση </w:t>
      </w:r>
      <w:bookmarkStart w:id="186" w:name="_Hlk157439623"/>
      <w:r w:rsidRPr="00565B5D">
        <w:rPr>
          <w:rFonts w:ascii="Times New Roman" w:eastAsia="Calibri" w:hAnsi="Times New Roman" w:cs="Times New Roman"/>
          <w:kern w:val="2"/>
          <w:sz w:val="24"/>
          <w:szCs w:val="24"/>
          <w14:ligatures w14:val="standardContextual"/>
        </w:rPr>
        <w:t>καταστρατήγησης της δικαστικής ανεξαρτησίας από τους ίδιους.</w:t>
      </w:r>
      <w:r w:rsidRPr="00565B5D">
        <w:rPr>
          <w:rFonts w:ascii="Times New Roman" w:eastAsia="Calibri" w:hAnsi="Times New Roman" w:cs="Times New Roman"/>
          <w:kern w:val="2"/>
          <w:sz w:val="24"/>
          <w:szCs w:val="24"/>
          <w:vertAlign w:val="superscript"/>
          <w14:ligatures w14:val="standardContextual"/>
        </w:rPr>
        <w:footnoteReference w:id="642"/>
      </w:r>
    </w:p>
    <w:p w14:paraId="4EC55BAD"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Βάσει των ανωτέρω, θα μπορούσε να λεχθεί ότι η υπό εξέταση θεσμική εγγύηση αποτελεί κοιτίδα αξιώσεων τόσο των διαδίκων για την εξέταση των υποθέσεών τους τηρουμένης αυτής όσο και των ίδιων των δικαστών έναντι της δημόσιας εξουσίας ή των ιδιωτών.</w:t>
      </w:r>
      <w:r w:rsidRPr="00565B5D">
        <w:rPr>
          <w:rFonts w:ascii="Times New Roman" w:eastAsia="Calibri" w:hAnsi="Times New Roman" w:cs="Times New Roman"/>
          <w:kern w:val="2"/>
          <w:sz w:val="24"/>
          <w:szCs w:val="24"/>
          <w:vertAlign w:val="superscript"/>
          <w14:ligatures w14:val="standardContextual"/>
        </w:rPr>
        <w:footnoteReference w:id="643"/>
      </w:r>
    </w:p>
    <w:p w14:paraId="045ACA87" w14:textId="77777777" w:rsidR="00565B5D" w:rsidRPr="00565B5D" w:rsidRDefault="00565B5D" w:rsidP="006B489D">
      <w:pPr>
        <w:keepNext/>
        <w:keepLines/>
        <w:numPr>
          <w:ilvl w:val="0"/>
          <w:numId w:val="34"/>
        </w:numPr>
        <w:spacing w:before="160" w:line="360" w:lineRule="auto"/>
        <w:ind w:left="714" w:hanging="357"/>
        <w:jc w:val="both"/>
        <w:outlineLvl w:val="1"/>
        <w:rPr>
          <w:rFonts w:ascii="Times New Roman" w:eastAsia="Times New Roman" w:hAnsi="Times New Roman" w:cs="Times New Roman"/>
          <w:kern w:val="2"/>
          <w:sz w:val="24"/>
          <w:szCs w:val="24"/>
          <w:u w:val="single"/>
          <w14:ligatures w14:val="standardContextual"/>
        </w:rPr>
      </w:pPr>
      <w:bookmarkStart w:id="188" w:name="_Toc183643551"/>
      <w:r w:rsidRPr="00565B5D">
        <w:rPr>
          <w:rFonts w:ascii="Times New Roman" w:eastAsia="Times New Roman" w:hAnsi="Times New Roman" w:cs="Times New Roman"/>
          <w:kern w:val="2"/>
          <w:sz w:val="24"/>
          <w:szCs w:val="24"/>
          <w:u w:val="single"/>
          <w14:ligatures w14:val="standardContextual"/>
        </w:rPr>
        <w:t>Όψεις της δικαστικής ανεξαρτησίας</w:t>
      </w:r>
      <w:bookmarkEnd w:id="188"/>
    </w:p>
    <w:p w14:paraId="2A1845E1"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δικαστική ανεξαρτησία διαχωρίζεται επί τη βάσει δύο κριτηρίων: </w:t>
      </w:r>
    </w:p>
    <w:p w14:paraId="003DA25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(α) Ανάλογα με την πηγή του κινδύνου και τη σχέση αυτής προς το δικαστικό σώμα, διακρίνεται η εσωτερική και εξωτερική πτυχή της δικαστικής ανεξαρτησίας, αντίστοιχα.</w:t>
      </w:r>
      <w:r w:rsidRPr="00565B5D">
        <w:rPr>
          <w:rFonts w:ascii="Times New Roman" w:eastAsia="Calibri" w:hAnsi="Times New Roman" w:cs="Times New Roman"/>
          <w:kern w:val="2"/>
          <w:sz w:val="24"/>
          <w:szCs w:val="24"/>
          <w:vertAlign w:val="superscript"/>
          <w14:ligatures w14:val="standardContextual"/>
        </w:rPr>
        <w:footnoteReference w:id="644"/>
      </w:r>
    </w:p>
    <w:p w14:paraId="578A39D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(β) Ανάλογα με το αν η προστασία της δικαστικής ανεξαρτησίας άπτεται του τρόπου άσκησης των δικαιοδοτικών καθηκόντων ή του υποκειμένου της δικαστικής εξουσίας, διακρίνεται σε λειτουργική και προσωπική, αντίστοιχα. </w:t>
      </w:r>
    </w:p>
    <w:p w14:paraId="6CD93967"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190" w:name="_Toc183643552"/>
      <w:bookmarkEnd w:id="186"/>
      <w:r w:rsidRPr="00565B5D">
        <w:rPr>
          <w:rFonts w:ascii="Times New Roman" w:eastAsia="Times New Roman" w:hAnsi="Times New Roman" w:cs="Times New Roman"/>
          <w:i/>
          <w:iCs/>
          <w:kern w:val="2"/>
          <w:sz w:val="24"/>
          <w:szCs w:val="24"/>
          <w14:ligatures w14:val="standardContextual"/>
        </w:rPr>
        <w:t>1. Εσωτερική και εξωτερική ανεξαρτησία</w:t>
      </w:r>
      <w:bookmarkEnd w:id="190"/>
    </w:p>
    <w:p w14:paraId="647C264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εσωτερική ανεξαρτησία σχετίζεται με την προστασία των δικαστών έναντι τυχόν παρεμβάσεων προερχόμενων από το ίδιο το δικαστικό σώμα.</w:t>
      </w:r>
      <w:r w:rsidRPr="00565B5D">
        <w:rPr>
          <w:rFonts w:ascii="Times New Roman" w:eastAsia="Calibri" w:hAnsi="Times New Roman" w:cs="Times New Roman"/>
          <w:kern w:val="2"/>
          <w:sz w:val="24"/>
          <w:szCs w:val="24"/>
          <w:vertAlign w:val="superscript"/>
          <w14:ligatures w14:val="standardContextual"/>
        </w:rPr>
        <w:footnoteReference w:id="645"/>
      </w:r>
      <w:r w:rsidRPr="00565B5D">
        <w:rPr>
          <w:rFonts w:ascii="Times New Roman" w:eastAsia="Calibri" w:hAnsi="Times New Roman" w:cs="Times New Roman"/>
          <w:kern w:val="2"/>
          <w:sz w:val="24"/>
          <w:szCs w:val="24"/>
          <w14:ligatures w14:val="standardContextual"/>
        </w:rPr>
        <w:t xml:space="preserve"> Μάλιστα, η υπαγόρευση οδηγίας, σύστασης ή υπόδειξης από δικαστή για ουσιαστικό ή δικονομικό ζήτημα στοιχειοθετεί πειθαρχικό αδίκημα (άρθρο 23 παρ. 3 ΚΟΔΚΔΛ).</w:t>
      </w:r>
      <w:r w:rsidRPr="00565B5D">
        <w:rPr>
          <w:rFonts w:ascii="Times New Roman" w:eastAsia="Calibri" w:hAnsi="Times New Roman" w:cs="Times New Roman"/>
          <w:kern w:val="2"/>
          <w:sz w:val="24"/>
          <w:szCs w:val="24"/>
          <w:vertAlign w:val="superscript"/>
          <w14:ligatures w14:val="standardContextual"/>
        </w:rPr>
        <w:footnoteReference w:id="646"/>
      </w:r>
      <w:r w:rsidRPr="00565B5D">
        <w:rPr>
          <w:rFonts w:ascii="Times New Roman" w:eastAsia="Calibri" w:hAnsi="Times New Roman" w:cs="Times New Roman"/>
          <w:kern w:val="2"/>
          <w:sz w:val="24"/>
          <w:szCs w:val="24"/>
          <w14:ligatures w14:val="standardContextual"/>
        </w:rPr>
        <w:t xml:space="preserve"> Η εξωτερική ανεξαρτησία άπτεται της προφύλαξης των δικαστικών λειτουργών από την επιρροή των έτερων εξουσιών, ήτοι της νομοθετικής και της εκτελεστικής.</w:t>
      </w:r>
      <w:r w:rsidRPr="00565B5D">
        <w:rPr>
          <w:rFonts w:ascii="Times New Roman" w:eastAsia="Calibri" w:hAnsi="Times New Roman" w:cs="Times New Roman"/>
          <w:kern w:val="2"/>
          <w:sz w:val="24"/>
          <w:szCs w:val="24"/>
          <w:vertAlign w:val="superscript"/>
          <w14:ligatures w14:val="standardContextual"/>
        </w:rPr>
        <w:footnoteReference w:id="647"/>
      </w:r>
      <w:r w:rsidRPr="00565B5D">
        <w:rPr>
          <w:rFonts w:ascii="Times New Roman" w:eastAsia="Calibri" w:hAnsi="Times New Roman" w:cs="Times New Roman"/>
          <w:kern w:val="2"/>
          <w:sz w:val="24"/>
          <w:szCs w:val="24"/>
          <w14:ligatures w14:val="standardContextual"/>
        </w:rPr>
        <w:t xml:space="preserve"> Βέβαια, σκόπιμη θα ήταν η διεύρυνση της έννοιας της εξωτερικής λειτουργίας κατά τρόπο που να περιλαμβάνει όχι μόνο την απαγόρευση επίδρασης από τις άλλες εξουσίες, αλλά και </w:t>
      </w:r>
      <w:r w:rsidRPr="00565B5D">
        <w:rPr>
          <w:rFonts w:ascii="Times New Roman" w:eastAsia="Calibri" w:hAnsi="Times New Roman" w:cs="Times New Roman"/>
          <w:kern w:val="2"/>
          <w:sz w:val="24"/>
          <w:szCs w:val="24"/>
          <w14:ligatures w14:val="standardContextual"/>
        </w:rPr>
        <w:lastRenderedPageBreak/>
        <w:t xml:space="preserve">από οποιαδήποτε άλλη πηγή, όπως τα ΜΜΕ, ομάδες πίεσης, επιχειρηματικά συμφέροντα. </w:t>
      </w:r>
    </w:p>
    <w:p w14:paraId="09D4F6A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193" w:name="_Toc183643553"/>
      <w:r w:rsidRPr="00565B5D">
        <w:rPr>
          <w:rFonts w:ascii="Times New Roman" w:eastAsia="Times New Roman" w:hAnsi="Times New Roman" w:cs="Times New Roman"/>
          <w:i/>
          <w:iCs/>
          <w:kern w:val="2"/>
          <w:sz w:val="24"/>
          <w:szCs w:val="24"/>
          <w14:ligatures w14:val="standardContextual"/>
        </w:rPr>
        <w:t>2. Προσωπική και λειτουργική ανεξαρτησία</w:t>
      </w:r>
      <w:bookmarkEnd w:id="193"/>
    </w:p>
    <w:p w14:paraId="4A07AA2E"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lang w:bidi="el-GR"/>
          <w14:ligatures w14:val="standardContextual"/>
        </w:rPr>
        <w:t xml:space="preserve">Η λειτουργική ανεξαρτησία </w:t>
      </w:r>
      <w:r w:rsidRPr="00565B5D">
        <w:rPr>
          <w:rFonts w:ascii="Times New Roman" w:eastAsia="Calibri" w:hAnsi="Times New Roman" w:cs="Times New Roman"/>
          <w:kern w:val="2"/>
          <w:sz w:val="24"/>
          <w:szCs w:val="24"/>
          <w14:ligatures w14:val="standardContextual"/>
        </w:rPr>
        <w:t>αφορά</w:t>
      </w:r>
      <w:r w:rsidRPr="00565B5D">
        <w:rPr>
          <w:rFonts w:ascii="Times New Roman" w:eastAsia="Calibri" w:hAnsi="Times New Roman" w:cs="Times New Roman"/>
          <w:kern w:val="2"/>
          <w:sz w:val="24"/>
          <w:szCs w:val="24"/>
          <w:lang w:bidi="el-GR"/>
          <w14:ligatures w14:val="standardContextual"/>
        </w:rPr>
        <w:t xml:space="preserve"> τον τρόπο, με τον οποίο οι δικαστές οφείλουν να ασκούν το δικαιοδοτικό τους έργο,</w:t>
      </w:r>
      <w:r w:rsidRPr="00565B5D">
        <w:rPr>
          <w:rFonts w:ascii="Times New Roman" w:eastAsia="Calibri" w:hAnsi="Times New Roman" w:cs="Times New Roman"/>
          <w:kern w:val="2"/>
          <w:sz w:val="24"/>
          <w:szCs w:val="24"/>
          <w:vertAlign w:val="superscript"/>
          <w:lang w:bidi="el-GR"/>
          <w14:ligatures w14:val="standardContextual"/>
        </w:rPr>
        <w:footnoteReference w:id="648"/>
      </w:r>
      <w:r w:rsidRPr="00565B5D">
        <w:rPr>
          <w:rFonts w:ascii="Times New Roman" w:eastAsia="Calibri" w:hAnsi="Times New Roman" w:cs="Times New Roman"/>
          <w:kern w:val="2"/>
          <w:sz w:val="24"/>
          <w:szCs w:val="24"/>
          <w:lang w:bidi="el-GR"/>
          <w14:ligatures w14:val="standardContextual"/>
        </w:rPr>
        <w:t xml:space="preserve"> ήτοι τη δικαιοδοτική τους συμπεριφορά και τη διαμόρφωση της δικανικής κρίσης.</w:t>
      </w:r>
      <w:r w:rsidRPr="00565B5D">
        <w:rPr>
          <w:rFonts w:ascii="Times New Roman" w:eastAsia="Calibri" w:hAnsi="Times New Roman" w:cs="Times New Roman"/>
          <w:kern w:val="2"/>
          <w:sz w:val="24"/>
          <w:szCs w:val="24"/>
          <w:vertAlign w:val="superscript"/>
          <w:lang w:bidi="el-GR"/>
          <w14:ligatures w14:val="standardContextual"/>
        </w:rPr>
        <w:footnoteReference w:id="649"/>
      </w:r>
      <w:r w:rsidRPr="00565B5D">
        <w:rPr>
          <w:rFonts w:ascii="Times New Roman" w:eastAsia="Calibri" w:hAnsi="Times New Roman" w:cs="Times New Roman"/>
          <w:kern w:val="2"/>
          <w:sz w:val="24"/>
          <w:szCs w:val="24"/>
          <w:lang w:bidi="el-GR"/>
          <w14:ligatures w14:val="standardContextual"/>
        </w:rPr>
        <w:t xml:space="preserve"> Η θεμελιωτική της βάση ανευρίσκεται στο άρθρο 87 παρ. 2 Σ και 93 παρ. 4 Σ.</w:t>
      </w:r>
      <w:r w:rsidRPr="00565B5D">
        <w:rPr>
          <w:rFonts w:ascii="Times New Roman" w:eastAsia="Calibri" w:hAnsi="Times New Roman" w:cs="Times New Roman"/>
          <w:kern w:val="2"/>
          <w:sz w:val="24"/>
          <w:szCs w:val="24"/>
          <w14:ligatures w14:val="standardContextual"/>
        </w:rPr>
        <w:t xml:space="preserve"> Σύμφωνα με λειτουργική ανεξαρτησία, οι δικαστικοί λειτουργοί κατά την άσκηση των καθηκόντων τους «υπόκεινται μόνο» στο Σύνταγμα και στους νόμους</w:t>
      </w:r>
      <w:r w:rsidRPr="00565B5D">
        <w:rPr>
          <w:rFonts w:ascii="Times New Roman" w:eastAsia="Calibri" w:hAnsi="Times New Roman" w:cs="Times New Roman"/>
          <w:kern w:val="2"/>
          <w:sz w:val="24"/>
          <w:szCs w:val="24"/>
          <w:vertAlign w:val="superscript"/>
          <w14:ligatures w14:val="standardContextual"/>
        </w:rPr>
        <w:footnoteReference w:id="650"/>
      </w:r>
      <w:r w:rsidRPr="00565B5D">
        <w:rPr>
          <w:rFonts w:ascii="Times New Roman" w:eastAsia="Calibri" w:hAnsi="Times New Roman" w:cs="Times New Roman"/>
          <w:kern w:val="2"/>
          <w:sz w:val="24"/>
          <w:szCs w:val="24"/>
          <w14:ligatures w14:val="standardContextual"/>
        </w:rPr>
        <w:t xml:space="preserve"> και πρέπει να παραμείνουν ανεπηρέαστοι από κάθε είδους παρέμβαση. Με άλλα λόγια, υποχρεούνται</w:t>
      </w:r>
      <w:r w:rsidRPr="00565B5D">
        <w:rPr>
          <w:rFonts w:ascii="Times New Roman" w:eastAsia="Calibri" w:hAnsi="Times New Roman" w:cs="Times New Roman"/>
          <w:kern w:val="2"/>
          <w:sz w:val="24"/>
          <w:szCs w:val="24"/>
          <w:lang w:bidi="el-GR"/>
          <w14:ligatures w14:val="standardContextual"/>
        </w:rPr>
        <w:t xml:space="preserve"> να μην εφαρμόζουν είτε νόμους, οι οποίοι αντίκεινται στο Σύνταγμα ή σε υπερνομοθετικής ισχύος διατάξεις, είτε εντολές, οδηγίες, υποδείξεις από οποιαδήποτε πηγή εν γένει, όπως η νομοθετική, εκτελεστική</w:t>
      </w:r>
      <w:r w:rsidRPr="00565B5D">
        <w:rPr>
          <w:rFonts w:ascii="Times New Roman" w:eastAsia="Calibri" w:hAnsi="Times New Roman" w:cs="Times New Roman"/>
          <w:kern w:val="2"/>
          <w:sz w:val="24"/>
          <w:szCs w:val="24"/>
          <w:vertAlign w:val="superscript"/>
          <w:lang w:bidi="el-GR"/>
          <w14:ligatures w14:val="standardContextual"/>
        </w:rPr>
        <w:footnoteReference w:id="651"/>
      </w:r>
      <w:r w:rsidRPr="00565B5D">
        <w:rPr>
          <w:rFonts w:ascii="Times New Roman" w:eastAsia="Calibri" w:hAnsi="Times New Roman" w:cs="Times New Roman"/>
          <w:kern w:val="2"/>
          <w:sz w:val="24"/>
          <w:szCs w:val="24"/>
          <w:lang w:bidi="el-GR"/>
          <w14:ligatures w14:val="standardContextual"/>
        </w:rPr>
        <w:t xml:space="preserve"> ή δικαστική εξουσία,</w:t>
      </w:r>
      <w:r w:rsidRPr="00565B5D">
        <w:rPr>
          <w:rFonts w:ascii="Times New Roman" w:eastAsia="Calibri" w:hAnsi="Times New Roman" w:cs="Times New Roman"/>
          <w:kern w:val="2"/>
          <w:sz w:val="24"/>
          <w:szCs w:val="24"/>
          <w:vertAlign w:val="superscript"/>
          <w:lang w:bidi="el-GR"/>
          <w14:ligatures w14:val="standardContextual"/>
        </w:rPr>
        <w:footnoteReference w:id="652"/>
      </w:r>
      <w:r w:rsidRPr="00565B5D">
        <w:rPr>
          <w:rFonts w:ascii="Times New Roman" w:eastAsia="Calibri" w:hAnsi="Times New Roman" w:cs="Times New Roman"/>
          <w:kern w:val="2"/>
          <w:sz w:val="24"/>
          <w:szCs w:val="24"/>
          <w:lang w:bidi="el-GR"/>
          <w14:ligatures w14:val="standardContextual"/>
        </w:rPr>
        <w:t xml:space="preserve"> οι διάδικοι, τα ΜΜΕ.</w:t>
      </w:r>
      <w:r w:rsidRPr="00565B5D">
        <w:rPr>
          <w:rFonts w:ascii="Times New Roman" w:eastAsia="Calibri" w:hAnsi="Times New Roman" w:cs="Times New Roman"/>
          <w:kern w:val="2"/>
          <w:sz w:val="24"/>
          <w:szCs w:val="24"/>
          <w:vertAlign w:val="superscript"/>
          <w:lang w:bidi="el-GR"/>
          <w14:ligatures w14:val="standardContextual"/>
        </w:rPr>
        <w:footnoteReference w:id="653"/>
      </w:r>
      <w:r w:rsidRPr="00565B5D">
        <w:rPr>
          <w:rFonts w:ascii="Times New Roman" w:eastAsia="Calibri" w:hAnsi="Times New Roman" w:cs="Times New Roman"/>
          <w:kern w:val="2"/>
          <w:sz w:val="24"/>
          <w:szCs w:val="24"/>
          <w14:ligatures w14:val="standardContextual"/>
        </w:rPr>
        <w:t xml:space="preserve"> Παράλληλα, δεν επιτρέπεται επουδενί να προτάσσουν τις προσωπικές τους αντιλήψεις έναντι των εφαρμοστέων κανόνων δικαίου.</w:t>
      </w:r>
      <w:r w:rsidRPr="00565B5D">
        <w:rPr>
          <w:rFonts w:ascii="Times New Roman" w:eastAsia="Calibri" w:hAnsi="Times New Roman" w:cs="Times New Roman"/>
          <w:kern w:val="2"/>
          <w:sz w:val="24"/>
          <w:szCs w:val="24"/>
          <w:vertAlign w:val="superscript"/>
          <w14:ligatures w14:val="standardContextual"/>
        </w:rPr>
        <w:footnoteReference w:id="654"/>
      </w:r>
      <w:r w:rsidRPr="00565B5D">
        <w:rPr>
          <w:rFonts w:ascii="Times New Roman" w:eastAsia="Calibri" w:hAnsi="Times New Roman" w:cs="Times New Roman"/>
          <w:kern w:val="2"/>
          <w:sz w:val="24"/>
          <w:szCs w:val="24"/>
          <w14:ligatures w14:val="standardContextual"/>
        </w:rPr>
        <w:t xml:space="preserve"> </w:t>
      </w:r>
    </w:p>
    <w:p w14:paraId="2318790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έννοια των δικαστών του άρθρου 87 παρ. 2 Σ εμπίπτουν τόσο οι δικαστικοί και οι εισαγγελικοί λειτουργοί, όσο και οι ένορκοι και οι μη δικαστές που μετέχουν στα ειδικά δικαστήρια.</w:t>
      </w:r>
      <w:r w:rsidRPr="00565B5D">
        <w:rPr>
          <w:rFonts w:ascii="Times New Roman" w:eastAsia="Calibri" w:hAnsi="Times New Roman" w:cs="Times New Roman"/>
          <w:kern w:val="2"/>
          <w:sz w:val="24"/>
          <w:szCs w:val="24"/>
          <w:vertAlign w:val="superscript"/>
          <w14:ligatures w14:val="standardContextual"/>
        </w:rPr>
        <w:footnoteReference w:id="655"/>
      </w:r>
      <w:r w:rsidRPr="00565B5D">
        <w:rPr>
          <w:rFonts w:ascii="Times New Roman" w:eastAsia="Calibri" w:hAnsi="Times New Roman" w:cs="Times New Roman"/>
          <w:kern w:val="2"/>
          <w:sz w:val="24"/>
          <w:szCs w:val="24"/>
          <w14:ligatures w14:val="standardContextual"/>
        </w:rPr>
        <w:t xml:space="preserve">  Σημειωτέον ότι οι εισαγγελείς, ενόψει της ιεραρχικής εξάρτησής τους στον Εισαγγελέα του Αρείου Πάγου, απολαύουν περιορισμένης εσωτερικής </w:t>
      </w:r>
      <w:r w:rsidRPr="00565B5D">
        <w:rPr>
          <w:rFonts w:ascii="Times New Roman" w:eastAsia="Calibri" w:hAnsi="Times New Roman" w:cs="Times New Roman"/>
          <w:kern w:val="2"/>
          <w:sz w:val="24"/>
          <w:szCs w:val="24"/>
          <w14:ligatures w14:val="standardContextual"/>
        </w:rPr>
        <w:lastRenderedPageBreak/>
        <w:t>λειτουργικής ανεξαρτησίας, αλλά απόλυτης εξωτερικής λειτουργικής ανεξαρτησίας έναντι της εκτελεστικής εξουσίας.</w:t>
      </w:r>
      <w:r w:rsidRPr="00565B5D">
        <w:rPr>
          <w:rFonts w:ascii="Times New Roman" w:eastAsia="Calibri" w:hAnsi="Times New Roman" w:cs="Times New Roman"/>
          <w:kern w:val="2"/>
          <w:sz w:val="24"/>
          <w:szCs w:val="24"/>
          <w:vertAlign w:val="superscript"/>
          <w14:ligatures w14:val="standardContextual"/>
        </w:rPr>
        <w:footnoteReference w:id="656"/>
      </w:r>
    </w:p>
    <w:p w14:paraId="7CE8FFD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bookmarkStart w:id="211" w:name="_Hlk156237665"/>
      <w:r w:rsidRPr="00565B5D">
        <w:rPr>
          <w:rFonts w:ascii="Times New Roman" w:eastAsia="Calibri" w:hAnsi="Times New Roman" w:cs="Times New Roman"/>
          <w:kern w:val="2"/>
          <w:sz w:val="24"/>
          <w:szCs w:val="24"/>
          <w14:ligatures w14:val="standardContextual"/>
        </w:rPr>
        <w:t xml:space="preserve">Η προσωπική ανεξαρτησία </w:t>
      </w:r>
      <w:bookmarkEnd w:id="211"/>
      <w:r w:rsidRPr="00565B5D">
        <w:rPr>
          <w:rFonts w:ascii="Times New Roman" w:eastAsia="Calibri" w:hAnsi="Times New Roman" w:cs="Times New Roman"/>
          <w:kern w:val="2"/>
          <w:sz w:val="24"/>
          <w:szCs w:val="24"/>
          <w:lang w:bidi="el-GR"/>
          <w14:ligatures w14:val="standardContextual"/>
        </w:rPr>
        <w:t>άπτεται του υπηρεσιακού καθεστώτος, της σταδιοδρομίας και της εξελικτικής πορείας του ίδιου του δικαστή,</w:t>
      </w:r>
      <w:r w:rsidRPr="00565B5D">
        <w:rPr>
          <w:rFonts w:ascii="Times New Roman" w:eastAsia="Calibri" w:hAnsi="Times New Roman" w:cs="Times New Roman"/>
          <w:kern w:val="2"/>
          <w:sz w:val="24"/>
          <w:szCs w:val="24"/>
          <w:vertAlign w:val="superscript"/>
          <w:lang w:bidi="el-GR"/>
          <w14:ligatures w14:val="standardContextual"/>
        </w:rPr>
        <w:footnoteReference w:id="657"/>
      </w:r>
      <w:r w:rsidRPr="00565B5D">
        <w:rPr>
          <w:rFonts w:ascii="Times New Roman" w:eastAsia="Calibri" w:hAnsi="Times New Roman" w:cs="Times New Roman"/>
          <w:kern w:val="2"/>
          <w:sz w:val="24"/>
          <w:szCs w:val="24"/>
          <w:lang w:bidi="el-GR"/>
          <w14:ligatures w14:val="standardContextual"/>
        </w:rPr>
        <w:t xml:space="preserve"> ώστε να προστατεύεται από επεμβάσεις δυνάμενες να ετεροκαθορίσουν την άσκηση ων καθηκόντων του από τη νομοθετική, την εκτελεστική ή και την ίδια τη δικαστική εξουσία ενόψει της εξέλιξής του.</w:t>
      </w:r>
      <w:r w:rsidRPr="00565B5D">
        <w:rPr>
          <w:rFonts w:ascii="Times New Roman" w:eastAsia="Calibri" w:hAnsi="Times New Roman" w:cs="Times New Roman"/>
          <w:kern w:val="2"/>
          <w:sz w:val="24"/>
          <w:szCs w:val="24"/>
          <w:vertAlign w:val="superscript"/>
          <w:lang w:bidi="el-GR"/>
          <w14:ligatures w14:val="standardContextual"/>
        </w:rPr>
        <w:footnoteReference w:id="658"/>
      </w:r>
      <w:r w:rsidRPr="00565B5D">
        <w:rPr>
          <w:rFonts w:ascii="Times New Roman" w:eastAsia="Calibri" w:hAnsi="Times New Roman" w:cs="Times New Roman"/>
          <w:kern w:val="2"/>
          <w:sz w:val="24"/>
          <w:szCs w:val="24"/>
          <w:lang w:bidi="el-GR"/>
          <w14:ligatures w14:val="standardContextual"/>
        </w:rPr>
        <w:t xml:space="preserve"> Αυτή η έκφανση της δικαστικής ανεξαρτησίας </w:t>
      </w:r>
      <w:r w:rsidRPr="00565B5D">
        <w:rPr>
          <w:rFonts w:ascii="Times New Roman" w:eastAsia="Calibri" w:hAnsi="Times New Roman" w:cs="Times New Roman"/>
          <w:kern w:val="2"/>
          <w:sz w:val="24"/>
          <w:szCs w:val="24"/>
          <w14:ligatures w14:val="standardContextual"/>
        </w:rPr>
        <w:t xml:space="preserve">ερείδεται σε ένα πυκνό πλέγμα </w:t>
      </w:r>
      <w:r w:rsidRPr="00565B5D">
        <w:rPr>
          <w:rFonts w:ascii="Times New Roman" w:eastAsia="Calibri" w:hAnsi="Times New Roman" w:cs="Times New Roman"/>
          <w:kern w:val="2"/>
          <w:sz w:val="24"/>
          <w:szCs w:val="24"/>
          <w:lang w:bidi="el-GR"/>
          <w14:ligatures w14:val="standardContextual"/>
        </w:rPr>
        <w:t>συνταγματικών και νομοθετικών κανόνων που ρυθμίζουν, μεταξύ άλλων,</w:t>
      </w:r>
      <w:r w:rsidRPr="00565B5D">
        <w:rPr>
          <w:rFonts w:ascii="Times New Roman" w:eastAsia="Calibri" w:hAnsi="Times New Roman" w:cs="Times New Roman"/>
          <w:kern w:val="2"/>
          <w:sz w:val="24"/>
          <w:szCs w:val="24"/>
          <w14:ligatures w14:val="standardContextual"/>
        </w:rPr>
        <w:t xml:space="preserve"> την ισοβιότητα, τη μισθολογική κατάσταση, τα ασυμβίβαστα, τις υπηρεσιακές μεταβολές</w:t>
      </w:r>
      <w:r w:rsidRPr="00565B5D">
        <w:rPr>
          <w:rFonts w:ascii="Times New Roman" w:eastAsia="Calibri" w:hAnsi="Times New Roman" w:cs="Times New Roman"/>
          <w:kern w:val="2"/>
          <w:sz w:val="24"/>
          <w:szCs w:val="24"/>
          <w:lang w:bidi="el-GR"/>
          <w14:ligatures w14:val="standardContextual"/>
        </w:rPr>
        <w:t>, την επιθεώρηση και τον πειθαρχικό έλεγχο των δικαστών.</w:t>
      </w:r>
      <w:r w:rsidRPr="00565B5D">
        <w:rPr>
          <w:rFonts w:ascii="Times New Roman" w:eastAsia="Calibri" w:hAnsi="Times New Roman" w:cs="Times New Roman"/>
          <w:kern w:val="2"/>
          <w:sz w:val="24"/>
          <w:szCs w:val="24"/>
          <w:vertAlign w:val="superscript"/>
          <w:lang w:bidi="el-GR"/>
          <w14:ligatures w14:val="standardContextual"/>
        </w:rPr>
        <w:footnoteReference w:id="659"/>
      </w:r>
    </w:p>
    <w:p w14:paraId="11AB3785"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Ωστόσο, ανακύπτει ζήτημα κατά πόσον αυτές οι εγγυήσεις, πέραν των δικαστικών λειτουργών και των εισαγγελέων, εκτείνονται και στα λοιπά πρόσωπα που συμπράττουν στην απονομή δικαιοσύνης, πχ στους ενόρκους, στους καθηγητές πανεπιστημίου και στους δικηγόρους.  Η απάντηση στο ερώτημα αυτό είναι ότι μόνο τα εχέγγυα της λειτουργικής ανεξαρτησίας εκτείνονται σε αυτά τα πρόσωπα κατά την εκτέλεση των συναφών καθηκόντων τους, και όχι εκείνα που σχετίζονται με την προσωπική ανεξαρτησία.</w:t>
      </w:r>
      <w:r w:rsidRPr="00565B5D">
        <w:rPr>
          <w:rFonts w:ascii="Times New Roman" w:eastAsia="Calibri" w:hAnsi="Times New Roman" w:cs="Times New Roman"/>
          <w:kern w:val="2"/>
          <w:sz w:val="24"/>
          <w:szCs w:val="24"/>
          <w:vertAlign w:val="superscript"/>
          <w14:ligatures w14:val="standardContextual"/>
        </w:rPr>
        <w:footnoteReference w:id="660"/>
      </w:r>
    </w:p>
    <w:p w14:paraId="707D922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λειτουργική και η προσωπική ανεξαρτησία είναι αλληλένδετες και αλληλοσυμπληρώνονται, προκειμένου να θωρακίσουν τη δικαιοσύνη στον μέγιστο δυνατό βαθμό έναντι κάθε είδους παρεμβάσεων, ανεξαρτήτως της προέλευσής τους.</w:t>
      </w:r>
    </w:p>
    <w:p w14:paraId="1C5CBBC9"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218" w:name="_Toc183643554"/>
      <w:r w:rsidRPr="00565B5D">
        <w:rPr>
          <w:rFonts w:ascii="Times New Roman" w:eastAsia="Times New Roman" w:hAnsi="Times New Roman" w:cs="Times New Roman"/>
          <w:b/>
          <w:kern w:val="2"/>
          <w:sz w:val="24"/>
          <w:szCs w:val="24"/>
          <w14:ligatures w14:val="standardContextual"/>
        </w:rPr>
        <w:t>5. Ρωγμές (;) της δικαστικής ανεξαρτησία</w:t>
      </w:r>
      <w:bookmarkEnd w:id="218"/>
      <w:r w:rsidRPr="00565B5D">
        <w:rPr>
          <w:rFonts w:ascii="Times New Roman" w:eastAsia="Times New Roman" w:hAnsi="Times New Roman" w:cs="Times New Roman"/>
          <w:b/>
          <w:kern w:val="2"/>
          <w:sz w:val="24"/>
          <w:szCs w:val="24"/>
          <w14:ligatures w14:val="standardContextual"/>
        </w:rPr>
        <w:t>ς</w:t>
      </w:r>
    </w:p>
    <w:p w14:paraId="2C9CCACA" w14:textId="77777777" w:rsidR="00565B5D" w:rsidRPr="00565B5D" w:rsidRDefault="00565B5D" w:rsidP="006B489D">
      <w:pPr>
        <w:keepNext/>
        <w:keepLines/>
        <w:numPr>
          <w:ilvl w:val="0"/>
          <w:numId w:val="35"/>
        </w:numPr>
        <w:spacing w:before="160" w:line="360" w:lineRule="auto"/>
        <w:jc w:val="both"/>
        <w:outlineLvl w:val="1"/>
        <w:rPr>
          <w:rFonts w:ascii="Times New Roman" w:eastAsia="Times New Roman" w:hAnsi="Times New Roman" w:cs="Times New Roman"/>
          <w:kern w:val="2"/>
          <w:sz w:val="24"/>
          <w:szCs w:val="24"/>
          <w:u w:val="single"/>
          <w14:ligatures w14:val="standardContextual"/>
        </w:rPr>
      </w:pPr>
      <w:bookmarkStart w:id="219" w:name="_Toc183643555"/>
      <w:r w:rsidRPr="00565B5D">
        <w:rPr>
          <w:rFonts w:ascii="Times New Roman" w:eastAsia="Times New Roman" w:hAnsi="Times New Roman" w:cs="Times New Roman"/>
          <w:kern w:val="2"/>
          <w:sz w:val="24"/>
          <w:szCs w:val="24"/>
          <w:u w:val="single"/>
          <w14:ligatures w14:val="standardContextual"/>
        </w:rPr>
        <w:t>Ο κανόνας της πλήρους αυτοδιοίκησης του δικαστικού σώματος</w:t>
      </w:r>
      <w:bookmarkEnd w:id="219"/>
    </w:p>
    <w:p w14:paraId="161C66C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Το ψηφιδωτό των εγγυήσεων της δικαστικής ανεξαρτησίας συμπληρώνεται με τον κανόνα της πλήρους αυτοδιοίκησης του δικαστικού σώματος, που κατοχυρώνεται στο άρθρο 90 παρ. 1 του Συντάγματος. Ο κανόνας αυτός υπαγορεύει ότι για βασικά ζητήματα σχετικά με την επαγγελματική κατάσταση, τη σταδιοδρομία και την </w:t>
      </w:r>
      <w:r w:rsidRPr="00565B5D">
        <w:rPr>
          <w:rFonts w:ascii="Times New Roman" w:eastAsia="Calibri" w:hAnsi="Times New Roman" w:cs="Times New Roman"/>
          <w:kern w:val="2"/>
          <w:sz w:val="24"/>
          <w:szCs w:val="24"/>
          <w14:ligatures w14:val="standardContextual"/>
        </w:rPr>
        <w:lastRenderedPageBreak/>
        <w:t>πειθαρχική ευθύνη των δικαστικών λειτουργών αποφαίνονται κατά κανόνα αμιγώς δικαστικά όργανα, δίχως την ανάμιξη της νομοθετικής ή της εκτελεστικής εξουσίας.</w:t>
      </w:r>
      <w:r w:rsidRPr="00565B5D">
        <w:rPr>
          <w:rFonts w:ascii="Times New Roman" w:eastAsia="Calibri" w:hAnsi="Times New Roman" w:cs="Times New Roman"/>
          <w:kern w:val="2"/>
          <w:sz w:val="24"/>
          <w:szCs w:val="24"/>
          <w:vertAlign w:val="superscript"/>
          <w14:ligatures w14:val="standardContextual"/>
        </w:rPr>
        <w:footnoteReference w:id="661"/>
      </w:r>
      <w:r w:rsidRPr="00565B5D">
        <w:rPr>
          <w:rFonts w:ascii="Times New Roman" w:eastAsia="Calibri" w:hAnsi="Times New Roman" w:cs="Times New Roman"/>
          <w:kern w:val="2"/>
          <w:sz w:val="24"/>
          <w:szCs w:val="24"/>
          <w14:ligatures w14:val="standardContextual"/>
        </w:rPr>
        <w:t xml:space="preserve"> Ειδικότερα, η προσωπική κατάσταση των δικαστών ελέγχεται από τα </w:t>
      </w:r>
      <w:bookmarkStart w:id="223" w:name="_Hlk183064632"/>
      <w:r w:rsidRPr="00565B5D">
        <w:rPr>
          <w:rFonts w:ascii="Times New Roman" w:eastAsia="Calibri" w:hAnsi="Times New Roman" w:cs="Times New Roman"/>
          <w:kern w:val="2"/>
          <w:sz w:val="24"/>
          <w:szCs w:val="24"/>
          <w14:ligatures w14:val="standardContextual"/>
        </w:rPr>
        <w:t xml:space="preserve">Ανώτατα Δικαστικά Συμβούλια </w:t>
      </w:r>
      <w:bookmarkEnd w:id="223"/>
      <w:r w:rsidRPr="00565B5D">
        <w:rPr>
          <w:rFonts w:ascii="Times New Roman" w:eastAsia="Calibri" w:hAnsi="Times New Roman" w:cs="Times New Roman"/>
          <w:kern w:val="2"/>
          <w:sz w:val="24"/>
          <w:szCs w:val="24"/>
          <w14:ligatures w14:val="standardContextual"/>
        </w:rPr>
        <w:t>(εφεξής: ΑΔΣ), τα οποία στελεχώνονται από ανώτατους δικαστικούς λειτουργούς, ενώ ο πειθαρχικός έλεγχος συγκεντρώνεται καταρχήν στην κορυφή της δικαστικής πυραμίδας, στα πειθαρχικά συμβούλια (άρθρα 90, 91 του Συντάγματος αντίστοιχα).</w:t>
      </w:r>
      <w:r w:rsidRPr="00565B5D">
        <w:rPr>
          <w:rFonts w:ascii="Times New Roman" w:eastAsia="Calibri" w:hAnsi="Times New Roman" w:cs="Times New Roman"/>
          <w:kern w:val="2"/>
          <w:sz w:val="24"/>
          <w:szCs w:val="24"/>
          <w:vertAlign w:val="superscript"/>
          <w14:ligatures w14:val="standardContextual"/>
        </w:rPr>
        <w:footnoteReference w:id="662"/>
      </w:r>
      <w:r w:rsidRPr="00565B5D">
        <w:rPr>
          <w:rFonts w:ascii="Times New Roman" w:eastAsia="Calibri" w:hAnsi="Times New Roman" w:cs="Times New Roman"/>
          <w:kern w:val="2"/>
          <w:sz w:val="24"/>
          <w:szCs w:val="24"/>
          <w14:ligatures w14:val="standardContextual"/>
        </w:rPr>
        <w:t xml:space="preserve"> Με τον κανόνα αυτό επιχειρείται η πλήρης περιστολή του κινδύνου εξωτερικών επιρροών και διασταύρωσης των εξουσιών. Τούτο επισφραγίστηκε και νομολογιακά από τον Άρειο Πάγο, διαπιστώνοντας ότι δεν υφίσταται δικαστική ανεξαρτησία χωρίς την εσωτερική αυτοδιοίκηση της δικαιοσύνης.</w:t>
      </w:r>
      <w:r w:rsidRPr="00565B5D">
        <w:rPr>
          <w:rFonts w:ascii="Times New Roman" w:eastAsia="Calibri" w:hAnsi="Times New Roman" w:cs="Times New Roman"/>
          <w:kern w:val="2"/>
          <w:sz w:val="24"/>
          <w:szCs w:val="24"/>
          <w:vertAlign w:val="superscript"/>
          <w14:ligatures w14:val="standardContextual"/>
        </w:rPr>
        <w:footnoteReference w:id="663"/>
      </w:r>
    </w:p>
    <w:p w14:paraId="5A9F8708"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Βέβαια, αξίζει να σημειωθεί και ο αντίλογος που έχει εκφραστεί ως προς το κατά πόσον η πλήρης αυτοδιοίκηση του δικαστικού σώματος τελικά ναρκοθετεί, παρά περιφρουρεί, την εσωτερική δικαστική ανεξαρτησία. Ειδικότερα, διαφαίνεται ένας εγγενής κίνδυνος στεγανοποίησης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64"/>
      </w:r>
      <w:r w:rsidRPr="00565B5D">
        <w:rPr>
          <w:rFonts w:ascii="Times New Roman" w:eastAsia="Calibri" w:hAnsi="Times New Roman" w:cs="Times New Roman"/>
          <w:kern w:val="2"/>
          <w:sz w:val="24"/>
          <w:szCs w:val="24"/>
          <w14:ligatures w14:val="standardContextual"/>
        </w:rPr>
        <w:t xml:space="preserve"> και συνακόλουθης εξάρτησης του κατώτερου δικαστή από τον ανώτερο.</w:t>
      </w:r>
      <w:r w:rsidRPr="00565B5D">
        <w:rPr>
          <w:rFonts w:ascii="Times New Roman" w:eastAsia="Calibri" w:hAnsi="Times New Roman" w:cs="Times New Roman"/>
          <w:kern w:val="2"/>
          <w:sz w:val="24"/>
          <w:szCs w:val="24"/>
          <w:vertAlign w:val="superscript"/>
          <w14:ligatures w14:val="standardContextual"/>
        </w:rPr>
        <w:footnoteReference w:id="665"/>
      </w:r>
      <w:r w:rsidRPr="00565B5D">
        <w:rPr>
          <w:rFonts w:ascii="Times New Roman" w:eastAsia="Calibri" w:hAnsi="Times New Roman" w:cs="Times New Roman"/>
          <w:kern w:val="2"/>
          <w:sz w:val="24"/>
          <w:szCs w:val="24"/>
          <w14:ligatures w14:val="standardContextual"/>
        </w:rPr>
        <w:t xml:space="preserve"> Παράλληλα, με το ισχύον σύστημα αυτοδιοίκησης δεν εκπροσωπούνται οι περισσότερες βαθμίδες δικαστικών λειτουργών, με αποτέλεσμα την καθιέρωση παραδοσιακών μηχανισμών ελέγχου του δικαστικού σώματος μέσω της αυστηρής ιεραρχίας. Με τον τρόπο αυτό, αποδυναμώνονται οι δυνατότητες επέμβασης εξωγενών παραγόντων στο δικαιοδοτικό έργο, αλλά ενδυνάμωνονται οι δυνατότητες ύφανσης σχέσεων ιεραρχικής εξάρτησης μεταξύ των δικαστών.</w:t>
      </w:r>
      <w:r w:rsidRPr="00565B5D">
        <w:rPr>
          <w:rFonts w:ascii="Times New Roman" w:eastAsia="Calibri" w:hAnsi="Times New Roman" w:cs="Times New Roman"/>
          <w:kern w:val="2"/>
          <w:sz w:val="24"/>
          <w:szCs w:val="24"/>
          <w:vertAlign w:val="superscript"/>
          <w14:ligatures w14:val="standardContextual"/>
        </w:rPr>
        <w:footnoteReference w:id="666"/>
      </w:r>
    </w:p>
    <w:p w14:paraId="350C143A" w14:textId="77777777" w:rsidR="00565B5D" w:rsidRPr="00565B5D" w:rsidRDefault="00565B5D" w:rsidP="006B489D">
      <w:pPr>
        <w:keepNext/>
        <w:keepLines/>
        <w:numPr>
          <w:ilvl w:val="0"/>
          <w:numId w:val="35"/>
        </w:numPr>
        <w:spacing w:before="160" w:line="360" w:lineRule="auto"/>
        <w:jc w:val="both"/>
        <w:outlineLvl w:val="1"/>
        <w:rPr>
          <w:rFonts w:ascii="Times New Roman" w:eastAsia="Times New Roman" w:hAnsi="Times New Roman" w:cs="Times New Roman"/>
          <w:kern w:val="2"/>
          <w:sz w:val="24"/>
          <w:szCs w:val="24"/>
          <w:u w:val="single"/>
          <w14:ligatures w14:val="standardContextual"/>
        </w:rPr>
      </w:pPr>
      <w:bookmarkStart w:id="229" w:name="_Toc183643556"/>
      <w:r w:rsidRPr="00565B5D">
        <w:rPr>
          <w:rFonts w:ascii="Times New Roman" w:eastAsia="Times New Roman" w:hAnsi="Times New Roman" w:cs="Times New Roman"/>
          <w:kern w:val="2"/>
          <w:sz w:val="24"/>
          <w:szCs w:val="24"/>
          <w:u w:val="single"/>
          <w14:ligatures w14:val="standardContextual"/>
        </w:rPr>
        <w:t>Κάμψη της πλήρους αυτοδιοίκησης = Παρείσφρηση (;) της εκτελεστικής εξουσίας</w:t>
      </w:r>
      <w:bookmarkEnd w:id="229"/>
    </w:p>
    <w:p w14:paraId="2B70B22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Ο κανόνας της πλήρους αυτοδιοίκησης δεν είναι απόλυτος, αλλά υποχωρεί σε ορισμένες περιπτώσεις με την παραχώρηση εξουσιών σε τομείς που άπτονται των υπηρεσιακών μεταβολών, της σταδιοδρομίας και της πειθαρχικής ευθύνης των δικαστών στην εκτελεστική εξουσία. Αυτές οι εξουσίες ακροβατούν σε μια πολύ λεπτή </w:t>
      </w:r>
      <w:r w:rsidRPr="00565B5D">
        <w:rPr>
          <w:rFonts w:ascii="Times New Roman" w:eastAsia="Calibri" w:hAnsi="Times New Roman" w:cs="Times New Roman"/>
          <w:kern w:val="2"/>
          <w:sz w:val="24"/>
          <w:szCs w:val="24"/>
          <w14:ligatures w14:val="standardContextual"/>
        </w:rPr>
        <w:lastRenderedPageBreak/>
        <w:t xml:space="preserve">γραμμή μεταξύ αφενός της απαραίτητης δημοκρατικής νομιμοποίησης και αποφυγής της στεγανοποίησης της δικαιοσύνης, αφετέρου της αποφευκτέας παρείσφρησης της εκτελεστικής εξουσίας στη δικαστική. Αναπόφευκτα, λοιπόν, ανακύπτει το ερώτημα αν τελικά συνδράμουν ή υποσκάπτουν τη δικαστική ανεξαρτησία τοιαύτες κάμψεις του κανόνα. </w:t>
      </w:r>
    </w:p>
    <w:p w14:paraId="1D6EC3F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230" w:name="_Toc183643558"/>
      <w:r w:rsidRPr="00565B5D">
        <w:rPr>
          <w:rFonts w:ascii="Times New Roman" w:eastAsia="Times New Roman" w:hAnsi="Times New Roman" w:cs="Times New Roman"/>
          <w:i/>
          <w:iCs/>
          <w:kern w:val="2"/>
          <w:sz w:val="24"/>
          <w:szCs w:val="24"/>
          <w14:ligatures w14:val="standardContextual"/>
        </w:rPr>
        <w:t>1. Επιλογή της κορυφής της δικαστικής πυραμίδας από το Υπουργικό Συμβούλιο</w:t>
      </w:r>
      <w:bookmarkEnd w:id="230"/>
    </w:p>
    <w:p w14:paraId="3D6130CD"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Ένας τριγμός στον κανόνα της αυτοδιοίκησης εντοπίζεται στον τρόπο ανάδειξης της ηγεσίας της δικαιοσύνης, όπως προβλέπεται στο άρθρο 90 παρ. 5-6 του Συντάγματος. Ειδικότερα, οι προαγωγές στις θέσεις του Προέδρου και του Αντιπροέδρου του Συμβουλίου της Επικρατείας, του Αρείου Πάγου και του Ελεγκτικού Συνεδρίου ενεργούνται με προεδρικό διάταγμα που εκδίδεται κατόπιν πρότασης του Υπουργικού Συμβουλίου. Ακολουθείται η ίδια διαδικασία mutatis mutandis, και για τις θέσεις Εισαγγελέα του Αρείου Πάγου, των Γενικών Επιτρόπων των Διοικητικών Δικαστηρίων και του Ελεγκτικού Συνεδρίου. </w:t>
      </w:r>
    </w:p>
    <w:p w14:paraId="549A004A" w14:textId="77777777" w:rsidR="00565B5D" w:rsidRPr="00565B5D" w:rsidRDefault="00565B5D" w:rsidP="00565B5D">
      <w:pPr>
        <w:spacing w:line="360" w:lineRule="auto"/>
        <w:jc w:val="both"/>
        <w:rPr>
          <w:rFonts w:ascii="Times New Roman" w:eastAsia="Calibri" w:hAnsi="Times New Roman" w:cs="Times New Roman"/>
          <w:i/>
          <w:iCs/>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εν λόγω επιλογή του συντακτικού νομοθέτη, που αποτελεί τον μοναδικό μηχανισμό ευθείας επιρροής της Κυβέρνησης στην εξελικτική πορεία των δικαστών,</w:t>
      </w:r>
      <w:r w:rsidRPr="00565B5D">
        <w:rPr>
          <w:rFonts w:ascii="Times New Roman" w:eastAsia="Calibri" w:hAnsi="Times New Roman" w:cs="Times New Roman"/>
          <w:kern w:val="2"/>
          <w:sz w:val="24"/>
          <w:szCs w:val="24"/>
          <w:vertAlign w:val="superscript"/>
          <w14:ligatures w14:val="standardContextual"/>
        </w:rPr>
        <w:footnoteReference w:id="667"/>
      </w:r>
      <w:r w:rsidRPr="00565B5D">
        <w:rPr>
          <w:rFonts w:ascii="Times New Roman" w:eastAsia="Calibri" w:hAnsi="Times New Roman" w:cs="Times New Roman"/>
          <w:kern w:val="2"/>
          <w:sz w:val="24"/>
          <w:szCs w:val="24"/>
          <w14:ligatures w14:val="standardContextual"/>
        </w:rPr>
        <w:t xml:space="preserve"> έχει εγείρει σφοδρή έριδα στον νομικό κόσμο. Από τη μία πλευρά, επικροτείται αυτή η συνταγματική πρόνοια, με το επιχείρημα ότι εξυπηρετεί την ανάγκη σύνδεσης της δικαστικής εξουσίας με τη λαϊκή κυριαρχία</w:t>
      </w:r>
      <w:r w:rsidRPr="00565B5D">
        <w:rPr>
          <w:rFonts w:ascii="Times New Roman" w:eastAsia="Calibri" w:hAnsi="Times New Roman" w:cs="Times New Roman"/>
          <w:kern w:val="2"/>
          <w:sz w:val="24"/>
          <w:szCs w:val="24"/>
          <w:vertAlign w:val="superscript"/>
          <w14:ligatures w14:val="standardContextual"/>
        </w:rPr>
        <w:footnoteReference w:id="668"/>
      </w:r>
      <w:r w:rsidRPr="00565B5D">
        <w:rPr>
          <w:rFonts w:ascii="Times New Roman" w:eastAsia="Calibri" w:hAnsi="Times New Roman" w:cs="Times New Roman"/>
          <w:kern w:val="2"/>
          <w:sz w:val="24"/>
          <w:szCs w:val="24"/>
          <w14:ligatures w14:val="standardContextual"/>
        </w:rPr>
        <w:t xml:space="preserve"> και παρέχει χαλαρή δημοκρατική νομιμοποίηση,</w:t>
      </w:r>
      <w:r w:rsidRPr="00565B5D">
        <w:rPr>
          <w:rFonts w:ascii="Times New Roman" w:eastAsia="Calibri" w:hAnsi="Times New Roman" w:cs="Times New Roman"/>
          <w:kern w:val="2"/>
          <w:sz w:val="24"/>
          <w:szCs w:val="24"/>
          <w:vertAlign w:val="superscript"/>
          <w14:ligatures w14:val="standardContextual"/>
        </w:rPr>
        <w:footnoteReference w:id="669"/>
      </w:r>
      <w:r w:rsidRPr="00565B5D">
        <w:rPr>
          <w:rFonts w:ascii="Times New Roman" w:eastAsia="Calibri" w:hAnsi="Times New Roman" w:cs="Times New Roman"/>
          <w:kern w:val="2"/>
          <w:sz w:val="24"/>
          <w:szCs w:val="24"/>
          <w14:ligatures w14:val="standardContextual"/>
        </w:rPr>
        <w:t xml:space="preserve"> ούτως αποτελώντας ένα θεσμικό αντίβαρο.</w:t>
      </w:r>
      <w:r w:rsidRPr="00565B5D">
        <w:rPr>
          <w:rFonts w:ascii="Times New Roman" w:eastAsia="Calibri" w:hAnsi="Times New Roman" w:cs="Times New Roman"/>
          <w:iCs/>
          <w:kern w:val="2"/>
          <w:sz w:val="24"/>
          <w:szCs w:val="24"/>
          <w:vertAlign w:val="superscript"/>
          <w14:ligatures w14:val="standardContextual"/>
        </w:rPr>
        <w:footnoteReference w:id="670"/>
      </w:r>
    </w:p>
    <w:p w14:paraId="3309EC3A"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Από την άλλη πλευρά, επισημαίνεται ότι αυτή η συνταγματική ρύθμιση υπονομεύει τη δικαστική ανεξαρτησία, με καταφανή τον κίνδυνο διάπλασης ενός κριτηρίου κυβερνητικής προσφιλίας για την ανάδειξη της κορυφής της πυραμίδας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71"/>
      </w:r>
      <w:r w:rsidRPr="00565B5D">
        <w:rPr>
          <w:rFonts w:ascii="Times New Roman" w:eastAsia="Calibri" w:hAnsi="Times New Roman" w:cs="Times New Roman"/>
          <w:kern w:val="2"/>
          <w:sz w:val="24"/>
          <w:szCs w:val="24"/>
          <w14:ligatures w14:val="standardContextual"/>
        </w:rPr>
        <w:t xml:space="preserve"> Επισημαίνεται δε ότι αφενός η προσδοκία των δικαστικών λειτουργών να καταλάβουν αυτές τις θέσεις, αφετέρου το αίσθημα ευγνωμοσύνης μετά την τυχόν κατάληψη αυτών διαμορφώνουν τις πλέον κατάλληλες συνθήκες για την άσκηση </w:t>
      </w:r>
      <w:r w:rsidRPr="00565B5D">
        <w:rPr>
          <w:rFonts w:ascii="Times New Roman" w:eastAsia="Calibri" w:hAnsi="Times New Roman" w:cs="Times New Roman"/>
          <w:kern w:val="2"/>
          <w:sz w:val="24"/>
          <w:szCs w:val="24"/>
          <w14:ligatures w14:val="standardContextual"/>
        </w:rPr>
        <w:lastRenderedPageBreak/>
        <w:t>επιρροής των κυβερνητικών κομμάτων στα ανώτατα δικαστήρια και την καθιέρωση ενός καθεστώτος υποταγής των δικαστών στην εκτελεστική εξουσία για την πλήρωση του κριτηρίου της αρεστότητας.</w:t>
      </w:r>
      <w:r w:rsidRPr="00565B5D">
        <w:rPr>
          <w:rFonts w:ascii="Times New Roman" w:eastAsia="Calibri" w:hAnsi="Times New Roman" w:cs="Times New Roman"/>
          <w:kern w:val="2"/>
          <w:sz w:val="24"/>
          <w:szCs w:val="24"/>
          <w:vertAlign w:val="superscript"/>
          <w14:ligatures w14:val="standardContextual"/>
        </w:rPr>
        <w:footnoteReference w:id="672"/>
      </w:r>
      <w:r w:rsidRPr="00565B5D">
        <w:rPr>
          <w:rFonts w:ascii="Times New Roman" w:eastAsia="Calibri" w:hAnsi="Times New Roman" w:cs="Times New Roman"/>
          <w:kern w:val="2"/>
          <w:sz w:val="24"/>
          <w:szCs w:val="24"/>
          <w14:ligatures w14:val="standardContextual"/>
        </w:rPr>
        <w:t xml:space="preserve"> </w:t>
      </w:r>
    </w:p>
    <w:p w14:paraId="1EB842A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πράξη, φαίνεται να επιβεβαιώνονται οι ως άνω επιφυλάξεις, καθότι έχει παρατηρηθεί η διάταξη αυτή να χρησιμοποιείται ως δούρειος ίππος για την παρέμβαση της εκτελεστικής εξουσίας στη δικαστική. Χαρακτηριστικό παράδειγμα αποτελεί ότι, πριν την αναθεώρηση του 2001, όταν δεν ετίθετο ακόμα περιορισμός στη θητεία των προέδρων, υπήρχαν περιπτώσεις πολυετούς θητείας των τελευταίων, η οποία μπορεί να υπερέβαινε ακόμα και τα δέκα έτη(!), ενώ άλλοτε η εκτελεστική εξουσία επέλεγε δικαστές που βρίσκονταν χαμηλά στην επετηρίδα αρχαιότητας, μάλλον αξιοποιώντας κριτήρια προσφιλίας.</w:t>
      </w:r>
      <w:r w:rsidRPr="00565B5D">
        <w:rPr>
          <w:rFonts w:ascii="Times New Roman" w:eastAsia="Calibri" w:hAnsi="Times New Roman" w:cs="Times New Roman"/>
          <w:kern w:val="2"/>
          <w:sz w:val="24"/>
          <w:szCs w:val="24"/>
          <w:vertAlign w:val="superscript"/>
          <w14:ligatures w14:val="standardContextual"/>
        </w:rPr>
        <w:footnoteReference w:id="673"/>
      </w:r>
      <w:r w:rsidRPr="00565B5D">
        <w:rPr>
          <w:rFonts w:ascii="Times New Roman" w:eastAsia="Calibri" w:hAnsi="Times New Roman" w:cs="Times New Roman"/>
          <w:kern w:val="2"/>
          <w:sz w:val="24"/>
          <w:szCs w:val="24"/>
          <w14:ligatures w14:val="standardContextual"/>
        </w:rPr>
        <w:t xml:space="preserve"> Ένας ακόμα τρόπος έμμεσης εργαλειοποίησης αυτής της αρμοδιότητας είναι η ραγδαία αύξηση των θέσεων των αντιπροέδρων των ανωτάτων δικαστηρίων με νομοθετικές ρυθμίσεις, οι οποίες όμως δε φαίνεται να αντιστοιχούν στις λειτουργικές ανάγκες των δικαστηρίων.</w:t>
      </w:r>
      <w:r w:rsidRPr="00565B5D">
        <w:rPr>
          <w:rFonts w:ascii="Times New Roman" w:eastAsia="Calibri" w:hAnsi="Times New Roman" w:cs="Times New Roman"/>
          <w:kern w:val="2"/>
          <w:sz w:val="24"/>
          <w:szCs w:val="24"/>
          <w:vertAlign w:val="superscript"/>
          <w14:ligatures w14:val="standardContextual"/>
        </w:rPr>
        <w:footnoteReference w:id="674"/>
      </w:r>
      <w:r w:rsidRPr="00565B5D">
        <w:rPr>
          <w:rFonts w:ascii="Times New Roman" w:eastAsia="Calibri" w:hAnsi="Times New Roman" w:cs="Times New Roman"/>
          <w:kern w:val="2"/>
          <w:sz w:val="24"/>
          <w:szCs w:val="24"/>
          <w14:ligatures w14:val="standardContextual"/>
        </w:rPr>
        <w:t xml:space="preserve"> Με αυτόν τον τρόπο, ο διαρκής πολλαπλασιασμός των θέσεων αντιπροέδρων πολλαπλασιάζει κατ’ αναλογία και τις πιθανότητες προαγωγής των δικαστών και κατ’ επέκταση τα κίνητρα αυτών να κερδίσουν την αρέσκεια και εύνοια της εκάστοτε κυβέρνησης. </w:t>
      </w:r>
    </w:p>
    <w:p w14:paraId="1DE151B1"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Ο ανωτέρω προβληματισμός ως προς το θεσπισθέν σύστημα επιλογής της ηγεσίας της δικαιοσύνης απασχόλησε τη διοικητική Ολομέλεια του Αρείου Πάγου (εφεξής: ΑΠ) και του Συμβουλίου Επικρατείας (εφεξής: ΣτΕ), εκάστη εκ των οποίων αντιπρότεινε έτερα συστήματα επιλογής της ηγεσίας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75"/>
      </w:r>
      <w:r w:rsidRPr="00565B5D">
        <w:rPr>
          <w:rFonts w:ascii="Times New Roman" w:eastAsia="Calibri" w:hAnsi="Times New Roman" w:cs="Times New Roman"/>
          <w:kern w:val="2"/>
          <w:sz w:val="24"/>
          <w:szCs w:val="24"/>
          <w14:ligatures w14:val="standardContextual"/>
        </w:rPr>
        <w:t xml:space="preserve"> Βέβαια, αξίζει να σημειωθεί ότι στην πρόσφατη νομολογία του ΣτΕ, υπήρξε διαφορετική προσέγγιση του ζητήματος, χαρακτηρίζοντας την επιλογή της ηγεσίας από το Υπουργικό Συμβούλιο ως αντίβαρο των εγγυήσεων περί δικαστικής ανεξαρτησίας, που τέμνει τη δικαστική εξουσία με τη λαϊκή κυριαρχία.</w:t>
      </w:r>
      <w:r w:rsidRPr="00565B5D">
        <w:rPr>
          <w:rFonts w:ascii="Times New Roman" w:eastAsia="Calibri" w:hAnsi="Times New Roman" w:cs="Times New Roman"/>
          <w:kern w:val="2"/>
          <w:sz w:val="24"/>
          <w:szCs w:val="24"/>
          <w:vertAlign w:val="superscript"/>
          <w14:ligatures w14:val="standardContextual"/>
        </w:rPr>
        <w:footnoteReference w:id="676"/>
      </w:r>
      <w:r w:rsidRPr="00565B5D">
        <w:rPr>
          <w:rFonts w:ascii="Times New Roman" w:eastAsia="Calibri" w:hAnsi="Times New Roman" w:cs="Times New Roman"/>
          <w:kern w:val="2"/>
          <w:sz w:val="24"/>
          <w:szCs w:val="24"/>
          <w14:ligatures w14:val="standardContextual"/>
        </w:rPr>
        <w:t xml:space="preserve"> </w:t>
      </w:r>
    </w:p>
    <w:p w14:paraId="6807AB0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Λεκτέον ότι το ζήτημα αυτό έχει απασχολήσει και το ΕΔΔΑ, το οποίο έκρινε ότι η ανάθεση της επιλογής του Προέδρου του Αρείου Πάγου στην εκτελεστική εξουσία δεν </w:t>
      </w:r>
      <w:r w:rsidRPr="00565B5D">
        <w:rPr>
          <w:rFonts w:ascii="Times New Roman" w:eastAsia="Calibri" w:hAnsi="Times New Roman" w:cs="Times New Roman"/>
          <w:kern w:val="2"/>
          <w:sz w:val="24"/>
          <w:szCs w:val="24"/>
          <w14:ligatures w14:val="standardContextual"/>
        </w:rPr>
        <w:lastRenderedPageBreak/>
        <w:t>αντίκειται αφεαυτής στη δικαστική ανεξαρτησία, υπό την προϋπόθεση ότι μετά την ανάδειξή του, ο Πρόεδρος εκτελεί τα καθήκοντά του με απόλυτη ανεξαρτησία.</w:t>
      </w:r>
      <w:r w:rsidRPr="00565B5D">
        <w:rPr>
          <w:rFonts w:ascii="Times New Roman" w:eastAsia="Calibri" w:hAnsi="Times New Roman" w:cs="Times New Roman"/>
          <w:kern w:val="2"/>
          <w:sz w:val="24"/>
          <w:szCs w:val="24"/>
          <w:vertAlign w:val="superscript"/>
          <w14:ligatures w14:val="standardContextual"/>
        </w:rPr>
        <w:footnoteReference w:id="677"/>
      </w:r>
      <w:r w:rsidRPr="00565B5D">
        <w:rPr>
          <w:rFonts w:ascii="Times New Roman" w:eastAsia="Calibri" w:hAnsi="Times New Roman" w:cs="Times New Roman"/>
          <w:kern w:val="2"/>
          <w:sz w:val="24"/>
          <w:szCs w:val="24"/>
          <w14:ligatures w14:val="standardContextual"/>
        </w:rPr>
        <w:t xml:space="preserve"> </w:t>
      </w:r>
    </w:p>
    <w:p w14:paraId="0939CA99"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Στο σημείο αυτό πρέπει να σημειωθεί ότι έχει επιχειρηθεί η οριοθέτηση της ευχέρειας του Υπουργικού Συμβουλίου. Αρχικά, με την αναθεώρηση του 2001 τέθηκε ένα ανώτατο όριο θητείας τεσσάρων ετών για τους προέδρους των ανώτατων δικαστηρίων (άρθρο 90 παρ. 5 του Συντάγματος). Επιπλέον, ο ΚΟΔΚΔΛ αποπειράται να περιστείλει την εν λόγω αρμοδιότητα του Υπουργικού Συμβουλίου, περιορίζοντας τον κύκλο προσώπων που μπορούν να επιλεγούν με την εισαγωγή του κριτηρίου της αρχαιότητας.</w:t>
      </w:r>
      <w:r w:rsidRPr="00565B5D">
        <w:rPr>
          <w:rFonts w:ascii="Times New Roman" w:eastAsia="Calibri" w:hAnsi="Times New Roman" w:cs="Times New Roman"/>
          <w:kern w:val="2"/>
          <w:sz w:val="24"/>
          <w:szCs w:val="24"/>
          <w:vertAlign w:val="superscript"/>
          <w14:ligatures w14:val="standardContextual"/>
        </w:rPr>
        <w:footnoteReference w:id="678"/>
      </w:r>
      <w:r w:rsidRPr="00565B5D">
        <w:rPr>
          <w:rFonts w:ascii="Times New Roman" w:eastAsia="Calibri" w:hAnsi="Times New Roman" w:cs="Times New Roman"/>
          <w:kern w:val="2"/>
          <w:sz w:val="24"/>
          <w:szCs w:val="24"/>
          <w14:ligatures w14:val="standardContextual"/>
        </w:rPr>
        <w:t xml:space="preserve"> Βέβαια, αυτό το μεμονωμένο κριτήριο καταλήγει να είναι αρκετά ισοπεδωτικό και δεν αρκεί μόνον αυτό για τη διασφάλιση της αξιοκρατίας. Τέλος, με την τροποποίηση του ΚΟΔΚΔΛ με τον ν. 3841/2010, προβλέφθηκε ότι </w:t>
      </w:r>
      <w:bookmarkStart w:id="246" w:name="_Hlk157371263"/>
      <w:r w:rsidRPr="00565B5D">
        <w:rPr>
          <w:rFonts w:ascii="Times New Roman" w:eastAsia="Calibri" w:hAnsi="Times New Roman" w:cs="Times New Roman"/>
          <w:kern w:val="2"/>
          <w:sz w:val="24"/>
          <w:szCs w:val="24"/>
          <w14:ligatures w14:val="standardContextual"/>
        </w:rPr>
        <w:t>οι προαγωγές στις θέσεις του Προέδρου και των Αντιπροέδρων των Ανώτατων Δικαστηρίων</w:t>
      </w:r>
      <w:bookmarkEnd w:id="246"/>
      <w:r w:rsidRPr="00565B5D">
        <w:rPr>
          <w:rFonts w:ascii="Times New Roman" w:eastAsia="Calibri" w:hAnsi="Times New Roman" w:cs="Times New Roman"/>
          <w:kern w:val="2"/>
          <w:sz w:val="24"/>
          <w:szCs w:val="24"/>
          <w14:ligatures w14:val="standardContextual"/>
        </w:rPr>
        <w:t xml:space="preserve"> ενεργούνται ύστερα από γνώμη της Διάσκεψης των Προέδρων της Βουλής (άρθρο 59 παρ. 3 ν. 4938/2022). Η γνώμη του εν λόγω οργάνου απαιτείται μεν για την προαγωγή, αλλά δε δεσμεύει τον Υπουργό Δικαιοσύνης κατά τη διατύπωση της εισήγησής του προς το Υπουργικό Συμβούλιο.</w:t>
      </w:r>
      <w:r w:rsidRPr="00565B5D">
        <w:rPr>
          <w:rFonts w:ascii="Times New Roman" w:eastAsia="Calibri" w:hAnsi="Times New Roman" w:cs="Times New Roman"/>
          <w:kern w:val="2"/>
          <w:sz w:val="24"/>
          <w:szCs w:val="24"/>
          <w:vertAlign w:val="superscript"/>
          <w14:ligatures w14:val="standardContextual"/>
        </w:rPr>
        <w:footnoteReference w:id="679"/>
      </w:r>
      <w:r w:rsidRPr="00565B5D">
        <w:rPr>
          <w:rFonts w:ascii="Times New Roman" w:eastAsia="Calibri" w:hAnsi="Times New Roman" w:cs="Times New Roman"/>
          <w:kern w:val="2"/>
          <w:sz w:val="24"/>
          <w:szCs w:val="24"/>
          <w14:ligatures w14:val="standardContextual"/>
        </w:rPr>
        <w:t xml:space="preserve"> Η μεταρρύθμιση</w:t>
      </w:r>
      <w:r w:rsidRPr="00565B5D">
        <w:rPr>
          <w:rFonts w:ascii="Times New Roman" w:eastAsia="Calibri" w:hAnsi="Times New Roman" w:cs="Times New Roman"/>
          <w:kern w:val="2"/>
          <w:sz w:val="24"/>
          <w:szCs w:val="24"/>
          <w:vertAlign w:val="superscript"/>
          <w14:ligatures w14:val="standardContextual"/>
        </w:rPr>
        <w:footnoteReference w:id="680"/>
      </w:r>
      <w:r w:rsidRPr="00565B5D">
        <w:rPr>
          <w:rFonts w:ascii="Times New Roman" w:eastAsia="Calibri" w:hAnsi="Times New Roman" w:cs="Times New Roman"/>
          <w:kern w:val="2"/>
          <w:sz w:val="24"/>
          <w:szCs w:val="24"/>
          <w14:ligatures w14:val="standardContextual"/>
        </w:rPr>
        <w:t xml:space="preserve"> αυτή φαίνεται αλυσιτελής στην πράξη, ενόψει του αμιγώς συμβολικού χαρακτήρα της παρεχόμενης γνώμης. </w:t>
      </w:r>
    </w:p>
    <w:p w14:paraId="091DFDE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Εκ των ανωτέρω συνάγεται ότι, ενόψει των αμελητέων προσπαθειών οριοθέτησης της εν λόγω αρμοδιότητας, η επιλογή της κορυφής της ηγεσίας της δικαιοσύνης από το Υπουργικό Συμβούλιο μπορεί να μεταμορφωθεί από θεσμικό αντίβαρο σε θεσμικό υπέρβαρο που επιβαρύνει τη δικαστική ανεξαρτησία, ακόμα και σε βαθμό ισοπεδωτικό, εξ ου και χρήζει συνταγματικής αναθεώρησης. </w:t>
      </w:r>
    </w:p>
    <w:p w14:paraId="5EA1D10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248" w:name="_Toc183643557"/>
      <w:bookmarkStart w:id="249" w:name="_Toc183643559"/>
      <w:r w:rsidRPr="00565B5D">
        <w:rPr>
          <w:rFonts w:ascii="Times New Roman" w:eastAsia="Times New Roman" w:hAnsi="Times New Roman" w:cs="Times New Roman"/>
          <w:i/>
          <w:iCs/>
          <w:kern w:val="2"/>
          <w:sz w:val="24"/>
          <w:szCs w:val="24"/>
          <w14:ligatures w14:val="standardContextual"/>
        </w:rPr>
        <w:lastRenderedPageBreak/>
        <w:t>2. Αρμοδιότητες Υπουργού Δικαιοσύνης ως προς τις υπηρεσιακές μεταβολές και την πειθαρχική διαδικασία σε βάρος των δικαστών</w:t>
      </w:r>
      <w:bookmarkEnd w:id="248"/>
    </w:p>
    <w:p w14:paraId="00DD7C33" w14:textId="77777777" w:rsidR="00565B5D" w:rsidRPr="00565B5D" w:rsidRDefault="00565B5D" w:rsidP="00565B5D">
      <w:pPr>
        <w:spacing w:line="360" w:lineRule="auto"/>
        <w:jc w:val="both"/>
        <w:rPr>
          <w:rFonts w:ascii="Times New Roman" w:eastAsia="Calibri" w:hAnsi="Times New Roman" w:cs="Times New Roman"/>
          <w:i/>
          <w:iCs/>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Παρέκκλιση στον κανόνα της πλήρους αυτοδιοίκησης εισάγεται και με την εμπλοκή του Υπουργού Δικαιοσύνης στη σταδιοδρομία των δικαστικών λειτουργών με διττό τρόπο: αφενός με την προσβολή αποφάσεων των ΑΔΣ σχετικά με τις υπηρεσιακές μεταβολές των δικαστών,</w:t>
      </w:r>
      <w:r w:rsidRPr="00565B5D">
        <w:rPr>
          <w:rFonts w:ascii="Times New Roman" w:eastAsia="Calibri" w:hAnsi="Times New Roman" w:cs="Times New Roman"/>
          <w:kern w:val="2"/>
          <w:sz w:val="24"/>
          <w:szCs w:val="24"/>
          <w:vertAlign w:val="superscript"/>
          <w14:ligatures w14:val="standardContextual"/>
        </w:rPr>
        <w:footnoteReference w:id="681"/>
      </w:r>
      <w:r w:rsidRPr="00565B5D">
        <w:rPr>
          <w:rFonts w:ascii="Times New Roman" w:eastAsia="Calibri" w:hAnsi="Times New Roman" w:cs="Times New Roman"/>
          <w:kern w:val="2"/>
          <w:sz w:val="24"/>
          <w:szCs w:val="24"/>
          <w14:ligatures w14:val="standardContextual"/>
        </w:rPr>
        <w:t xml:space="preserve"> αφετέρου με την κίνηση πειθαρχικής διαδικασίας και άσκηση έφεσης κατά αποφάσεων των πειθαρχικών συμβουλίων</w:t>
      </w:r>
      <w:r w:rsidRPr="00565B5D">
        <w:rPr>
          <w:rFonts w:ascii="Times New Roman" w:eastAsia="Calibri" w:hAnsi="Times New Roman" w:cs="Times New Roman"/>
          <w:kern w:val="2"/>
          <w:sz w:val="24"/>
          <w:szCs w:val="24"/>
          <w:vertAlign w:val="superscript"/>
          <w14:ligatures w14:val="standardContextual"/>
        </w:rPr>
        <w:footnoteReference w:id="682"/>
      </w:r>
      <w:r w:rsidRPr="00565B5D">
        <w:rPr>
          <w:rFonts w:ascii="Times New Roman" w:eastAsia="Calibri" w:hAnsi="Times New Roman" w:cs="Times New Roman"/>
          <w:kern w:val="2"/>
          <w:sz w:val="24"/>
          <w:szCs w:val="24"/>
          <w14:ligatures w14:val="standardContextual"/>
        </w:rPr>
        <w:t>.</w:t>
      </w:r>
    </w:p>
    <w:p w14:paraId="4BF264E7"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πρώτη περίπτωση, ο Υπουργός Δικαιοσύνης έχει το δικαίωμα να προσφύγει κατά των αποφάσεων του ΑΔΣ που αφορούν τις εν γένει υπηρεσιακές μεταβολές των δικαστικών λειτουργών στην αντίστοιχη Ολομέλεια του Ανώτατου Δικαστηρίου. Η Ολομέλεια, δρώντας ως δευτεροβάθμιο ΑΔΣ, δε δεσμεύεται από τους λόγους της διαφωνίας που προβάλλει ο Υπουργός Δικαιοσύνης και οφείλει να εξετάσει εν συνόλω την υπόθεση, εκδίδοντας απόφαση που είναι υποχρεωτική για τον Υπουργό Δικαιοσύνης (άρθρο 90 παρ. 4 Σ).</w:t>
      </w:r>
    </w:p>
    <w:p w14:paraId="2D15CA7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εν λόγω αρμοδιότητα του Υπουργού Δικαιοσύνης συνιστά μεν μια υποχώρηση του κανόνα της αυτοδιοίκησης, αλλά και ένα σημαντικό εργαλείο λογοδοσίας.</w:t>
      </w:r>
      <w:r w:rsidRPr="00565B5D">
        <w:rPr>
          <w:rFonts w:ascii="Times New Roman" w:eastAsia="Calibri" w:hAnsi="Times New Roman" w:cs="Times New Roman"/>
          <w:kern w:val="2"/>
          <w:sz w:val="24"/>
          <w:szCs w:val="24"/>
          <w:vertAlign w:val="superscript"/>
          <w14:ligatures w14:val="standardContextual"/>
        </w:rPr>
        <w:footnoteReference w:id="683"/>
      </w:r>
      <w:r w:rsidRPr="00565B5D">
        <w:rPr>
          <w:rFonts w:ascii="Times New Roman" w:eastAsia="Calibri" w:hAnsi="Times New Roman" w:cs="Times New Roman"/>
          <w:kern w:val="2"/>
          <w:sz w:val="24"/>
          <w:szCs w:val="24"/>
          <w14:ligatures w14:val="standardContextual"/>
        </w:rPr>
        <w:t xml:space="preserve"> Επί της ουσίας, με τον τρόπο αυτό δίδεται η δυνατότητα στην Πολιτεία να «τοποθετηθεί» επί των κρίσεων περί των υπηρεσιακών μεταβολών των δικαστικών λειτουργών βάσει των προσδοκιών της. Στο πλαίσιο αυτό, δεν μπορεί να θεωρηθεί ότι υπονομεύεται η δικαστική ανεξαρτησία. Προς τούτο συνηγορεί και η (μη) συμβολή του Υπουργού στην περαιτέρω εξέλιξη και αποπεράτωση της διαδικασίας. Η Ολομέλεια του Ανώτατου Δικαστηρίου αποτελεί τον ανεξάρτητο και μοναδικό κριτή της ανακύπτουσας διαφωνίας, χωρίς καν να δεσμεύεται από τους προβληθέντες από τον Υπουργό Δικαιοσύνης λόγους. Ως εκ τούτου, ο Υπουργός Δικαιοσύνης αυτοπεριορίζεται σε έναν ρόλο θεματοφύλακα, που μπορεί μεν να στηλιτεύσει φερόμενα σφάλματα που παρεισφρήσαν στις υπηρεσιακές μεταβολές, αλλά δεν μπορεί να επηρεάσει την τελική κρίση της Ολομέλειας. Με άλλα λόγια, η συμβολή του αρχίζει και τελειώνει με την προσφυγή. Έτσι, τίθεται μια θεμιτή εξαίρεση στον κανόνα αυτοδιοίκησης κατά τρόπο </w:t>
      </w:r>
      <w:r w:rsidRPr="00565B5D">
        <w:rPr>
          <w:rFonts w:ascii="Times New Roman" w:eastAsia="Calibri" w:hAnsi="Times New Roman" w:cs="Times New Roman"/>
          <w:kern w:val="2"/>
          <w:sz w:val="24"/>
          <w:szCs w:val="24"/>
          <w14:ligatures w14:val="standardContextual"/>
        </w:rPr>
        <w:lastRenderedPageBreak/>
        <w:t xml:space="preserve">που να αποφεύγεται η απόλυτη στεγανοποίηση της δικαιοσύνης, χωρίς να διασαλεύεται η δικαστική ανεξαρτησία και να ανακύπτει ανάγκη συνταγματικής αναθεώρησης. </w:t>
      </w:r>
    </w:p>
    <w:p w14:paraId="3805D0D0"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Στη δεύτερη περίπτωση, ο Υπουργός Δικαιοσύνης αποκτά αρμοδιότητες ως προς την κίνηση της πειθαρχικής διαδικασίας σε βάρος των δικαστών, οι οποίες διαφοροποιούνται ανάλογα με το αν πρόκειται για ανώτατους δικαστικούς λειτουργούς ή το λοιπό δικαστικό σώμα. Ειδικότερα, είναι το μοναδικό όργανο που έχει την ευχέρεια να κινήσει πειθαρχική διαδικασία κατά των ανώτατων δικαστικών λειτουργών (άρθρο 91 παρ. 1 εδ τελ του Συντάγματος). Η </w:t>
      </w:r>
      <w:r w:rsidRPr="00565B5D">
        <w:rPr>
          <w:rFonts w:ascii="Times New Roman" w:eastAsia="Calibri" w:hAnsi="Times New Roman" w:cs="Times New Roman"/>
          <w:kern w:val="2"/>
          <w:sz w:val="24"/>
          <w:szCs w:val="24"/>
          <w:lang w:val="en-US"/>
          <w14:ligatures w14:val="standardContextual"/>
        </w:rPr>
        <w:t>ratio</w:t>
      </w:r>
      <w:r w:rsidRPr="00565B5D">
        <w:rPr>
          <w:rFonts w:ascii="Times New Roman" w:eastAsia="Calibri" w:hAnsi="Times New Roman" w:cs="Times New Roman"/>
          <w:kern w:val="2"/>
          <w:sz w:val="24"/>
          <w:szCs w:val="24"/>
          <w14:ligatures w14:val="standardContextual"/>
        </w:rPr>
        <w:t xml:space="preserve"> αυτής της διάταξης έγκειται στην εξασφάλιση της εξωτερικής λογοδοσίας των ανώτατων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84"/>
      </w:r>
      <w:r w:rsidRPr="00565B5D">
        <w:rPr>
          <w:rFonts w:ascii="Times New Roman" w:eastAsia="Calibri" w:hAnsi="Times New Roman" w:cs="Times New Roman"/>
          <w:kern w:val="2"/>
          <w:sz w:val="24"/>
          <w:szCs w:val="24"/>
          <w14:ligatures w14:val="standardContextual"/>
        </w:rPr>
        <w:t xml:space="preserve"> Για το λοιπό δικαστικό σώμα, πλην των ανώτατων κλιμακίων, η πειθαρχική διαδικασία κινείται από τους δικαστικούς λειτουργούς του άρθρου 117 ΚΟΔΚΔΛ, ενώ </w:t>
      </w:r>
      <w:bookmarkStart w:id="253" w:name="_Hlk192183825"/>
      <w:r w:rsidRPr="00565B5D">
        <w:rPr>
          <w:rFonts w:ascii="Times New Roman" w:eastAsia="Calibri" w:hAnsi="Times New Roman" w:cs="Times New Roman"/>
          <w:kern w:val="2"/>
          <w:sz w:val="24"/>
          <w:szCs w:val="24"/>
          <w14:ligatures w14:val="standardContextual"/>
        </w:rPr>
        <w:t xml:space="preserve">ο Υπουργός Δικαιοσύνης </w:t>
      </w:r>
      <w:bookmarkEnd w:id="253"/>
      <w:r w:rsidRPr="00565B5D">
        <w:rPr>
          <w:rFonts w:ascii="Times New Roman" w:eastAsia="Calibri" w:hAnsi="Times New Roman" w:cs="Times New Roman"/>
          <w:kern w:val="2"/>
          <w:sz w:val="24"/>
          <w:szCs w:val="24"/>
          <w14:ligatures w14:val="standardContextual"/>
        </w:rPr>
        <w:t xml:space="preserve">διαθέτει συντρέχουσα εξουσία ως προς την έγερση της πειθαρχικής διαδικασίας κατ’ αυτών (άρθρο 91 παρ. 3 Σ). </w:t>
      </w:r>
    </w:p>
    <w:p w14:paraId="5228864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Παράλληλα, ο Υπουργός Δικαιοσύνης έχει το δικαίωμα να ασκήσει έφεση κατά των δικαστικών ή απαλλακτικών αποφάσεων των πειθαρχικών συμβουλίων (117 ΚΟΔΚΔΛ), καθώς και το δικαίωμα επανάληψης της πειθαρχικής δίκης, στις προβλεπόμενες από τον νόμο περιπτώσεις (άρθρο 105 παρ. 2 και 5 του ΚΟΔΚΔΛ).</w:t>
      </w:r>
      <w:r w:rsidRPr="00565B5D">
        <w:rPr>
          <w:rFonts w:ascii="Times New Roman" w:eastAsia="Calibri" w:hAnsi="Times New Roman" w:cs="Times New Roman"/>
          <w:b/>
          <w:bCs/>
          <w:color w:val="5F5F5F"/>
          <w:kern w:val="2"/>
          <w:sz w:val="24"/>
          <w:szCs w:val="24"/>
          <w:lang w:eastAsia="el-GR" w:bidi="el-GR"/>
          <w14:ligatures w14:val="standardContextual"/>
        </w:rPr>
        <w:t xml:space="preserve"> </w:t>
      </w:r>
    </w:p>
    <w:p w14:paraId="77B3BC36" w14:textId="77777777" w:rsidR="00565B5D" w:rsidRPr="00565B5D" w:rsidRDefault="00565B5D" w:rsidP="00565B5D">
      <w:pPr>
        <w:spacing w:line="360" w:lineRule="auto"/>
        <w:jc w:val="both"/>
        <w:rPr>
          <w:rFonts w:ascii="Times New Roman" w:eastAsia="Times New Roman" w:hAnsi="Times New Roman" w:cs="Times New Roman"/>
          <w:b/>
          <w:bCs/>
          <w:color w:val="334D55"/>
          <w:sz w:val="24"/>
          <w:szCs w:val="24"/>
          <w:lang w:eastAsia="el-GR"/>
        </w:rPr>
      </w:pPr>
      <w:r w:rsidRPr="00565B5D">
        <w:rPr>
          <w:rFonts w:ascii="Times New Roman" w:eastAsia="Calibri" w:hAnsi="Times New Roman" w:cs="Times New Roman"/>
          <w:kern w:val="2"/>
          <w:sz w:val="24"/>
          <w:szCs w:val="24"/>
          <w14:ligatures w14:val="standardContextual"/>
        </w:rPr>
        <w:t>Παρότι και σε αυτές τις περιπτώσεις ο ρόλος του Υπουργού είναι περιορισμένος, δοθέντος ότι η τελική απόφαση λαμβάνεται από το ΑΔΣ, απαιτείται ένας πιο αυστηρός έλεγχος ως προς τη συμβατότητα αυτών των αρμοδιοτήτων με την προστασία της δικαστικής ανεξαρτησίας. Και τούτο διότι, όπως έχει αναγνωρισθεί νομολογιακά, είναι πολύ σημαντική η επίδραση που μπορεί να ασκήσει στους δικαστικούς λειτουργούς αυτή καθαυτή η δυνατότητα έγερσης πειθαρχικής διαδικασίας.</w:t>
      </w:r>
      <w:r w:rsidRPr="00565B5D">
        <w:rPr>
          <w:rFonts w:ascii="Times New Roman" w:eastAsia="Calibri" w:hAnsi="Times New Roman" w:cs="Times New Roman"/>
          <w:kern w:val="2"/>
          <w:sz w:val="24"/>
          <w:szCs w:val="24"/>
          <w:vertAlign w:val="superscript"/>
          <w14:ligatures w14:val="standardContextual"/>
        </w:rPr>
        <w:footnoteReference w:id="685"/>
      </w:r>
      <w:r w:rsidRPr="00565B5D">
        <w:rPr>
          <w:rFonts w:ascii="Times New Roman" w:eastAsia="Calibri" w:hAnsi="Times New Roman" w:cs="Times New Roman"/>
          <w:kern w:val="2"/>
          <w:sz w:val="24"/>
          <w:szCs w:val="24"/>
          <w14:ligatures w14:val="standardContextual"/>
        </w:rPr>
        <w:t xml:space="preserve"> Στο πλαίσιο αυτό, φαίνεται ότι η πλάστιγγα δεν ισορροπεί και γέρνει προς τη διάνοιξη διόδων για την άλωση της ανεξαρτησίας του δικαστή με την απονομή των εν λόγω αρμοδιοτήτων στον Υπουργό Δικαιοσύνης, ιδίως ως προς την αποκλειστική εξουσία του τελευταίου να εκκινήσει την πειθαρχική διαδικασία κατά των ανώτατων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86"/>
      </w:r>
      <w:r w:rsidRPr="00565B5D">
        <w:rPr>
          <w:rFonts w:ascii="Times New Roman" w:eastAsia="Calibri" w:hAnsi="Times New Roman" w:cs="Times New Roman"/>
          <w:kern w:val="2"/>
          <w:sz w:val="24"/>
          <w:szCs w:val="24"/>
          <w14:ligatures w14:val="standardContextual"/>
        </w:rPr>
        <w:t xml:space="preserve"> </w:t>
      </w:r>
      <w:r w:rsidRPr="00565B5D">
        <w:rPr>
          <w:rFonts w:ascii="Times New Roman" w:eastAsia="Calibri" w:hAnsi="Times New Roman" w:cs="Times New Roman"/>
          <w:kern w:val="2"/>
          <w:sz w:val="24"/>
          <w:szCs w:val="24"/>
          <w14:ligatures w14:val="standardContextual"/>
        </w:rPr>
        <w:lastRenderedPageBreak/>
        <w:t>Αυτή η άλωση μπορεί να πραγματωθεί είτε με την καλλιέργεια ενός αισθήματος φόβου στον δικαστή, ο οποίος καθίσταται επιρρεπής στις βουλές της εκτελεστικής εξουσίας, προκειμένου να κερδίσει την αρέσκεια αυτής, είτε με τη μορφή απειλής εκ μέρους του Υπουργού Δικαιοσύνης. Ως εκ τούτου, αυτός ο μηχανισμός υπό τον μανδύα της εξωτερικής λογοδοσίας μπορεί εντέλει να μετατραπεί σε έναν μηχανισμό εξάρτησης των δικαστικών λειτουργών από την εκτελεστική λειτουργία, ο οποίος όμως αντίκειται στο περιεχόμενο της αρχής της δικαστικής ανεξαρτησίας και πρέπει να αναθεωρηθεί.</w:t>
      </w:r>
      <w:r w:rsidRPr="00565B5D">
        <w:rPr>
          <w:rFonts w:ascii="Times New Roman" w:eastAsia="Calibri" w:hAnsi="Times New Roman" w:cs="Times New Roman"/>
          <w:kern w:val="2"/>
          <w:sz w:val="24"/>
          <w:szCs w:val="24"/>
          <w:vertAlign w:val="superscript"/>
          <w14:ligatures w14:val="standardContextual"/>
        </w:rPr>
        <w:footnoteReference w:id="687"/>
      </w:r>
      <w:r w:rsidRPr="00565B5D">
        <w:rPr>
          <w:rFonts w:ascii="Times New Roman" w:eastAsia="Calibri" w:hAnsi="Times New Roman" w:cs="Times New Roman"/>
          <w:kern w:val="2"/>
          <w:sz w:val="24"/>
          <w:szCs w:val="24"/>
          <w14:ligatures w14:val="standardContextual"/>
        </w:rPr>
        <w:t xml:space="preserve"> </w:t>
      </w:r>
    </w:p>
    <w:p w14:paraId="454857D5"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6. Κατευθύνσεις προς την επίρρωση της δικαστικής ανεξαρτησίας σε μια ενδεχόμενη μελλοντική αναθεώρηση</w:t>
      </w:r>
      <w:bookmarkEnd w:id="249"/>
    </w:p>
    <w:p w14:paraId="035E55B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Εκ των ανωτέρω καταδεικνύεται ότι στην εθνική έννομη τάξη κατοχυρώνεται ένα διεξοδικό και καταρχήν ολοκληρωμένο κανονιστικό πλέγμα για την προστασία της δικαστικής ανεξαρτησίας και ο συντακτικός νομοθέτης έχει συντελέσει σημαντικές προσπάθειες για την εξισορρόπηση του ανεπηρέαστου των δικαστικών λειτουργών αφενός και τη σύνδεση της δικαστικής εξουσίας με τη λαϊκή κυριαρχία αφετέρου. Ωστόσο, στην προσπάθεια αυτή δεν ελλείπουν θεσμικές αδυναμίες που μπορούν να αποτελέσουν διόδους εισόδου της εκτελεστικής εξουσίας στη δικαστική, τορπιλίζοντας την αξιοπιστία όλου του δικαιοδοτικού συστήματος. Εξ ου και οι αδυναμίες αυτές χρήζουν άμεσης αντιμετώπισης με την επέμβαση του αναθεωρητικού νομοθέτη.</w:t>
      </w:r>
    </w:p>
    <w:p w14:paraId="550BA81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μεγαλύτερη πληγή του ισχύοντος συστήματος που χρήζει άμεσης ίασης είναι η επιλογή της ηγεσίας των ανώτατων δικαστηρίων από το Υπουργικό Συμβούλιο. Οι ασφαλιστικές δικλείδες που έχουν τεθεί είναι ανεπαρκείς και κρίνεται επιβεβλημένη μια εκ βάθρων αλλαγή του συστήματος αυτού. Ορθότερη θα ήταν η λύση σύστασης ενός διευρυμένου εκλεκτορικού σώματος, συγκροτούμενου κατόπιν κλήρωσης από ανώτατους δικαστικούς λειτουργούς, βουλευτές και καθηγητές πανεπιστημίου, με σταθμισμένη αριθμητική συμμετοχή, το οποίο θα αναδεικνύει την ηγεσία της δικαιοσύνης με μυστική ψηφοφορία. Αυτό το πολυφωνικό όργανο φαίνεται να αποτελεί την ιδανική διέξοδο στην ατραπό της επιλογής της ηγεσίας της δικαιοσύνης, καθότι απομειώνει καθοριστικά τη δυνατότητα των εξουσιών να υφάνουν μια σχέση εξάρτησης με τους υποψήφιους δικαστές και ενισχύει την αντικειμενικότητα των αποφάσεων με τη συμμετοχή καταλλήλως προσοντούχων επιστημόνων, που δεν </w:t>
      </w:r>
      <w:r w:rsidRPr="00565B5D">
        <w:rPr>
          <w:rFonts w:ascii="Times New Roman" w:eastAsia="Calibri" w:hAnsi="Times New Roman" w:cs="Times New Roman"/>
          <w:kern w:val="2"/>
          <w:sz w:val="24"/>
          <w:szCs w:val="24"/>
          <w14:ligatures w14:val="standardContextual"/>
        </w:rPr>
        <w:lastRenderedPageBreak/>
        <w:t xml:space="preserve">εντάσσονται σε καμία εκ των εξουσιών. Παράλληλα, διασφαλίζεται η απαιτούμενη χαλαρή δημοκρατική νομιμοποίηση, ενώ εμπλέκεται και το ίδιο το δικαστικό σώμα στη διαδικασία, το οποίο είναι και το πλέον πεπειραμένο να κρίνει το έργο και την πορεία των συναδέλφων. </w:t>
      </w:r>
    </w:p>
    <w:p w14:paraId="3B3D882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Επιπλέον, επιβάλλεται να περιοριστεί ακόμα περισσότερο ο κύκλος των υποψήφιων δικαστών για τις ανώτατες θέσεις των δικαστηρίων. Ειδικότερα, θα ήταν σκόπιμο να διεξάγεται η επιλογή των προέδρων μεταξύ των αντιπροέδρων του οικείου δικαστηρίου ή των Επιτρόπων της Γενικής Επιτροπείας και των αντιπροέδρων μεταξύ των μελών του οικείου δικαστηρίου ή των Επιτρόπων της Γενικής Επιτροπείας. Τα αυτά θα πρέπει να ισχύουν </w:t>
      </w:r>
      <w:r w:rsidRPr="00565B5D">
        <w:rPr>
          <w:rFonts w:ascii="Times New Roman" w:eastAsia="Calibri" w:hAnsi="Times New Roman" w:cs="Times New Roman"/>
          <w:kern w:val="2"/>
          <w:sz w:val="24"/>
          <w:szCs w:val="24"/>
          <w:lang w:val="en-US"/>
          <w14:ligatures w14:val="standardContextual"/>
        </w:rPr>
        <w:t>mutandis</w:t>
      </w:r>
      <w:r w:rsidRPr="00565B5D">
        <w:rPr>
          <w:rFonts w:ascii="Times New Roman" w:eastAsia="Calibri" w:hAnsi="Times New Roman" w:cs="Times New Roman"/>
          <w:kern w:val="2"/>
          <w:sz w:val="24"/>
          <w:szCs w:val="24"/>
          <w14:ligatures w14:val="standardContextual"/>
        </w:rPr>
        <w:t xml:space="preserve"> </w:t>
      </w:r>
      <w:r w:rsidRPr="00565B5D">
        <w:rPr>
          <w:rFonts w:ascii="Times New Roman" w:eastAsia="Calibri" w:hAnsi="Times New Roman" w:cs="Times New Roman"/>
          <w:kern w:val="2"/>
          <w:sz w:val="24"/>
          <w:szCs w:val="24"/>
          <w:lang w:val="en-US"/>
          <w14:ligatures w14:val="standardContextual"/>
        </w:rPr>
        <w:t>mutandis</w:t>
      </w:r>
      <w:r w:rsidRPr="00565B5D">
        <w:rPr>
          <w:rFonts w:ascii="Times New Roman" w:eastAsia="Calibri" w:hAnsi="Times New Roman" w:cs="Times New Roman"/>
          <w:kern w:val="2"/>
          <w:sz w:val="24"/>
          <w:szCs w:val="24"/>
          <w14:ligatures w14:val="standardContextual"/>
        </w:rPr>
        <w:t xml:space="preserve"> και για τους Εισαγγελείς. Μάλιστα, κρίνεται αναγκαία η συνταγματική καταγραφή, έστω με ενδεικτικό τρόπο, ορισμένων αξιοκρατικών κριτηρίων, επί τη βάσει των οποίων θα πρέπει να λαμβάνονται οι σχετικές αποφάσεις, όπως </w:t>
      </w:r>
      <w:r w:rsidRPr="00565B5D">
        <w:rPr>
          <w:rFonts w:ascii="Times New Roman" w:eastAsia="Calibri" w:hAnsi="Times New Roman" w:cs="Times New Roman"/>
          <w:iCs/>
          <w:kern w:val="2"/>
          <w:sz w:val="24"/>
          <w:szCs w:val="24"/>
          <w14:ligatures w14:val="standardContextual"/>
        </w:rPr>
        <w:t>η εμπειρία, τα προσόντα, η ικανότητα και ο τρόπος χειρισμού των υποθέσεων</w:t>
      </w:r>
      <w:r w:rsidRPr="00565B5D">
        <w:rPr>
          <w:rFonts w:ascii="Times New Roman" w:eastAsia="Calibri" w:hAnsi="Times New Roman" w:cs="Times New Roman"/>
          <w:i/>
          <w:iCs/>
          <w:kern w:val="2"/>
          <w:sz w:val="24"/>
          <w:szCs w:val="24"/>
          <w14:ligatures w14:val="standardContextual"/>
        </w:rPr>
        <w:t>.</w:t>
      </w:r>
      <w:r w:rsidRPr="00565B5D">
        <w:rPr>
          <w:rFonts w:ascii="Times New Roman" w:eastAsia="Calibri" w:hAnsi="Times New Roman" w:cs="Times New Roman"/>
          <w:kern w:val="2"/>
          <w:sz w:val="24"/>
          <w:szCs w:val="24"/>
          <w14:ligatures w14:val="standardContextual"/>
        </w:rPr>
        <w:t xml:space="preserve"> Κρίνεται δε σκόπιμη η θέσπιση υποχρέωσης πλήρους αιτιολογίας των οικείων αποφάσεων σύμφωνα με τα ανωτέρω κριτήρια.</w:t>
      </w:r>
    </w:p>
    <w:p w14:paraId="429D004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Τέλος, είναι επιτακτική η πλήρης ανεξαρτητοποίηση της εκκίνησης ή εξέλιξης της πειθαρχικής διαδικασίας σε βάρος των δικαστικών λειτουργών από την ανάμειξη του Υπουργού Δικαιοσύνης και η ανάθεση αυτής αποκλειστικά στα δικαστικά συμβούλια. Ενόψει του σημαντικού αντικτύπου της πιθανότητας έναρξης της πειθαρχικής διαδικασίας στους δικαστές, δέον να τηρηθεί ο αυστηρός διαχωρισμός των εξουσιών, ώστε η κίνηση, η διεξαγωγή και η αποπεράτωση αυτής να περιορίζεται αποκλειστικά εντός του δικαστικού σώματος, αποκλείοντας κάθε κίνδυνο επέμβασης των άλλων εξουσιών.</w:t>
      </w:r>
    </w:p>
    <w:p w14:paraId="1C219CC2"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 xml:space="preserve">7. Αρκεί η συνταγματική αναθεώρηση για την επίλυση των αναφυόμενων προβλημάτων της δικαστικής ανεξαρτησίας; </w:t>
      </w:r>
    </w:p>
    <w:p w14:paraId="508791F2"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Δέον να λεχθεί ότι η συνδυαστική υιοθέτηση των ως άνω προτάσεων σε μια επικείμενη συνταγματική αναθεώρηση μπορεί να καλύψει τις ανωτέρω θεσμικές αδυναμίες που ναρκοθετούν τη δικαστική ανεξαρτησία, να συνδέσει τη δικαστική εξουσία με τη λαϊκή κυριαρχία και να ενδυναμώσει την αξιοπιστία του δικαστικού συστήματος, αλλά μέχρι ένα βαθμό. Και τούτο διότι στην πραγματικότητα όσες θεσμικές εγγυήσεις και να τεθούν, καμία δεν μπορεί να αποτελέσει πανάκεια του προβλήματος, δεδομένου ότι πάντα θα εμπλέκονται έτερα πρόσωπα –πλην του ίδιου του ενδιαφερόμενου δικαστή-, </w:t>
      </w:r>
      <w:r w:rsidRPr="00565B5D">
        <w:rPr>
          <w:rFonts w:ascii="Times New Roman" w:eastAsia="Calibri" w:hAnsi="Times New Roman" w:cs="Times New Roman"/>
          <w:kern w:val="2"/>
          <w:sz w:val="24"/>
          <w:szCs w:val="24"/>
          <w14:ligatures w14:val="standardContextual"/>
        </w:rPr>
        <w:lastRenderedPageBreak/>
        <w:t>με αποτέλεσμα πάντα να αναπτύσσεται μια δυνητική σχέση αλληλεπίδρασης μεταξύ αφενός του ίδιου του δικαστή αφετέρου των λοιπών εμπλεκόμενων προσώπων. Εξ ου και αυτές οι θεσμικές εγγυήσεις τελούν σε άμεση συνάρτηση με την ακεραιότητα του ίδιου του δικαστή και όλες οι προσπάθειες τόνωσης των θεσμικών εγγυήσεων πρέπει να συνδυάζονται με προσπάθειες επίρρωσης της ακεραιότητας του δικαστή, ώστε ο τελευταίος να παραμένει άκαμπτος έναντι οποιασδήποτε απόπειρας επιρροής από οιαδήποτε πηγή.</w:t>
      </w:r>
    </w:p>
    <w:p w14:paraId="7BF6D816"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258" w:name="_Toc183643560"/>
      <w:r w:rsidRPr="00565B5D">
        <w:rPr>
          <w:rFonts w:ascii="Times New Roman" w:eastAsia="Times New Roman" w:hAnsi="Times New Roman" w:cs="Times New Roman"/>
          <w:b/>
          <w:kern w:val="2"/>
          <w:sz w:val="24"/>
          <w:szCs w:val="24"/>
          <w14:ligatures w14:val="standardContextual"/>
        </w:rPr>
        <w:t>8. Κ</w:t>
      </w:r>
      <w:bookmarkEnd w:id="258"/>
      <w:r w:rsidRPr="00565B5D">
        <w:rPr>
          <w:rFonts w:ascii="Times New Roman" w:eastAsia="Times New Roman" w:hAnsi="Times New Roman" w:cs="Times New Roman"/>
          <w:b/>
          <w:kern w:val="2"/>
          <w:sz w:val="24"/>
          <w:szCs w:val="24"/>
          <w14:ligatures w14:val="standardContextual"/>
        </w:rPr>
        <w:t>αταληκτικές παρατηρήσεις</w:t>
      </w:r>
    </w:p>
    <w:p w14:paraId="47CCC8C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Εκ των ανωτέρω συνάγεται ότι η δικαστική ανεξαρτησία στην εθνική έννομη τάξη περιφρουρείται από μια διεξοδική δέσμη διεθνών, ενωσιακών, συνταγματικών και νομοθετικών εγγυήσεων που λειτουργούν ως θεσμική ασπίδα του δικαστή έναντι οποιασδήποτε επιρροής. Ωστόσο, οι κίνδυνοι που ενεδρεύουν είναι πολυάριθμοι και πολυποίκιλοι. </w:t>
      </w:r>
    </w:p>
    <w:p w14:paraId="163EDBF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Επαυξημένο βαθμό επικινδυνότητας παρουσιάζουν οι κάμψεις του κανόνα της πλήρους αυτοδιοίκησης του δικαστικού σώματος, με την αναγνώριση αρμοδιοτήτων στην εκτελεστική εξουσία ως προς την επιλογή της ηγεσίας της δικαιοσύνης και την πειθαρχική διαδικασία σε βάρος των δικαστών. </w:t>
      </w:r>
    </w:p>
    <w:p w14:paraId="0488BD77" w14:textId="77777777" w:rsidR="00565B5D" w:rsidRPr="00565B5D" w:rsidRDefault="00565B5D" w:rsidP="00475052">
      <w:pPr>
        <w:spacing w:line="360" w:lineRule="auto"/>
        <w:jc w:val="both"/>
        <w:rPr>
          <w:rFonts w:ascii="Times New Roman" w:eastAsia="Calibri" w:hAnsi="Times New Roman" w:cs="Times New Roman"/>
          <w:kern w:val="2"/>
          <w:sz w:val="24"/>
          <w:szCs w:val="24"/>
          <w14:ligatures w14:val="standardContextual"/>
        </w:rPr>
        <w:sectPr w:rsidR="00565B5D" w:rsidRPr="00565B5D" w:rsidSect="00E74C1A">
          <w:footnotePr>
            <w:numRestart w:val="eachSect"/>
          </w:footnotePr>
          <w:type w:val="continuous"/>
          <w:pgSz w:w="11906" w:h="16838"/>
          <w:pgMar w:top="1440" w:right="1800" w:bottom="1440" w:left="1800" w:header="708" w:footer="708" w:gutter="0"/>
          <w:cols w:space="708"/>
          <w:docGrid w:linePitch="360"/>
        </w:sectPr>
      </w:pPr>
      <w:r w:rsidRPr="00565B5D">
        <w:rPr>
          <w:rFonts w:ascii="Times New Roman" w:eastAsia="Calibri" w:hAnsi="Times New Roman" w:cs="Times New Roman"/>
          <w:kern w:val="2"/>
          <w:sz w:val="24"/>
          <w:szCs w:val="24"/>
          <w14:ligatures w14:val="standardContextual"/>
        </w:rPr>
        <w:t>Προς αποσόβηση αυτών των κινδύνων, κρίνεται επιβεβλημένο να επιληφθεί ο αναθεωρητικός νομοθέτης και να επιχειρήσει να ανεύρει τη χρυσή τομή μεταξύ της προστασίας της δικαστικής ανεξαρτησίας, της σύνδεσης της λαϊκής κυριαρχίας με τη δικαστική εξουσία και την αποτροπή αθέμιτων παρεμβάσεων των έτερων εξουσιών στην τελευταία. Βέβαια, η συνταγματική αναθεώρηση δεν πρέπει να ιδωθεί ως πανάκεια του προβλήματος, αλλά ως μια πολύτιμη ευκαιρία να συντελεστούν σημαντικά βήματα στον δύσβατο δρόμο της δικαστικής ανεξαρτησίας προς τον τελικό προορισμό της «</w:t>
      </w:r>
      <w:r w:rsidRPr="00565B5D">
        <w:rPr>
          <w:rFonts w:ascii="Times New Roman" w:eastAsia="Calibri" w:hAnsi="Times New Roman" w:cs="Times New Roman"/>
          <w:i/>
          <w:kern w:val="2"/>
          <w:sz w:val="24"/>
          <w:szCs w:val="24"/>
          <w14:ligatures w14:val="standardContextual"/>
        </w:rPr>
        <w:t>εικόνας ενός δικαστή που βρίσκεται εκτός του κόσμου τούτου και μιας δικαιοσύνης που θυμίζει αυτό που στη ζωγραφική καλείται nature morte (νεκρή φύση)</w:t>
      </w:r>
      <w:r w:rsidRPr="00565B5D">
        <w:rPr>
          <w:rFonts w:ascii="Times New Roman" w:eastAsia="Calibri" w:hAnsi="Times New Roman" w:cs="Times New Roman"/>
          <w:kern w:val="2"/>
          <w:sz w:val="24"/>
          <w:szCs w:val="24"/>
          <w14:ligatures w14:val="standardContextual"/>
        </w:rPr>
        <w:t>»</w:t>
      </w:r>
      <w:r w:rsidRPr="00565B5D">
        <w:rPr>
          <w:rFonts w:ascii="Times New Roman" w:eastAsia="Calibri" w:hAnsi="Times New Roman" w:cs="Times New Roman"/>
          <w:kern w:val="2"/>
          <w:sz w:val="24"/>
          <w:szCs w:val="24"/>
          <w:vertAlign w:val="superscript"/>
          <w14:ligatures w14:val="standardContextual"/>
        </w:rPr>
        <w:footnoteReference w:id="688"/>
      </w:r>
      <w:r w:rsidRPr="00565B5D">
        <w:rPr>
          <w:rFonts w:ascii="Times New Roman" w:eastAsia="Calibri" w:hAnsi="Times New Roman" w:cs="Times New Roman"/>
          <w:kern w:val="2"/>
          <w:sz w:val="24"/>
          <w:szCs w:val="24"/>
          <w14:ligatures w14:val="standardContextual"/>
        </w:rPr>
        <w:t>.</w:t>
      </w:r>
    </w:p>
    <w:p w14:paraId="0CD93CF3" w14:textId="77777777" w:rsidR="001D78B1" w:rsidRDefault="001D78B1" w:rsidP="00475052">
      <w:pPr>
        <w:spacing w:line="360" w:lineRule="auto"/>
        <w:jc w:val="both"/>
        <w:rPr>
          <w:rFonts w:ascii="Times New Roman" w:eastAsia="Calibri" w:hAnsi="Times New Roman" w:cs="Times New Roman"/>
          <w:sz w:val="24"/>
          <w:szCs w:val="24"/>
        </w:rPr>
      </w:pPr>
    </w:p>
    <w:p w14:paraId="0503EB08" w14:textId="77777777" w:rsidR="000364C5" w:rsidRDefault="000364C5" w:rsidP="00475052">
      <w:pPr>
        <w:spacing w:line="360" w:lineRule="auto"/>
        <w:jc w:val="both"/>
        <w:rPr>
          <w:rFonts w:ascii="Times New Roman" w:eastAsia="Calibri" w:hAnsi="Times New Roman" w:cs="Times New Roman"/>
          <w:sz w:val="24"/>
          <w:szCs w:val="24"/>
        </w:rPr>
      </w:pPr>
    </w:p>
    <w:p w14:paraId="025C4097" w14:textId="77777777" w:rsidR="000364C5" w:rsidRDefault="000364C5" w:rsidP="000364C5">
      <w:pPr>
        <w:spacing w:after="0" w:line="276" w:lineRule="auto"/>
        <w:jc w:val="both"/>
        <w:rPr>
          <w:rFonts w:ascii="Times New Roman" w:eastAsia="Aptos" w:hAnsi="Times New Roman" w:cs="Times New Roman"/>
          <w:b/>
          <w:sz w:val="28"/>
          <w:szCs w:val="28"/>
        </w:rPr>
        <w:sectPr w:rsidR="000364C5" w:rsidSect="00E74C1A">
          <w:type w:val="continuous"/>
          <w:pgSz w:w="11906" w:h="16838"/>
          <w:pgMar w:top="1440" w:right="1800" w:bottom="1440" w:left="1800" w:header="708" w:footer="708" w:gutter="0"/>
          <w:cols w:space="708"/>
          <w:docGrid w:linePitch="360"/>
        </w:sectPr>
      </w:pPr>
    </w:p>
    <w:p w14:paraId="28269A8D" w14:textId="77777777" w:rsidR="000364C5" w:rsidRPr="000364C5" w:rsidRDefault="000364C5" w:rsidP="000364C5">
      <w:pPr>
        <w:spacing w:after="0" w:line="276" w:lineRule="auto"/>
        <w:jc w:val="both"/>
        <w:rPr>
          <w:rFonts w:ascii="Times New Roman" w:eastAsia="Aptos" w:hAnsi="Times New Roman" w:cs="Times New Roman"/>
          <w:b/>
          <w:sz w:val="28"/>
          <w:szCs w:val="28"/>
        </w:rPr>
      </w:pPr>
      <w:r w:rsidRPr="000364C5">
        <w:rPr>
          <w:rFonts w:ascii="Times New Roman" w:eastAsia="Aptos" w:hAnsi="Times New Roman" w:cs="Times New Roman"/>
          <w:b/>
          <w:sz w:val="28"/>
          <w:szCs w:val="28"/>
        </w:rPr>
        <w:lastRenderedPageBreak/>
        <w:t>Η Διαδικασία Χαρακτηρισμού Γης ως «Υψηλής Παραγωγικότητας», οι Συνέπειές της και τα Προβλήματα από το Χαρακτηρισμό σε σχέση με τον Πολεοδομικό Σχεδιασμό και τη Οικονομική Ανάπτυξη</w:t>
      </w:r>
    </w:p>
    <w:p w14:paraId="6C03E7D1" w14:textId="77777777" w:rsidR="000364C5" w:rsidRPr="000364C5" w:rsidRDefault="000364C5" w:rsidP="000364C5">
      <w:pPr>
        <w:spacing w:after="0" w:line="276" w:lineRule="auto"/>
        <w:rPr>
          <w:rFonts w:ascii="Times New Roman" w:eastAsia="Aptos" w:hAnsi="Times New Roman" w:cs="Times New Roman"/>
          <w:sz w:val="24"/>
          <w:szCs w:val="24"/>
        </w:rPr>
      </w:pPr>
    </w:p>
    <w:p w14:paraId="6CE1308A" w14:textId="77777777" w:rsidR="000364C5" w:rsidRPr="000364C5" w:rsidRDefault="000364C5" w:rsidP="000364C5">
      <w:pPr>
        <w:spacing w:after="0" w:line="276" w:lineRule="auto"/>
        <w:jc w:val="both"/>
        <w:rPr>
          <w:rFonts w:ascii="Times New Roman" w:eastAsia="Times New Roman" w:hAnsi="Times New Roman" w:cs="Times New Roman"/>
          <w:bCs/>
          <w:sz w:val="24"/>
          <w:szCs w:val="24"/>
        </w:rPr>
      </w:pPr>
      <w:r w:rsidRPr="000364C5">
        <w:rPr>
          <w:rFonts w:ascii="Times New Roman" w:eastAsia="Times New Roman" w:hAnsi="Times New Roman" w:cs="Times New Roman"/>
          <w:b/>
          <w:sz w:val="24"/>
          <w:szCs w:val="24"/>
        </w:rPr>
        <w:t xml:space="preserve">Ελένη Χ. Μπήινα, </w:t>
      </w:r>
      <w:r w:rsidRPr="000364C5">
        <w:rPr>
          <w:rFonts w:ascii="Times New Roman" w:eastAsia="Times New Roman" w:hAnsi="Times New Roman" w:cs="Times New Roman"/>
          <w:bCs/>
          <w:sz w:val="24"/>
          <w:szCs w:val="24"/>
        </w:rPr>
        <w:t>Δικηγόρος, ΜΔΕ Δημοσίου Δικαίου και Πολιτικής Επιστήμης, Υπ. Διδάκτωρ Νομικής Α.Π.Θ., Διαπιστευμένη Διαμεσολαβήτρια.</w:t>
      </w:r>
    </w:p>
    <w:p w14:paraId="16100277" w14:textId="77777777" w:rsidR="000364C5" w:rsidRPr="000364C5" w:rsidRDefault="000364C5" w:rsidP="000364C5">
      <w:pPr>
        <w:spacing w:after="0" w:line="276" w:lineRule="auto"/>
        <w:rPr>
          <w:rFonts w:ascii="Times New Roman" w:eastAsia="Times New Roman" w:hAnsi="Times New Roman" w:cs="Times New Roman"/>
        </w:rPr>
      </w:pPr>
    </w:p>
    <w:p w14:paraId="7F3B4B18" w14:textId="77777777" w:rsidR="000364C5" w:rsidRPr="000364C5" w:rsidRDefault="000364C5" w:rsidP="000364C5">
      <w:pPr>
        <w:spacing w:after="0" w:line="276" w:lineRule="auto"/>
        <w:rPr>
          <w:rFonts w:ascii="Times New Roman" w:eastAsia="Aptos" w:hAnsi="Times New Roman" w:cs="Times New Roman"/>
          <w:sz w:val="24"/>
          <w:szCs w:val="24"/>
        </w:rPr>
      </w:pPr>
    </w:p>
    <w:p w14:paraId="20BCDCF2" w14:textId="77777777" w:rsidR="000364C5" w:rsidRPr="000364C5" w:rsidRDefault="000364C5" w:rsidP="000364C5">
      <w:pPr>
        <w:spacing w:after="0" w:line="276" w:lineRule="auto"/>
        <w:rPr>
          <w:rFonts w:ascii="Times New Roman" w:eastAsia="Aptos" w:hAnsi="Times New Roman" w:cs="Times New Roman"/>
          <w:b/>
          <w:sz w:val="24"/>
          <w:szCs w:val="24"/>
        </w:rPr>
      </w:pPr>
      <w:r w:rsidRPr="000364C5">
        <w:rPr>
          <w:rFonts w:ascii="Times New Roman" w:eastAsia="Aptos" w:hAnsi="Times New Roman" w:cs="Times New Roman"/>
          <w:b/>
          <w:sz w:val="24"/>
          <w:szCs w:val="24"/>
        </w:rPr>
        <w:t>1.Η προστασία της αγροτικής γης- Θεσμικό πλαίσιο</w:t>
      </w:r>
    </w:p>
    <w:p w14:paraId="0874E1E5" w14:textId="77777777" w:rsidR="000364C5" w:rsidRPr="000364C5" w:rsidRDefault="000364C5" w:rsidP="000364C5">
      <w:pPr>
        <w:spacing w:after="0" w:line="276" w:lineRule="auto"/>
        <w:rPr>
          <w:rFonts w:ascii="Times New Roman" w:eastAsia="Aptos" w:hAnsi="Times New Roman" w:cs="Times New Roman"/>
          <w:sz w:val="24"/>
          <w:szCs w:val="24"/>
        </w:rPr>
      </w:pPr>
    </w:p>
    <w:p w14:paraId="070AC797"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Η σημασία του πρωτογενούς τομέα και ειδικά της γεωργικής παραγωγής, ως βάση της ανθρώπινης διαβίωσης και της οικονομικής και κοινωνικής ανάπτυξης, ενσωματώνεται τόσο στην αρχή της βιώσιμης ανάπτυξης όσο και στην αρχή της αειφορίας, οι οποίες κατοχυρώνονται στο άρθρο 24παρ.1 του Συντάγματος. Εντάσσεται δηλαδή η γεωργική γη στην έννοια του φυσικού περιβάλλοντος, το οποίο το Κράτος οφείλει να προστατεύει.</w:t>
      </w:r>
      <w:r w:rsidRPr="000364C5">
        <w:rPr>
          <w:rFonts w:ascii="Times New Roman" w:eastAsia="Aptos" w:hAnsi="Times New Roman" w:cs="Times New Roman"/>
          <w:sz w:val="24"/>
          <w:szCs w:val="24"/>
          <w:vertAlign w:val="superscript"/>
        </w:rPr>
        <w:footnoteReference w:id="689"/>
      </w:r>
      <w:r w:rsidRPr="000364C5">
        <w:rPr>
          <w:rFonts w:ascii="Times New Roman" w:eastAsia="Aptos" w:hAnsi="Times New Roman" w:cs="Times New Roman"/>
          <w:sz w:val="24"/>
          <w:szCs w:val="24"/>
        </w:rPr>
        <w:t xml:space="preserve"> </w:t>
      </w:r>
    </w:p>
    <w:p w14:paraId="4397A494"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2B918880"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Η ανωτέρω παραδοχή γίνεται παγίως δεκτή και από το ανώτατο ακυρωτικό Δικαστήριο</w:t>
      </w:r>
      <w:r w:rsidRPr="000364C5">
        <w:rPr>
          <w:rFonts w:ascii="Times New Roman" w:eastAsia="Aptos" w:hAnsi="Times New Roman" w:cs="Times New Roman"/>
          <w:sz w:val="24"/>
          <w:szCs w:val="24"/>
          <w:vertAlign w:val="superscript"/>
        </w:rPr>
        <w:footnoteReference w:id="690"/>
      </w:r>
      <w:r w:rsidRPr="000364C5">
        <w:rPr>
          <w:rFonts w:ascii="Times New Roman" w:eastAsia="Aptos" w:hAnsi="Times New Roman" w:cs="Times New Roman"/>
          <w:sz w:val="24"/>
          <w:szCs w:val="24"/>
          <w:vertAlign w:val="superscript"/>
        </w:rPr>
        <w:t>,</w:t>
      </w:r>
      <w:r w:rsidRPr="000364C5">
        <w:rPr>
          <w:rFonts w:ascii="Times New Roman" w:eastAsia="Aptos" w:hAnsi="Times New Roman" w:cs="Times New Roman"/>
          <w:sz w:val="24"/>
          <w:szCs w:val="24"/>
          <w:vertAlign w:val="superscript"/>
        </w:rPr>
        <w:footnoteReference w:id="691"/>
      </w:r>
      <w:r w:rsidRPr="000364C5">
        <w:rPr>
          <w:rFonts w:ascii="Times New Roman" w:eastAsia="Aptos" w:hAnsi="Times New Roman" w:cs="Times New Roman"/>
          <w:sz w:val="24"/>
          <w:szCs w:val="24"/>
        </w:rPr>
        <w:t>. Η πρόσφατη απόφαση ΣτΕ 198/2024 του Ε΄ Τμήματος, στη σκέψη 8, ανέλυσε ακόμη περισσότερο την παραδοχή αυτή, συνδέοντας τη γεωργική γη και με την παρ.2 του άρθρου 24 του Συντάγματος, αναφέροντας ότι «...κατά την άσκηση από το Κράτος της χωροταξικής πολιτικής και της οικιστικής ανάπτυξης, η οποία πρέπει να είναι σύμφωνη προς τους κανόνες που απορρέουν από την ανωτέρω συνταγματική αρχή (δηλαδή η αρχή της βιώσιμης ανάπτυξης), απαιτείται να προστατεύεται και να διατηρείται η γεωργική γη υψηλής παραγωγικότητας, η διαφύλαξη της οποίας εξυπηρετεί και αναπτυξιακούς στόχους». Η αγροτική γη, η γη δηλαδή που δεν έχει ενταχθεί σε οικιστικό περιβάλλον με Σχέδιο Χωρικής Οικιστικής Οργάνωσης Ανοιχτής Πόλης (Σ.Χ.Ο.Ο.Α.Π.) ή Ζώνες Οικιστικού Ελέγχου (Ζ.Ο.Ε.) και δεν έχει υπαχθεί σε κάποιο Γενικό Πολεοδομικό Σχέδιο (Γ.Π.Σ.) ή Ειδικό Πολεοδομικό Σχέδιο (Ε.Π.Σ.), θα πρέπει να προορίζεται εκ πρώτης όψεως για καλλιέργεια και πρωτογενή εν γένει παραγωγή</w:t>
      </w:r>
      <w:r w:rsidRPr="000364C5">
        <w:rPr>
          <w:rFonts w:ascii="Times New Roman" w:eastAsia="Aptos" w:hAnsi="Times New Roman" w:cs="Times New Roman"/>
          <w:sz w:val="24"/>
          <w:szCs w:val="24"/>
          <w:vertAlign w:val="superscript"/>
        </w:rPr>
        <w:footnoteReference w:id="692"/>
      </w:r>
      <w:r w:rsidRPr="000364C5">
        <w:rPr>
          <w:rFonts w:ascii="Times New Roman" w:eastAsia="Aptos" w:hAnsi="Times New Roman" w:cs="Times New Roman"/>
          <w:sz w:val="24"/>
          <w:szCs w:val="24"/>
        </w:rPr>
        <w:t>.</w:t>
      </w:r>
    </w:p>
    <w:p w14:paraId="092E5BF6"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528AAE74"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Στο πλαίσιο αυτής της συνταγματικής προστασίας, ο νομοθέτης προέβλεψε τον καθορισμό των γεωγραφικών ορίων της αγροτικής γης υψηλής παραγωγικότητας με </w:t>
      </w:r>
      <w:r w:rsidRPr="000364C5">
        <w:rPr>
          <w:rFonts w:ascii="Times New Roman" w:eastAsia="Aptos" w:hAnsi="Times New Roman" w:cs="Times New Roman"/>
          <w:sz w:val="24"/>
          <w:szCs w:val="24"/>
        </w:rPr>
        <w:lastRenderedPageBreak/>
        <w:t>έκδοση Κοινής Υπουργικής Απόφασης των Υπουργών Περιβάλλοντος και Ενέργειας και Αγροτικής Ανάπτυξης και Τροφίμων, στο άρθρο 56 του νόμου 2637/1998</w:t>
      </w:r>
      <w:r w:rsidRPr="000364C5">
        <w:rPr>
          <w:rFonts w:ascii="Times New Roman" w:eastAsia="Aptos" w:hAnsi="Times New Roman" w:cs="Times New Roman"/>
          <w:sz w:val="24"/>
          <w:szCs w:val="24"/>
          <w:vertAlign w:val="superscript"/>
        </w:rPr>
        <w:footnoteReference w:id="693"/>
      </w:r>
      <w:r w:rsidRPr="000364C5">
        <w:rPr>
          <w:rFonts w:ascii="Times New Roman" w:eastAsia="Aptos" w:hAnsi="Times New Roman" w:cs="Times New Roman"/>
          <w:sz w:val="24"/>
          <w:szCs w:val="24"/>
        </w:rPr>
        <w:t>. Κατά την πρώτη εκδοχή του άρθρου αυτού, όπως τέθηκε σε ισχύ, προβλεπόταν η έκδοση εντός πέντε μηνών από τη θέση σε ισχύ του νόμου, Υπουργικών Αποφάσεων με τις οποίες θα καθορίζονταν τα γεωγραφικά όρια της αγροτικής γης με σκοπό τη δραστηριοποίηση εντός αυτών της με τον ίδιο νόμο τότε συσταθείσας «ΑΓΡΟΓΗΣ».</w:t>
      </w:r>
    </w:p>
    <w:p w14:paraId="2D5379EC"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76792E25"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Στη συνέχεια, το 2001, με το άρθρο 24παρ.37 του Ν.2945/2001, το άρθρο 56 τροποποιήθηκε και προέβλεπε στην παρ.1 ότι «με κοινή απόφαση των Υπουργών Περιβάλλοντος, Χωροταξίας και Δημοσίων Έργων και Γεωργίας, που δημοσιεύεται στην Εφημερίδα της Κυβερνήσεως, καθορίζονται τα κριτήρια με τα οποία διαβαθμίζεται σε ποιότητες και κατατάσσεται σε κατηγορίες παραγωγικότητας η αγροτική γη». Στην παρ.2, ορίστηκε ότι « Με κοινή απόφαση των Υπουργών Περιβάλλοντος, Χωροταξίας και Δημόσιων Έργων και Γεωργίας, που εκδίδεται ύστερα από εισήγηση των Διευθύνσεων Αγροτικής Ανάπτυξης των Νομαρχιακών Αυτοδιοικήσεων και δημοσιεύεται στην Εφημερίδα της Κυβερνήσεως, καθορίζονται τα γεωγραφικά όρια της αγροτικής γης υψηλής παραγωγικότητας. Έως τον κατά τα ανωτέρω καθορισμό, ο χαρακτηρισμός των αγροτεμαχίων ως γης υψηλής παραγωγικότητας γίνεται από τις ίδιες υπηρεσίες. Από τις διατάξεις των προηγούμενων εδαφίων εξαιρούνται οι περιοχές που έχουν καθοριστεί χρήσεις γης από εγκεκριμένα Γενικά Πολεοδομικά Σχέδια (Γ.Π.Σ.) ή Σχέδιο Χωρικής Οικιστικής Οργάνωσης Ανοιχτής Πόλης (Σ.Χ.Ο.Ο.Α.Π.) του Ν. 2508/1997, καθώς και Ζώνες Οικιστικού Ελέγχου (Ζ.Ο.Ε.) του άρθρου 29 του Ν. 1337/1983». </w:t>
      </w:r>
    </w:p>
    <w:p w14:paraId="21EC325C"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7D54C311"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Στην ισχύουσα μορφή του, το άρθρο 56 στην παρ.2, εξακολουθεί να αναφέρεται στην έκδοση Κοινής Υπουργικής Απόφασης των Υπουργών Περιβάλλοντος και Ενέργειας και Αγροτικής Ανάπτυξης και Τροφίμων, πλέον, και στη μέχρι την έκδοσή της διαδικασία κατηγοριοποίησης και χαρακτηρισμού της αγροτικής γης από τις αρμόδιες υπηρεσίες αγροτικής οικονομίας και κτηνιατρικής των Περιφερειών, «ακόμα και στις περιπτώσεις αναδασμών, εφόσον έχει παρέλθει χρονικό διάστημα σαράντα ετών και άνω από την κύρωσή τους». Η ΚΥΑ αυτή του για τον καθορισμό των γεωγραφικών ορίων της αγροτικής γης υψηλής παραγωγικότητας δεν έχει εκδοθεί έως και σήμερα.</w:t>
      </w:r>
    </w:p>
    <w:p w14:paraId="37CC669A"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3788EC80"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Η σημασία του χαρακτηρισμού είναι μεγάλη, αφού εφόσον μια έκταση χαρακτηριστεί από τη Διεύθυνση Αγροτικής Οικονομίας μιας περιφερειακής ενότητας ως αγροτική γη υψηλής παραγωγικότητας, η μόνη δραστηριότητα που μπορεί να ασκηθεί επί αυτής, </w:t>
      </w:r>
      <w:r w:rsidRPr="000364C5">
        <w:rPr>
          <w:rFonts w:ascii="Times New Roman" w:eastAsia="Aptos" w:hAnsi="Times New Roman" w:cs="Times New Roman"/>
          <w:sz w:val="24"/>
          <w:szCs w:val="24"/>
        </w:rPr>
        <w:lastRenderedPageBreak/>
        <w:t>περιορίζεται στην αγροτική εκμετάλλευση</w:t>
      </w:r>
      <w:r w:rsidRPr="000364C5">
        <w:rPr>
          <w:rFonts w:ascii="Times New Roman" w:eastAsia="Aptos" w:hAnsi="Times New Roman" w:cs="Times New Roman"/>
          <w:sz w:val="24"/>
          <w:szCs w:val="24"/>
          <w:vertAlign w:val="superscript"/>
        </w:rPr>
        <w:footnoteReference w:id="694"/>
      </w:r>
      <w:r w:rsidRPr="000364C5">
        <w:rPr>
          <w:rFonts w:ascii="Times New Roman" w:eastAsia="Aptos" w:hAnsi="Times New Roman" w:cs="Times New Roman"/>
          <w:sz w:val="24"/>
          <w:szCs w:val="24"/>
        </w:rPr>
        <w:t xml:space="preserve"> και την αγροτική δραστηριότητα</w:t>
      </w:r>
      <w:r w:rsidRPr="000364C5">
        <w:rPr>
          <w:rFonts w:ascii="Times New Roman" w:eastAsia="Aptos" w:hAnsi="Times New Roman" w:cs="Times New Roman"/>
          <w:sz w:val="24"/>
          <w:szCs w:val="24"/>
          <w:vertAlign w:val="superscript"/>
        </w:rPr>
        <w:footnoteReference w:id="695"/>
      </w:r>
      <w:r w:rsidRPr="000364C5">
        <w:rPr>
          <w:rFonts w:ascii="Times New Roman" w:eastAsia="Aptos" w:hAnsi="Times New Roman" w:cs="Times New Roman"/>
          <w:sz w:val="24"/>
          <w:szCs w:val="24"/>
        </w:rPr>
        <w:t xml:space="preserve"> κατά την έννοια του νόμου 3874/2010 και στην παραγωγή ηλεκτρικής ενέργειας από ανανεώσιμες πηγές</w:t>
      </w:r>
      <w:r w:rsidRPr="000364C5">
        <w:rPr>
          <w:rFonts w:ascii="Times New Roman" w:eastAsia="Aptos" w:hAnsi="Times New Roman" w:cs="Times New Roman"/>
          <w:sz w:val="24"/>
          <w:szCs w:val="24"/>
          <w:vertAlign w:val="superscript"/>
        </w:rPr>
        <w:footnoteReference w:id="696"/>
      </w:r>
      <w:r w:rsidRPr="000364C5">
        <w:rPr>
          <w:rFonts w:ascii="Times New Roman" w:eastAsia="Aptos" w:hAnsi="Times New Roman" w:cs="Times New Roman"/>
          <w:sz w:val="24"/>
          <w:szCs w:val="24"/>
        </w:rPr>
        <w:t>, με ταυτόχρονη άσκηση καλλιεργητικής δραστηριότητας. Υφίστανται και εξαιρέσεις, οι οποίες αφορούν στην εκτέλεση έργων σχετικών με την εθνική άμυνα, σε μεγάλα αναπτυξιακά έργα Δημοσίου και Ο.Τ.Α. για την κατασκευή δικτύων μεταφοράς και διανομής ηλεκτρικής ενέργειας και φυσικού αερίου και γενικά έργα υποδομής ηλεκτρικού συστήματος και δικτύου φυσικού αερίου και σε Στρατηγικές Επενδύσεις</w:t>
      </w:r>
      <w:r w:rsidRPr="000364C5">
        <w:rPr>
          <w:rFonts w:ascii="Times New Roman" w:eastAsia="Aptos" w:hAnsi="Times New Roman" w:cs="Times New Roman"/>
          <w:sz w:val="24"/>
          <w:szCs w:val="24"/>
          <w:vertAlign w:val="superscript"/>
        </w:rPr>
        <w:footnoteReference w:id="697"/>
      </w:r>
      <w:r w:rsidRPr="000364C5">
        <w:rPr>
          <w:rFonts w:ascii="Times New Roman" w:eastAsia="Aptos" w:hAnsi="Times New Roman" w:cs="Times New Roman"/>
          <w:sz w:val="24"/>
          <w:szCs w:val="24"/>
        </w:rPr>
        <w:t>, ιδίως για μεταποίηση αγροτικών προϊόντων και τη βιομηχανία τροφίμων</w:t>
      </w:r>
      <w:r w:rsidRPr="000364C5">
        <w:rPr>
          <w:rFonts w:ascii="Times New Roman" w:eastAsia="Aptos" w:hAnsi="Times New Roman" w:cs="Times New Roman"/>
          <w:sz w:val="24"/>
          <w:szCs w:val="24"/>
          <w:vertAlign w:val="superscript"/>
        </w:rPr>
        <w:footnoteReference w:id="698"/>
      </w:r>
      <w:r w:rsidRPr="000364C5">
        <w:rPr>
          <w:rFonts w:ascii="Times New Roman" w:eastAsia="Aptos" w:hAnsi="Times New Roman" w:cs="Times New Roman"/>
          <w:sz w:val="24"/>
          <w:szCs w:val="24"/>
        </w:rPr>
        <w:t>.</w:t>
      </w:r>
    </w:p>
    <w:p w14:paraId="1AE5BA14"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7A2040FE"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Το 2010, εκδόθηκε η Κοινή Υπουργική Απόφαση των Υπουργών Περιβάλλοντος, Ενέργειας και Κλιματικής Αλλαγής και Αγροτικής Ανάπτυξης και Τροφίμων περί καθορισμού των κριτηρίων διαβάθμισης της αγροτικής γης σε ποιότητες και κατάταξής της σε κατηγορίες παραγωγικότητας</w:t>
      </w:r>
      <w:r w:rsidRPr="000364C5">
        <w:rPr>
          <w:rFonts w:ascii="Times New Roman" w:eastAsia="Aptos" w:hAnsi="Times New Roman" w:cs="Times New Roman"/>
          <w:sz w:val="24"/>
          <w:szCs w:val="24"/>
          <w:vertAlign w:val="superscript"/>
        </w:rPr>
        <w:footnoteReference w:id="699"/>
      </w:r>
      <w:r w:rsidRPr="000364C5">
        <w:rPr>
          <w:rFonts w:ascii="Times New Roman" w:eastAsia="Aptos" w:hAnsi="Times New Roman" w:cs="Times New Roman"/>
          <w:sz w:val="24"/>
          <w:szCs w:val="24"/>
        </w:rPr>
        <w:t>. Στο κείμενο της ίδιας της Απόφασης, όπως ισχύει μετά τροποποίησή της, αναφέρεται ότι εκδόθηκε για να χρησιμοποιηθεί αποκλειστικά και μόνο σαν βάση για τον καθορισμό των γεωγραφικών ορίων της Αγροτικής Γης Υψηλής Παραγωγικότητας και την έκδοση της κοινής υπουργικής απόφασης της παραγράφου 2 του άρθρου 56 του νόμου 2637/1998</w:t>
      </w:r>
      <w:r w:rsidRPr="000364C5">
        <w:rPr>
          <w:rFonts w:ascii="Times New Roman" w:eastAsia="Aptos" w:hAnsi="Times New Roman" w:cs="Times New Roman"/>
          <w:sz w:val="24"/>
          <w:szCs w:val="24"/>
          <w:vertAlign w:val="superscript"/>
        </w:rPr>
        <w:footnoteReference w:id="700"/>
      </w:r>
      <w:r w:rsidRPr="000364C5">
        <w:rPr>
          <w:rFonts w:ascii="Times New Roman" w:eastAsia="Aptos" w:hAnsi="Times New Roman" w:cs="Times New Roman"/>
          <w:sz w:val="24"/>
          <w:szCs w:val="24"/>
        </w:rPr>
        <w:t>. Αυτή η διευκρίνιση δημιουργεί αρκετά ζητήματα, όπως θα δούμε στη συνέχεια.</w:t>
      </w:r>
    </w:p>
    <w:p w14:paraId="426A4529"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01EC1D86" w14:textId="77777777" w:rsidR="000364C5" w:rsidRPr="000364C5" w:rsidRDefault="000364C5" w:rsidP="000364C5">
      <w:pPr>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 xml:space="preserve">2. Η διαδικασία χαρακτηρισμού </w:t>
      </w:r>
    </w:p>
    <w:p w14:paraId="5A35592C"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4BAACF5E"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Επειδή όπως αναφέρθηκε ανωτέρω εκκρεμεί ακόμη η έκδοση Κοινής Υπουργικής Απόφασης για τον καθορισμό των γεωγραφικών ορίων της αγροτικής γης υψηλής παραγωγικότητας και προκειμένου να γίνει οποιαδήποτε αξιοποίηση σε γη εκτός σχεδίου ή όπου γενικά δεν υπάρχουν χρήσεις γης βάσει Γενικού ή Ειδικού Πολεοδομικού Σχεδίου, απαιτείται η λήψη απόφασης χαρακτηρισμού της γης βάσει </w:t>
      </w:r>
      <w:r w:rsidRPr="000364C5">
        <w:rPr>
          <w:rFonts w:ascii="Times New Roman" w:eastAsia="Aptos" w:hAnsi="Times New Roman" w:cs="Times New Roman"/>
          <w:bCs/>
          <w:sz w:val="24"/>
          <w:szCs w:val="24"/>
        </w:rPr>
        <w:lastRenderedPageBreak/>
        <w:t>της παραγωγικότητάς της. Ο ενδιαφερόμενος υποβάλλει αίτηση χαρακτηρισμού γης συνοδευόμενη από τοπογραφικό και Υπεύθυνη Δήλωση ότι η έκταση δεν έχει χαρακτηριστεί σαν γεωργική γη υψηλής παραγωγικότητας μέσω Γενικών Πολεοδομικών Σχεδίων, Σ.Χ.Ο.Ο.Α.Π. ή Ζ.Ο.Ε., στην κατά τόπον αρμόδια Διεύθυνση Αγροτικής Οικονομίας και Κτηνιατρικής της Περιφέρειας</w:t>
      </w:r>
      <w:r w:rsidRPr="000364C5">
        <w:rPr>
          <w:rFonts w:ascii="Times New Roman" w:eastAsia="Aptos" w:hAnsi="Times New Roman" w:cs="Times New Roman"/>
          <w:bCs/>
          <w:sz w:val="24"/>
          <w:szCs w:val="24"/>
          <w:vertAlign w:val="superscript"/>
        </w:rPr>
        <w:footnoteReference w:id="701"/>
      </w:r>
      <w:r w:rsidRPr="000364C5">
        <w:rPr>
          <w:rFonts w:ascii="Times New Roman" w:eastAsia="Aptos" w:hAnsi="Times New Roman" w:cs="Times New Roman"/>
          <w:bCs/>
          <w:sz w:val="24"/>
          <w:szCs w:val="24"/>
        </w:rPr>
        <w:t>. Κάποιες Περιφέρειες ζητούν και βεβαίωση μη αρδευόμενου ακινήτου από το Δήμο ή τον Τοπικό Οργανισμό Εγγείων Βελτιώσεων.</w:t>
      </w:r>
    </w:p>
    <w:p w14:paraId="72E22695"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68EF0F5F"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Στη συνέχεια η Διεύθυνση Αγροτικής Οικονομίας και Κτηνιατρικής παραπέμπει το αίτημα με τα σχετικά στοιχεία στην Περιφερειακή Επιτροπή Χωροταξίας και Περιβάλλοντος για γνωμοδότηση. Η Π.Ε.ΧΩ.Π. συγκροτείται από υπαλλήλους της ίδιας διεύθυνσης, ως επί το πλείστον. Αρχικά γνωμοδοτούσαν οι Νομαρχιακές Επιτροπές Χωροταξίας και Περιβάλλοντος, οι οποίες μετατράπηκαν σε Περιφερειακές με την μετάπτωση των Νομαρχιών σε Περιφέρειες</w:t>
      </w:r>
      <w:r w:rsidRPr="000364C5">
        <w:rPr>
          <w:rFonts w:ascii="Times New Roman" w:eastAsia="Aptos" w:hAnsi="Times New Roman" w:cs="Times New Roman"/>
          <w:bCs/>
          <w:sz w:val="24"/>
          <w:szCs w:val="24"/>
          <w:vertAlign w:val="superscript"/>
        </w:rPr>
        <w:footnoteReference w:id="702"/>
      </w:r>
      <w:r w:rsidRPr="000364C5">
        <w:rPr>
          <w:rFonts w:ascii="Times New Roman" w:eastAsia="Aptos" w:hAnsi="Times New Roman" w:cs="Times New Roman"/>
          <w:bCs/>
          <w:sz w:val="24"/>
          <w:szCs w:val="24"/>
        </w:rPr>
        <w:t>. Σύμφωνα με την πάγια νομολογία του Συμβουλίου της Επικρατείας, η ΚΥΑ 168040/03-09-2010 και τα κριτήρια χαρακτηρισμού της γης εφαρμόζονται αναλογικά και κατά τη διαδικασία αυτή</w:t>
      </w:r>
      <w:r w:rsidRPr="000364C5">
        <w:rPr>
          <w:rFonts w:ascii="Times New Roman" w:eastAsia="Aptos" w:hAnsi="Times New Roman" w:cs="Times New Roman"/>
          <w:bCs/>
          <w:sz w:val="24"/>
          <w:szCs w:val="24"/>
          <w:vertAlign w:val="superscript"/>
        </w:rPr>
        <w:footnoteReference w:id="703"/>
      </w:r>
      <w:r w:rsidRPr="000364C5">
        <w:rPr>
          <w:rFonts w:ascii="Times New Roman" w:eastAsia="Aptos" w:hAnsi="Times New Roman" w:cs="Times New Roman"/>
          <w:bCs/>
          <w:sz w:val="24"/>
          <w:szCs w:val="24"/>
        </w:rPr>
        <w:t>. Τα κριτήρια αυτά είναι 1. η άρδευση ή αρδευσιμότητα και τα εγγειοβελτιωτικά έργα, 2. ο αναδασμός ή ο προγραμματισμός του, 3. η συγκρότηση φυσικών ενοτήτων από τις καλλιέργειες με τοπικά χαρακτηριστικά, 4. η παραδοσιακότητα των καλλιεργειών ή η ιδιαιτερότητά τους (π.χ. κρόκος Κοζάνης), 5. η ειδική σύσταση του εδάφους, 6. η νησιωτικότητα. Μετά τη γνωμοδότηση της Επιτροπής, η Διεύθυνση Αγροτικής Οικονομίας εκδίδει την Απόφαση χαρακτηρισμού. Σε περίπτωση μη επιθυμητού χαρακτηρισμού της γης, η οποία περιορίζει τις χρήσεις της έκτασης και καθιστά αδύνατη την αξιοποίηση για την οποία υπεβλήθη η αίτηση, υφίσταται η δυνατότητα προσβολής της απόφασης ενώπιον του Συμβουλίου της Επικρατείας.</w:t>
      </w:r>
    </w:p>
    <w:p w14:paraId="362DA96C"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10C95C05"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Δίνεται ωστόσο και η δυνατότητα να υποβάλει κανείς αίτηση απευθείας στην Π.Ε.ΧΩ.Π. για έκδοση πρακτικού γνωμοδότησης. Στην περίπτωση αυτή, θεωρούμε ότι το Πρακτικό παράγει δυσμενείς έννομες συνέπειες σε βάρος του αιτούντος, αφού συνιστά υποχρεωτική γνωμοδότηση και δεν αποτελεί μέρος σύνθετης διοικητικής ενέργειας. Αποτελεί επομένως αυτοτελή εκτελεστή διοικητική πράξη, η οποία εκδίδεται από συλλογικό όργανο, το οποίο ασκεί, κατ’ ουσίαν, αποφασιστική αρμοδιότητα. </w:t>
      </w:r>
    </w:p>
    <w:p w14:paraId="17DBDFBF"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69235124" w14:textId="77777777" w:rsidR="000364C5" w:rsidRPr="000364C5" w:rsidRDefault="000364C5" w:rsidP="000364C5">
      <w:pPr>
        <w:tabs>
          <w:tab w:val="left" w:pos="3646"/>
        </w:tabs>
        <w:spacing w:after="0" w:line="276" w:lineRule="auto"/>
        <w:jc w:val="both"/>
        <w:rPr>
          <w:rFonts w:ascii="Times New Roman" w:eastAsia="Aptos" w:hAnsi="Times New Roman" w:cs="Times New Roman"/>
          <w:sz w:val="24"/>
          <w:szCs w:val="24"/>
        </w:rPr>
      </w:pPr>
    </w:p>
    <w:p w14:paraId="0AECB91C" w14:textId="77777777" w:rsidR="000364C5" w:rsidRDefault="000364C5" w:rsidP="000364C5">
      <w:pPr>
        <w:tabs>
          <w:tab w:val="left" w:pos="3646"/>
        </w:tabs>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3.Τα προβλήματα που ανακύπτουν από τη διαδικασία χαρακτηρισμού της γης</w:t>
      </w:r>
    </w:p>
    <w:p w14:paraId="36861148" w14:textId="77777777" w:rsidR="000364C5" w:rsidRPr="000364C5" w:rsidRDefault="000364C5" w:rsidP="000364C5">
      <w:pPr>
        <w:tabs>
          <w:tab w:val="left" w:pos="3646"/>
        </w:tabs>
        <w:spacing w:after="0" w:line="276" w:lineRule="auto"/>
        <w:jc w:val="both"/>
        <w:rPr>
          <w:rFonts w:ascii="Times New Roman" w:eastAsia="Aptos" w:hAnsi="Times New Roman" w:cs="Times New Roman"/>
          <w:sz w:val="24"/>
          <w:szCs w:val="24"/>
        </w:rPr>
      </w:pPr>
    </w:p>
    <w:p w14:paraId="5051D424"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lastRenderedPageBreak/>
        <w:t>Η καθυστέρηση έκδοσης της ΚΥΑ της παραγράφου 2 του άρθρου 56 Ν.2637/1998 επί είκοσι επτά πλέον έτη, θα μπορούσαμε να πούμε ότι ακολουθεί την πάγια καθυστέρηση υλοποίησης των μεγάλων «χαρτών», όπως του Κτηματολογίου και των Δασικών Χαρτών. Ο προσδιορισμός των γεωγραφικών ορίων της αγροτικής γης υψηλής παραγωγικότητας είναι πολύ πιθανό -εάν ποτέ γίνει- να έχει επικαλύψεις με τους χάρτες του Κτηματολογίου ή τους Δασικούς, αφού και αυτοί (Κτηματολόγιο και Δασικοί Χάρτες) αναπτύχθηκαν και αναπτύσσονται χωρίς να λαμβάνονται υπ’ όψιν οι χαρακτηρισμοί και οι χρήσεις γης του ενός από τον άλλον για τις ίδιες εκτάσεις. Ταυτόχρονα, εκπονούνται και επικαιροποιούνται Περιφερειακά Χωροταξικά Σχέδια, αλλά και Ειδικά Πολεοδομικά Σχέδια</w:t>
      </w:r>
      <w:r w:rsidRPr="000364C5">
        <w:rPr>
          <w:rFonts w:ascii="Times New Roman" w:eastAsia="Aptos" w:hAnsi="Times New Roman" w:cs="Times New Roman"/>
          <w:bCs/>
          <w:sz w:val="24"/>
          <w:szCs w:val="24"/>
          <w:vertAlign w:val="superscript"/>
        </w:rPr>
        <w:footnoteReference w:id="704"/>
      </w:r>
      <w:r w:rsidRPr="000364C5">
        <w:rPr>
          <w:rFonts w:ascii="Times New Roman" w:eastAsia="Aptos" w:hAnsi="Times New Roman" w:cs="Times New Roman"/>
          <w:bCs/>
          <w:sz w:val="24"/>
          <w:szCs w:val="24"/>
        </w:rPr>
        <w:t xml:space="preserve"> για περιοχές «που μπορεί να λειτουργήσουν ως υποδοχείς σχεδίων, έργων και προγραμμάτων υπερτοπικής κλίμακας ή στρατηγικής σημασίας»</w:t>
      </w:r>
      <w:r w:rsidRPr="000364C5">
        <w:rPr>
          <w:rFonts w:ascii="Times New Roman" w:eastAsia="Aptos" w:hAnsi="Times New Roman" w:cs="Times New Roman"/>
          <w:bCs/>
          <w:sz w:val="24"/>
          <w:szCs w:val="24"/>
          <w:vertAlign w:val="superscript"/>
        </w:rPr>
        <w:footnoteReference w:id="705"/>
      </w:r>
      <w:r w:rsidRPr="000364C5">
        <w:rPr>
          <w:rFonts w:ascii="Times New Roman" w:eastAsia="Aptos" w:hAnsi="Times New Roman" w:cs="Times New Roman"/>
          <w:bCs/>
          <w:sz w:val="24"/>
          <w:szCs w:val="24"/>
        </w:rPr>
        <w:t xml:space="preserve">. </w:t>
      </w:r>
    </w:p>
    <w:p w14:paraId="6E4452E0"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Είναι επομένως πιθανό εκτάσεις εκτός σχεδίου για τις οποίες υπάρχει η βούληση δημιουργίας ενός έργου ή μιας βιομηχανικής εγκατάστασης με σκοπό την ανάπτυξη μιας περιοχής, τα οποία μπορεί να είναι στρατηγικής σημασίας, αλλά να μην υπάγονται στο νόμο περί στρατηγικών επενδύσεων και κατ’ επέκταση να μην εξαιρούνται από την απαγόρευση χρήσης των εκτάσεων για σκοπούς πέραν της αγροτικής εκμετάλλευσης και της τοποθέτησης ανανεώσιμων πηγών ενέργειας με παράλληλη καλλιέργεια, η Περιφερειακή Επιτροπή Χωροταξίας και Περιβάλλοντος να κρίνει την έκταση ως αγροτική γη υψηλής παραγωγικότητας. Τότε θα υφίσταται και σύγκρουση δύο συνταγματικά καθορισμένων υποχρεώσεων του Κράτους: της προστασίας της γεωργικής γης ως μέρος του φυσικού περιβάλλοντος (24παρ.1Συντ.) και του συντονισμού της οικονομικής δραστηριότητας με επιδίωξη την εξασφάλιση της οικονομικής ανάπτυξης όλων των τομέων της εθνικής οικονομίας (106 παρ.1 Συντ). Σε τέτοιες περιπτώσεις και ιδίως όταν δεν είναι ξεκάθαρη η εφαρμογή κάποιου από τα κριτήρια της ΚΥΑ 168040/03-09-2010 για το χαρακτηρισμό μιας έκτασης, θα πρέπει να γίνεται στάθμιση και να προκρίνεται η πιο συμφέρουσα για την περιοχή αξιοποίηση και άρα και χαρακτηρισμός της γης. Βάσει άλλωστε του άρθρου 24 παρ.2 του Συντάγματος, το Κράτος οφείλει να ρυθμίζει και τη χωροταξική αναδιάρθρωση της Χώρας, με σκοπό τελικά να εξασφαλίζονται οι καλύτεροι δυνατοί όροι διαβίωσης.</w:t>
      </w:r>
    </w:p>
    <w:p w14:paraId="4E2C477F"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p>
    <w:p w14:paraId="13BFB12D"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Το γεγονός ότι οι Επιτροπές αυτές αποτελούνται από υπαλλήλους των Περιφερειών και κατά κύριο λόγο των Διευθύνσεων Αγροτικής Οικονομίας και Κτηνιατρικής, οι οποίοι δεν έχουν νομικές γνώσεις και δεν μπορούν να προβούν σε στάθμιση δικαιωμάτων και υποχρεώσεων και εν γένει στην εφαρμογή της αρχής της αναλογικότητας στις αποφάσεις τους, ιδίως στις περιπτώσεις όπου δεν πληρούται αυτούσιο κάποιο από τα κριτήρια που προβλέπει η ΚΥΑ 168040/03-09-2010 των Υπουργών Περιβάλλοντος, Ενέργειας και Κλιματικής Αλλαγής και Αγροτικής Ανάπτυξης και Τροφίμων και σε κάθε περίπτωση ο χαρακτηρισμός επαφίεται στη διακριτική ευχέρεια και όχι στην δέσμια αρμοδιότητά τους, συνιστά ένα πολύ σοβαρό πρόβλημα της διαδικασίας χαρακτηρισμού της αγροτικής γης. Αποτέλεσμα είναι οι </w:t>
      </w:r>
      <w:r w:rsidRPr="000364C5">
        <w:rPr>
          <w:rFonts w:ascii="Times New Roman" w:eastAsia="Aptos" w:hAnsi="Times New Roman" w:cs="Times New Roman"/>
          <w:bCs/>
          <w:sz w:val="24"/>
          <w:szCs w:val="24"/>
        </w:rPr>
        <w:lastRenderedPageBreak/>
        <w:t>Αποφάσεις χαρακτηρισμού να είναι παράνομες, αφού δεν είναι αιτιολογημένες και να επιβαρύνεται το Συμβούλιο της Επικρατείας με διαφορές, που συχνά έχουν μεγάλο οικονομικό διακύβευμα, και που θα μπορούσαν να μην έχουν δημιουργηθεί, εάν η Διοίκηση λειτουργούσε εύρυθμα και με και η διαδικασία παρείχε περισσότερες νομικές εγγυήσεις. Επί παραδείγματι, υφίσταται περίπτωση στην οποία η Περιφερειακή Επιτροπή Χωροταξίας και Περιβάλλοντος εξέτασε Αίτηση Αναθεώρησης του Πρακτικού χαρακτηρισμού ως αγροτική γη υψηλής παραγωγικότητας μιας έκτασης που χρησίμευε ως χώρος απόθεσης υλικών εξόρυξης, με την οποία ο αιτών την αναθεώρηση επικαλέστηκε την υπ’ αριθμ. 2487/2017 σχετική απόφαση του Ε΄ Τμήματος του Συμβουλίου της Επικρατείας που αφορούσε σε χαρακτηρισμό ως υψηλής παραγωγικότητας έκτασης που καλυπτόταν από εξορυκτικά απόβλητα και η Π.Ε.ΧΩ.Π. απάντησε ότι η απόφαση του ΣτΕ αναφέρεται σε άλλη έκταση και όχι σε αυτή που αφορούσε το αίτημα χαρακτηρισμού</w:t>
      </w:r>
      <w:r w:rsidRPr="000364C5">
        <w:rPr>
          <w:rFonts w:ascii="Times New Roman" w:eastAsia="Aptos" w:hAnsi="Times New Roman" w:cs="Times New Roman"/>
          <w:bCs/>
          <w:sz w:val="24"/>
          <w:szCs w:val="24"/>
          <w:vertAlign w:val="superscript"/>
        </w:rPr>
        <w:footnoteReference w:id="706"/>
      </w:r>
      <w:r w:rsidRPr="000364C5">
        <w:rPr>
          <w:rFonts w:ascii="Times New Roman" w:eastAsia="Aptos" w:hAnsi="Times New Roman" w:cs="Times New Roman"/>
          <w:bCs/>
          <w:sz w:val="24"/>
          <w:szCs w:val="24"/>
        </w:rPr>
        <w:t>.</w:t>
      </w:r>
    </w:p>
    <w:p w14:paraId="3BFCBD40"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69F5190A"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Αρκετές Π.Ε.ΧΩ.Π. δεν εφαρμόζουν αναλογικά τα κριτήρια της ΚΥΑ 168040/03-09-2010, όπως παγίως ορίζει η νομολογία του Συμβουλίου της Επικρατείας</w:t>
      </w:r>
      <w:r w:rsidRPr="000364C5">
        <w:rPr>
          <w:rFonts w:ascii="Times New Roman" w:eastAsia="Aptos" w:hAnsi="Times New Roman" w:cs="Times New Roman"/>
          <w:bCs/>
          <w:sz w:val="24"/>
          <w:szCs w:val="24"/>
          <w:vertAlign w:val="superscript"/>
        </w:rPr>
        <w:footnoteReference w:id="707"/>
      </w:r>
      <w:r w:rsidRPr="000364C5">
        <w:rPr>
          <w:rFonts w:ascii="Times New Roman" w:eastAsia="Aptos" w:hAnsi="Times New Roman" w:cs="Times New Roman"/>
          <w:bCs/>
          <w:sz w:val="24"/>
          <w:szCs w:val="24"/>
        </w:rPr>
        <w:t xml:space="preserve">, θεωρώντας κανόνα το δεύτερο εδάφιο της παραγράφου 1 της ΚΥΑ 168040/03-09-2010 που ορίζει ότι «η παρούσα εκδίδεται για να χρησιμοποιηθεί αποκλειστικά και μόνο σαν βάση για τον καθορισμό των γεωγραφικών ορίων... και την έκδοση της ΚΥΑ του άρθρου 56 παρ.2 Ν.2637/1998». Καταλήγουν έτσι σε πολλές περιπτώσεις στο χαρακτηρισμό εκτάσεων ως γης υψηλής παραγωγικότητας χωρίς να τυγχάνει εφαρμογής κανένα από τα κριτήρια της ΚΥΑ, μην επιτρέποντας την ανάπτυξη έργων και επενδύσεων που θα συνεισέφεραν τα μέγιστα στην κοινωνική και οικονομική πρόοδο των γύρω περιοχών και επομένως στη βιώσιμη ανάπτυξη. </w:t>
      </w:r>
    </w:p>
    <w:p w14:paraId="7ACE77D6"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DD83976"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Επιπλέον δυσμενής συνέπεια της μη υποχρεωτικής εφαρμογής των κριτηρίων και εν γένει της ΚΥΑ 168040/2010 από τις κατά τόπον αρμόδιες Διευθύνσεις Αγροτικής Οικονομίας και Κτηνιατρικής, είναι η άνιση και μη ενιαία αντιμετώπιση των διοικουμένων που αιτούνται τον χαρακτηρισμό μιας έκτασης, κατά παράβαση και του άρθρου 4 του Συντάγματος. Ο νομοθέτης στο άρθρο 56 παρ.2 του Ν.2637/1998 προβλέπει την έκδοση μίας Κοινής Υπουργικής Απόφασης των αρμοδίων Υπουργών που θα καθορίζει τα γεωγραφικά όρια της αγροτικής γης υψηλής παραγωγικότητας μετά από εισήγηση «των αρμόδιων υπηρεσιών αγροτικής οικονομίας και κτηνιατρικής των Περιφερειών». Στο επόμενο εδάφιο, ρυθμίζει την κατάσταση για το διάστημα έως την έκδοση της ΚΥΑ αυτής, αναθέτοντας τον χαρακτηρισμό στις ίδιες αυτές υπηρεσίες. Η μη υποχρεωτική εφαρμογή από τις ίδιες Υπηρεσίες, της ΚΥΑ 168040/2010 και των κριτηρίων της για το ενδιάμεσο αυτό διάστημα, είναι πολύ πιθανό να έχει ως αποτέλεσμα το χαρακτηρισμό εκτάσεων ως προς την παραγωγικότητά τους που δεν θα συμφωνεί με την υπουργική απόφαση που θα αφορά την αγροτική γη στο </w:t>
      </w:r>
      <w:r w:rsidRPr="000364C5">
        <w:rPr>
          <w:rFonts w:ascii="Times New Roman" w:eastAsia="Aptos" w:hAnsi="Times New Roman" w:cs="Times New Roman"/>
          <w:bCs/>
          <w:sz w:val="24"/>
          <w:szCs w:val="24"/>
        </w:rPr>
        <w:lastRenderedPageBreak/>
        <w:t>σύνολό της. Ουσιαστικά δημιουργείται από τον όρο της παρ.1 της ΚΥΑ 168040/2010 χαρακτηρισμός δύο ταχυτήτων, που μπορεί να οδηγήσει στο μέλλον σε αντιφατικά αποτελέσματα. Στην ίδια παράγραφο άλλωστε, ορίζεται ρητώς ότι για το χαρακτηρισμό εκτάσεων που προέρχονται από αναδασμούς, αλλά έχουν παρέλθει πάνω από σαράντα έτη από την κύρωσή τους, «οι αρμόδιες υπηρεσίες …λαμβάνουν υπόψη αποκλειστικά τις πραγματικές συνθήκες του ακινήτου και εξετάζουν και τη συνδρομή των λοιπών κριτηρίων,, πλην του αναδασμού». Καθίσταται άρα σαφές ότι τα κριτήρια της ΚΥΑ 168040/2010, θα πρέπει να εφαρμόζονται σε κάθε περίπτωση. Το Υπουργείο Αγροτικής Ανάπτυξης και Τροφίμων, με Εγκύκλιό του</w:t>
      </w:r>
      <w:r w:rsidRPr="000364C5">
        <w:rPr>
          <w:rFonts w:ascii="Times New Roman" w:eastAsia="Aptos" w:hAnsi="Times New Roman" w:cs="Times New Roman"/>
          <w:bCs/>
          <w:sz w:val="24"/>
          <w:szCs w:val="24"/>
          <w:vertAlign w:val="superscript"/>
        </w:rPr>
        <w:footnoteReference w:id="708"/>
      </w:r>
      <w:r w:rsidRPr="000364C5">
        <w:rPr>
          <w:rFonts w:ascii="Times New Roman" w:eastAsia="Aptos" w:hAnsi="Times New Roman" w:cs="Times New Roman"/>
          <w:bCs/>
          <w:sz w:val="24"/>
          <w:szCs w:val="24"/>
        </w:rPr>
        <w:t xml:space="preserve"> προς τις Π.Ε.ΧΩ.Π. της Χώρας, διευκρινίζει την έννοια των «πραγματικών συνθηκών» που προβλέπεται ότι πρέπει να λαμβάνουν υπ’ όψιν οι αρμόδιες υπηρεσίες και αναλύουν τα κριτήρια των οποίων η συνδρομή πρέπει να λαμβάνεται υπ’ όψιν και σε αυτή την περίπτωση.</w:t>
      </w:r>
    </w:p>
    <w:p w14:paraId="4B215349"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884F52E"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Σε κάθε περίπτωση, ακόμη και αν τυγχάνει εφαρμογής κάποιο από τα κριτήρια της εν λόγω ΚΥΑ του άρθρου 56παρ.1, θα πρέπει για το χαρακτηρισμό μιας έκτασης ως υψηλής παραγωγικότητας κατά τη διακριτική ευχέρεια της Π.Ε.ΧΩ.Π. να λαμβάνονται υπόψη τα διδάγματα της κοινής πείρας, όπως δέχεται και το Συμβούλιο της Επικρατείας σε σχετική απόφαση, κατά το οποίο «η δυνατότητα άρδευσης της εν λόγω έκτασης, η οποία αναφέρεται κατά τρόπο ατεκμηρίωτο και αόριστο στην προσβαλλόμενη πράξη…σε καμία περίπτωση δεν επαρκεί για την κατάταξη ως υψηλής παραγωγικότητας γης, η οποία, και κατά τα διδάγματα της κοινής πείρας, δεν είναι γεωργική, αφού καλύπτεται από εξορυκτικά απόβλητα, δηλαδή από ανόργανα υλικά»</w:t>
      </w:r>
      <w:r w:rsidRPr="000364C5">
        <w:rPr>
          <w:rFonts w:ascii="Times New Roman" w:eastAsia="Aptos" w:hAnsi="Times New Roman" w:cs="Times New Roman"/>
          <w:bCs/>
          <w:sz w:val="24"/>
          <w:szCs w:val="24"/>
          <w:vertAlign w:val="superscript"/>
        </w:rPr>
        <w:footnoteReference w:id="709"/>
      </w:r>
      <w:r w:rsidRPr="000364C5">
        <w:rPr>
          <w:rFonts w:ascii="Times New Roman" w:eastAsia="Aptos" w:hAnsi="Times New Roman" w:cs="Times New Roman"/>
          <w:bCs/>
          <w:sz w:val="24"/>
          <w:szCs w:val="24"/>
        </w:rPr>
        <w:t>. Αυτό σημαίνει ότι θα πρέπει να τηρείται και η Αρχή της Προηγούμενης Ακρόασης του άρθρου 6 ΚΔΔ/σιας και 20παρ.2 Συντάγματος, κάτι που δεν συμβαίνει, καίτοι οι συνέπειες του χαρακτηρισμού μιας έκτασης ως γη υψηλής παραγωγικότητας είναι δυνατόν να έχει σοβαρές δυσμενείς συνέπειες για τον αιτούντα τον χαρακτηρισμό που σκοπεύει να επενδύσει στην έκταση, αφού οι περιορισμοί στην αξιοποίηση και τη χρήση των εκτάσεων που χαρακτηρίζονται ως υψηλής παραγωγικότητας είναι μεγάλοι.</w:t>
      </w:r>
    </w:p>
    <w:p w14:paraId="7FBEC17F"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4121288"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Γίνεται αντιληπτό ότι η σύνθεση των Περιφερειακών Επιτροπών Χωροταξίας και Περιβάλλοντος, οι οποίες γνωμοδοτούν και ουσιαστικά καθορίζουν τη χρήση γης για τις εν θέματι εκτάσεις, δεν είναι η ενδεδειγμένη για να αναλάβει την ευθύνη και να εφαρμόσει ορθά τη σχετική νομοθεσία, να προβεί σε στάθμιση, να αξιολογήσει και να προκρίνει την πιο συμφέρουσα χρήση </w:t>
      </w:r>
      <w:r w:rsidRPr="000364C5">
        <w:rPr>
          <w:rFonts w:ascii="Times New Roman" w:eastAsia="Aptos" w:hAnsi="Times New Roman" w:cs="Times New Roman"/>
          <w:bCs/>
          <w:sz w:val="24"/>
          <w:szCs w:val="24"/>
          <w:lang w:val="en-US"/>
        </w:rPr>
        <w:t>ad</w:t>
      </w:r>
      <w:r w:rsidRPr="000364C5">
        <w:rPr>
          <w:rFonts w:ascii="Times New Roman" w:eastAsia="Aptos" w:hAnsi="Times New Roman" w:cs="Times New Roman"/>
          <w:bCs/>
          <w:sz w:val="24"/>
          <w:szCs w:val="24"/>
        </w:rPr>
        <w:t xml:space="preserve"> </w:t>
      </w:r>
      <w:r w:rsidRPr="000364C5">
        <w:rPr>
          <w:rFonts w:ascii="Times New Roman" w:eastAsia="Aptos" w:hAnsi="Times New Roman" w:cs="Times New Roman"/>
          <w:bCs/>
          <w:sz w:val="24"/>
          <w:szCs w:val="24"/>
          <w:lang w:val="en-US"/>
        </w:rPr>
        <w:t>hoc</w:t>
      </w:r>
      <w:r w:rsidRPr="000364C5">
        <w:rPr>
          <w:rFonts w:ascii="Times New Roman" w:eastAsia="Aptos" w:hAnsi="Times New Roman" w:cs="Times New Roman"/>
          <w:bCs/>
          <w:sz w:val="24"/>
          <w:szCs w:val="24"/>
        </w:rPr>
        <w:t>.</w:t>
      </w:r>
    </w:p>
    <w:p w14:paraId="545DCCBD"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2D8446A1"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Η οικονομική ανάπτυξη της Χώρας στηρίζεται και στην ανάπτυξη επενδύσεων με αξιοποίηση εδαφών εκτός σχεδίου που είναι κατάλληλα για βιομηχανική χρήση. Η μη στάθμιση ή η μη ορθή στάθμιση της υποχρέωσης προστασίας της αγροτικής γης και της υποχρέωσης συντονισμού της οικονομικής δραστηριότητας με επιδίωξη την εξασφάλιση της οικονομικής ανάπτυξης όλων των τομέων της εθνικής οικονομίας από </w:t>
      </w:r>
      <w:r w:rsidRPr="000364C5">
        <w:rPr>
          <w:rFonts w:ascii="Times New Roman" w:eastAsia="Aptos" w:hAnsi="Times New Roman" w:cs="Times New Roman"/>
          <w:bCs/>
          <w:sz w:val="24"/>
          <w:szCs w:val="24"/>
        </w:rPr>
        <w:lastRenderedPageBreak/>
        <w:t xml:space="preserve">τις Π.Ε.ΧΩ.Π., έχει σαν αποτέλεσμα σε αρκετές περιπτώσεις την αδυναμία δημιουργίας περαιτέρω θέσεων εργασίας ή και την απώλεια θέσεων εργασίας, αφού επιχειρήσεις που ήδη δραστηριοποιούνται και ενδιαφέρονται για περαιτέρω επενδύσεις, είναι δυνατόν να αποχωρήσουν οριστικά από τις περιοχές αυτές. </w:t>
      </w:r>
    </w:p>
    <w:p w14:paraId="46964B6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0ED7A21C" w14:textId="77777777" w:rsidR="000364C5" w:rsidRPr="000364C5" w:rsidRDefault="000364C5" w:rsidP="000364C5">
      <w:pPr>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4.Συμπεράσματα</w:t>
      </w:r>
    </w:p>
    <w:p w14:paraId="0172D109"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2CC9F6F9"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Ο χαρακτηρισμός των εκτάσεων εκτός σχεδίου βάσει της παραγωγικότητάς τους, είναι κρίσιμος για τις χρήσεις και τη δυνατότητα αξιοποίησής τους. Η καθυστέρηση επί είκοσι επτά  και πλέον έτη της έκδοσης της Κοινής Υπουργικής Απόφασης που προβλέπεται στην παρ.2 του άρθρου 56 του Ν.2637/1998 για τον ολοκληρωμένο «χάρτη» της αγροτικής γης υψηλής παραγωγικότητας, έχει οδηγήσει σε πολλά ζητήματα εφαρμογής της νομοθεσίας. </w:t>
      </w:r>
    </w:p>
    <w:p w14:paraId="5B148AD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3E1F6463"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Οι υπηρεσίες των Περιφερειών που αποφασίζουν για το χαρακτηρισμό μετά από γνωμοδότηση των Περιφερειακών Επιτροπών Χωροταξίας και Περιβάλλοντος, θα πρέπει να αποτελούνται ή να υποστηρίζονται και από νομικό, αλλά και από υπάλληλο που να γνωρίζει και το χωροταξικό σχεδιασμό της Περιφέρειας, ώστε να συμπορεύονται και να μην συγκρούονται ο χωροταξικός και αναπτυξιακός σχεδιασμός με την προστασία της αγροτικής γης υψηλής παραγωγικότητας. Η αρχή της χρηστής Διοίκησης θα μπορούσε με αυτόν τον τρόπο να τηρείται ή έστω να μην παραβιάζεται στο βαθμό που συμβαίνει όλα αυτά τα χρόνια εφαρμογής ή μη, των συγκεκριμένων διατάξεων. </w:t>
      </w:r>
    </w:p>
    <w:p w14:paraId="555AF8F0"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1E0CFA43"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Η Κοινή Υπουργική Απόφαση 168040/03-09-2010, θα πρέπει να εφαρμόζεται σε κάθε περίπτωση χαρακτηρισμού γης ως προς την παραγωγικότητα. Αυτό κρίνεται απαραίτητο προκειμένου να υπάρχει μια όσο το δυνατόν ενιαία και ισότιμη αντιμετώπιση των πολιτών από τις κατά τόπους αρμόδιες Υπηρεσίες της Διοίκησης και για να γίνεται σεβαστό το πνεύμα του νόμου, δηλαδή του άρθρου 56 του Ν. 2637/1998, που προκρίνει την έκδοση μίας ενιαίας Κοινής Υπουργικής Απόφασης για όλη τη Χώρα, η οποία θα καθορίζει τα γεωγραφικά όρια της αγροτικής γης υψηλής παραγωγικότητας.</w:t>
      </w:r>
    </w:p>
    <w:p w14:paraId="72E9A57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087DD13A" w14:textId="77777777" w:rsidR="000364C5" w:rsidRPr="000364C5" w:rsidRDefault="000364C5" w:rsidP="000364C5">
      <w:pPr>
        <w:spacing w:after="0" w:line="276" w:lineRule="auto"/>
        <w:jc w:val="both"/>
        <w:rPr>
          <w:rFonts w:ascii="Times New Roman" w:eastAsia="Aptos" w:hAnsi="Times New Roman" w:cs="Times New Roman"/>
          <w:bCs/>
          <w:sz w:val="24"/>
          <w:szCs w:val="24"/>
        </w:rPr>
        <w:sectPr w:rsidR="000364C5" w:rsidRPr="000364C5" w:rsidSect="00E74C1A">
          <w:footnotePr>
            <w:numRestart w:val="eachSect"/>
          </w:footnotePr>
          <w:type w:val="continuous"/>
          <w:pgSz w:w="11906" w:h="16838"/>
          <w:pgMar w:top="1440" w:right="1800" w:bottom="1440" w:left="1800" w:header="708" w:footer="708" w:gutter="0"/>
          <w:cols w:space="708"/>
          <w:docGrid w:linePitch="360"/>
        </w:sectPr>
      </w:pPr>
      <w:r w:rsidRPr="000364C5">
        <w:rPr>
          <w:rFonts w:ascii="Times New Roman" w:eastAsia="Aptos" w:hAnsi="Times New Roman" w:cs="Times New Roman"/>
          <w:bCs/>
          <w:sz w:val="24"/>
          <w:szCs w:val="24"/>
        </w:rPr>
        <w:t>Επιπλέον, σημαντικό είναι, στο πλαίσιο αυτό της ενιαίας αντιμετώπισης, τόσο κατά τη διαδικασία χαρακτηρισμού εκτάσεων κατά περίπτωση όσο και συνολικά, εφόσον εκδοθεί η Κοινή Υπουργική Απόφαση της παρ. 2 του Ν.2637/1998, να λαμβάνονται υπ’ όψιν το λειτουργούν Κτηματολόγιο και οι Δασικοί Χάρτες, σε περιοχές που έχουν κυρωθεί. Η ολιστική αντιμετώπιση της ιδιοκτησίας και των χρήσεων γης από το Κράτος είναι επιβεβλημένη, έτσι ώστε να μην υφίστανται επικαλύψεις και συγκρούσεις. Η πρόβλεψη αυτή είναι σαφές ότι θα απάλλασσε και τη Διοίκηση αλλά και τη Δικαιοσύνη από περιττές διαδικασίες ενστάσεων, αντιρρήσεων και δικαστικής ύλης.</w:t>
      </w:r>
    </w:p>
    <w:p w14:paraId="5DD04F72" w14:textId="77777777" w:rsidR="000364C5" w:rsidRPr="000364C5" w:rsidRDefault="000364C5" w:rsidP="000364C5">
      <w:pPr>
        <w:spacing w:after="0" w:line="240" w:lineRule="auto"/>
        <w:rPr>
          <w:rFonts w:ascii="Aptos" w:eastAsia="Aptos" w:hAnsi="Aptos" w:cs="Arial"/>
          <w:sz w:val="24"/>
          <w:szCs w:val="24"/>
        </w:rPr>
      </w:pPr>
    </w:p>
    <w:p w14:paraId="1B84BD28" w14:textId="77777777" w:rsidR="000364C5" w:rsidRDefault="000364C5" w:rsidP="00475052">
      <w:pPr>
        <w:spacing w:line="360" w:lineRule="auto"/>
        <w:jc w:val="both"/>
        <w:rPr>
          <w:rFonts w:ascii="Times New Roman" w:eastAsia="Calibri" w:hAnsi="Times New Roman" w:cs="Times New Roman"/>
          <w:sz w:val="24"/>
          <w:szCs w:val="24"/>
        </w:rPr>
      </w:pPr>
    </w:p>
    <w:p w14:paraId="4E595ADB" w14:textId="77777777" w:rsidR="000364C5" w:rsidRDefault="000364C5" w:rsidP="000364C5">
      <w:pPr>
        <w:spacing w:after="200" w:line="240" w:lineRule="auto"/>
        <w:jc w:val="both"/>
        <w:rPr>
          <w:rFonts w:ascii="Times New Roman" w:eastAsia="Calibri" w:hAnsi="Times New Roman" w:cs="Times New Roman"/>
          <w:b/>
          <w:bCs/>
          <w:kern w:val="2"/>
          <w:sz w:val="28"/>
          <w:szCs w:val="28"/>
          <w14:ligatures w14:val="standardContextual"/>
        </w:rPr>
        <w:sectPr w:rsidR="000364C5" w:rsidSect="00E74C1A">
          <w:type w:val="continuous"/>
          <w:pgSz w:w="11906" w:h="16838"/>
          <w:pgMar w:top="1440" w:right="1800" w:bottom="1440" w:left="1800" w:header="708" w:footer="708" w:gutter="0"/>
          <w:cols w:space="708"/>
          <w:docGrid w:linePitch="360"/>
        </w:sectPr>
      </w:pPr>
    </w:p>
    <w:p w14:paraId="54FF6DA8" w14:textId="77777777" w:rsidR="000364C5" w:rsidRPr="000364C5" w:rsidRDefault="000364C5" w:rsidP="000364C5">
      <w:pPr>
        <w:spacing w:after="200" w:line="240" w:lineRule="auto"/>
        <w:jc w:val="both"/>
        <w:rPr>
          <w:rFonts w:ascii="Times New Roman" w:eastAsia="Calibri" w:hAnsi="Times New Roman" w:cs="Times New Roman"/>
          <w:b/>
          <w:bCs/>
          <w:kern w:val="2"/>
          <w:sz w:val="28"/>
          <w:szCs w:val="28"/>
          <w14:ligatures w14:val="standardContextual"/>
        </w:rPr>
      </w:pPr>
      <w:r w:rsidRPr="000364C5">
        <w:rPr>
          <w:rFonts w:ascii="Times New Roman" w:eastAsia="Calibri" w:hAnsi="Times New Roman" w:cs="Times New Roman"/>
          <w:b/>
          <w:bCs/>
          <w:kern w:val="2"/>
          <w:sz w:val="28"/>
          <w:szCs w:val="28"/>
          <w14:ligatures w14:val="standardContextual"/>
        </w:rPr>
        <w:lastRenderedPageBreak/>
        <w:t>Η Έκταση της Εξουσίας της Διεύθυνσης Επίλυσης Διαφορών στο πλαίσιο της Φορολογικής Ενδικοφανούς Προσφυγής</w:t>
      </w:r>
    </w:p>
    <w:p w14:paraId="661EA7A9"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 xml:space="preserve">Μαρία Λαζαρία Γρίβα, </w:t>
      </w:r>
      <w:r w:rsidRPr="000364C5">
        <w:rPr>
          <w:rFonts w:ascii="Times New Roman" w:eastAsia="Calibri" w:hAnsi="Times New Roman" w:cs="Times New Roman"/>
          <w:bCs/>
          <w:kern w:val="2"/>
          <w:sz w:val="24"/>
          <w:szCs w:val="24"/>
          <w14:ligatures w14:val="standardContextual"/>
        </w:rPr>
        <w:t>Δικηγόρος, Υπ. Διδάκτωρ Φορολογικού Δικαίου ΕΚΠΑ</w:t>
      </w:r>
    </w:p>
    <w:p w14:paraId="4112F23C"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0EE3BA9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1. Εισαγωγή</w:t>
      </w:r>
    </w:p>
    <w:p w14:paraId="517A280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Με την άσκηση της προβλεπόμενης από τον Κώδικα Φορολογικής Διαδικασίας ενδικοφανούς προσφυγής κατά οποιασδήποτε πράξης έχει εκδοθεί ή παράλειψης έχει συντελεστεί σε βάρος του φορολογούμενου από τη φορολογική διοίκηση επέρχεται ιεραρχική υποκατάσταση της πρωτοβάθμιας αρχής με αποτέλεσμα η Διεύθυνση Επίλυσης Διαφορών να φέρει πλέον την αποκλειστική και πλήρη εξουσία να επανεξετάσει τη νομιμότητα και την ουσία της υπόθεσης. Η ευρεία εξουσία της τελευταίας ωστόσο δεν είναι απεριόριστη. Αντικείμενο της παρούσας εισήγησης αποτελεί αρχικά η διερεύνηση της πηγής, του είδους και των αντανακλαστικών συνεπειών της οριοθέτησης της εξουσίας της ΔΕΔ κατά την εξέταση της προσφυγής και τη συλλογή του πραγματικού υλικού της υπόθεσης. Ορίζεται έτσι το πεδίο δράσης της ΔΕΔ, η οποία δε δύναται ούτε να υπερβεί τις προβαλλόμενες αιτιάσεις του προσφεύγοντος, στο σύνολο των οποίων υποχρεούται να απαντήσει αιτιολογημένα εκτός κι αν εκπίπτουν της καθ΄ ύλην ή και κατά χρόνο αρμοδιότητας της, ούτε κατ΄ αρχήν να αποφανθεί το πρώτον για ζητήματα επί των οποίων δεν αποφάνθηκε ήδη η φορολογική αρχή. Ακολούθως, ερευνώνται οι δυνατότητες της ΔΕΔ κατόπιν ολοκλήρωσης της εξέτασης της προσφυγής ήτοι η ακύρωση εν όλω ή εν μέρει ή τροποποίηση της προσβαλλόμενης πράξης σε περίπτωση αποδοχής άλλως η ρητή ή σιωπηρή απόρριψη αυτής, οι οποίες αμφότερες δύνανται να ελεγχθούν δικαστικά. Η μελέτη ολοκληρώνεται με την ανάδειξη της ανάγκης διασφάλισης τέτοιου βαθμού και ποιότητας διοικητικής εκκαθάρισης της υπόθεσης ως του ασφαλέστερου κριτηρίου αξιολόγησης της αποτελεσματικότητας της δραστηριότητας της ΔΕΔ, η οποία πρακτικά συναρτάται με το αν τελικά οδηγούνται ενώπιον της δικαιοσύνης «λιγότερες» ή τουλάχιστον «καλύτερες» υποθέσεις. </w:t>
      </w:r>
    </w:p>
    <w:p w14:paraId="565F0B2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173AE8BA"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2. Οριοθέτηση του πεδίου δράσης της ΔΕΔ</w:t>
      </w:r>
    </w:p>
    <w:p w14:paraId="49FEE51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ΔΕΔ επιλαμβανόμενη την ενδικοφανή προσφυγή του φορολογούμενου υποκαθιστά ιεραρχικά την αρμόδια πρωτοβάθμια αρχή κι αποκτά την αποκλειστική κι ευρεία αρμοδιότητα να επανεξετάσει τη νομιμότητα και την ουσία της υπόθεσης</w:t>
      </w:r>
      <w:r w:rsidRPr="000364C5">
        <w:rPr>
          <w:rFonts w:ascii="Times New Roman" w:eastAsia="Calibri" w:hAnsi="Times New Roman" w:cs="Times New Roman"/>
          <w:kern w:val="2"/>
          <w:sz w:val="24"/>
          <w:szCs w:val="24"/>
          <w:vertAlign w:val="superscript"/>
          <w14:ligatures w14:val="standardContextual"/>
        </w:rPr>
        <w:footnoteReference w:id="710"/>
      </w:r>
      <w:r w:rsidRPr="000364C5">
        <w:rPr>
          <w:rFonts w:ascii="Times New Roman" w:eastAsia="Calibri" w:hAnsi="Times New Roman" w:cs="Times New Roman"/>
          <w:kern w:val="2"/>
          <w:sz w:val="24"/>
          <w:szCs w:val="24"/>
          <w14:ligatures w14:val="standardContextual"/>
        </w:rPr>
        <w:t>. Τεχνικά δηλαδή η ΔΕΔ ελέγχει την εσωτερική και εξωτερική νομιμότητα της προσβαλλόμενης πράξης, καθώς και την ορθότητα των ουσιαστικών και τεχνικών κρίσεων του οργάνου που την εξέδωσε και φυσικά τη συνδρομή ή μη των επίμαχων πραγματικών περιστατικών</w:t>
      </w:r>
      <w:r w:rsidRPr="000364C5">
        <w:rPr>
          <w:rFonts w:ascii="Times New Roman" w:eastAsia="Calibri" w:hAnsi="Times New Roman" w:cs="Times New Roman"/>
          <w:kern w:val="2"/>
          <w:sz w:val="24"/>
          <w:szCs w:val="24"/>
          <w:vertAlign w:val="superscript"/>
          <w14:ligatures w14:val="standardContextual"/>
        </w:rPr>
        <w:footnoteReference w:id="711"/>
      </w:r>
      <w:r w:rsidRPr="000364C5">
        <w:rPr>
          <w:rFonts w:ascii="Times New Roman" w:eastAsia="Calibri" w:hAnsi="Times New Roman" w:cs="Times New Roman"/>
          <w:kern w:val="2"/>
          <w:sz w:val="24"/>
          <w:szCs w:val="24"/>
          <w14:ligatures w14:val="standardContextual"/>
        </w:rPr>
        <w:t xml:space="preserve">. </w:t>
      </w:r>
    </w:p>
    <w:p w14:paraId="52A75BB3"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lastRenderedPageBreak/>
        <w:t>Η εξουσία της ΔΕΔ ωστόσο δεν είναι απεριόριστη. Αρχικά, οριοθετείται από τους προβαλλόμενους λόγους και το αίτημα της ίδιας της προσφυγής</w:t>
      </w:r>
      <w:r w:rsidRPr="000364C5">
        <w:rPr>
          <w:rFonts w:ascii="Times New Roman" w:eastAsia="Calibri" w:hAnsi="Times New Roman" w:cs="Times New Roman"/>
          <w:kern w:val="2"/>
          <w:sz w:val="24"/>
          <w:szCs w:val="24"/>
          <w:vertAlign w:val="superscript"/>
          <w14:ligatures w14:val="standardContextual"/>
        </w:rPr>
        <w:footnoteReference w:id="712"/>
      </w:r>
      <w:r w:rsidRPr="000364C5">
        <w:rPr>
          <w:rFonts w:ascii="Times New Roman" w:eastAsia="Calibri" w:hAnsi="Times New Roman" w:cs="Times New Roman"/>
          <w:kern w:val="2"/>
          <w:sz w:val="24"/>
          <w:szCs w:val="24"/>
          <w14:ligatures w14:val="standardContextual"/>
        </w:rPr>
        <w:t>, αφού άλλως θα παραβιαζόταν η αρχή της βεβαιότητας κι οριστικότητας των φορολογικών πράξεων (άρ. 78 Σ) που πρακτικά σημαίνει ότι οι τελευταίες κατόπιν εκδόσεως τους δεν υπόκεινται σε ιεραρχικό έλεγχο ούτε ανακαλούνται από τη φορολογική διοίκηση. Ως εκ τούτου, δεν είναι δυνατός ο αυτεπάγγελτος έλεγχος ζητημάτων που δεν προβλήθηκαν από το φορολογούμενο. Σε αντίθετη περίπτωση, η ΔΕΔ υπερβαίνει την καθ΄ ύλην αρμοδιότητά της πλημμέλεια που ελέγχεται αυτεπαγγέλτως στα πλαίσια τυχόν μεταγενέστερου δικαστικού ελέγχου</w:t>
      </w:r>
      <w:r w:rsidRPr="000364C5">
        <w:rPr>
          <w:rFonts w:ascii="Times New Roman" w:eastAsia="Calibri" w:hAnsi="Times New Roman" w:cs="Times New Roman"/>
          <w:kern w:val="2"/>
          <w:sz w:val="24"/>
          <w:szCs w:val="24"/>
          <w:vertAlign w:val="superscript"/>
          <w14:ligatures w14:val="standardContextual"/>
        </w:rPr>
        <w:footnoteReference w:id="713"/>
      </w:r>
      <w:r w:rsidRPr="000364C5">
        <w:rPr>
          <w:rFonts w:ascii="Times New Roman" w:eastAsia="Calibri" w:hAnsi="Times New Roman" w:cs="Times New Roman"/>
          <w:kern w:val="2"/>
          <w:sz w:val="24"/>
          <w:szCs w:val="24"/>
          <w14:ligatures w14:val="standardContextual"/>
        </w:rPr>
        <w:t xml:space="preserve">. </w:t>
      </w:r>
    </w:p>
    <w:p w14:paraId="7975D2A4" w14:textId="77777777" w:rsidR="000364C5" w:rsidRPr="000364C5" w:rsidRDefault="000364C5" w:rsidP="000364C5">
      <w:pPr>
        <w:spacing w:after="200" w:line="240" w:lineRule="auto"/>
        <w:jc w:val="both"/>
        <w:rPr>
          <w:rFonts w:ascii="Times New Roman" w:eastAsia="Calibri" w:hAnsi="Times New Roman" w:cs="Times New Roman"/>
          <w:i/>
          <w:i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οριοθέτηση της εξουσίας της ΔΕΔ από τους λόγους και το αίτημα της προσφυγής συνεπάγεται πέρα από τον αποκλεισμό του αυτεπάγγελτου ελέγχου και την απαγόρευση χειροτέρευσης της θέσης του φορολογούμενου στο στάδιο της ενδικοφανούς διαδικασίας. Ελλείπει άλλωστε οποιαδήποτε νομοθετική ρύθμιση που να επιτρέπει ρητά την επιδείνωση του τελευταίου ή τη δυνατότητα άσκησης ενδικοφανούς προσφυγής από τη φορολογική διοίκηση. Είναι δε χαρακτηριστική η γενικώς διατυπωμένη κρίση του ΣτΕ  ότι «</w:t>
      </w:r>
      <w:r w:rsidRPr="000364C5">
        <w:rPr>
          <w:rFonts w:ascii="Times New Roman" w:eastAsia="Calibri" w:hAnsi="Times New Roman" w:cs="Times New Roman"/>
          <w:i/>
          <w:iCs/>
          <w:kern w:val="2"/>
          <w:sz w:val="24"/>
          <w:szCs w:val="24"/>
          <w14:ligatures w14:val="standardContextual"/>
        </w:rPr>
        <w:t>σύμφωνα με γενική αρχή του δικαίου όταν δευτεροβάθμιο όργανο κρίνει επί ενδικοφανούς προσφυγής διoικουμένου δε δύναται να καταστήσει χειρότερη τη θέση του εκτός εάν υπάρχει αντίθετη ρύθμιση</w:t>
      </w:r>
      <w:r w:rsidRPr="000364C5">
        <w:rPr>
          <w:rFonts w:ascii="Times New Roman" w:eastAsia="Calibri" w:hAnsi="Times New Roman" w:cs="Times New Roman"/>
          <w:i/>
          <w:iCs/>
          <w:kern w:val="2"/>
          <w:sz w:val="24"/>
          <w:szCs w:val="24"/>
          <w:vertAlign w:val="superscript"/>
          <w14:ligatures w14:val="standardContextual"/>
        </w:rPr>
        <w:footnoteReference w:id="714"/>
      </w:r>
      <w:r w:rsidRPr="000364C5">
        <w:rPr>
          <w:rFonts w:ascii="Times New Roman" w:eastAsia="Calibri" w:hAnsi="Times New Roman" w:cs="Times New Roman"/>
          <w:i/>
          <w:i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δημιουργώντας την εντύπωση πως πρόκειται πλέον για κανόνα που καλύπτει το σύνολο των ενδικοφανών διαδικασιών. Την ίδια θέση φαίνεται να υιοθετεί το ΝΣΚ αναφέροντας ότι «</w:t>
      </w:r>
      <w:r w:rsidRPr="000364C5">
        <w:rPr>
          <w:rFonts w:ascii="Times New Roman" w:eastAsia="Calibri" w:hAnsi="Times New Roman" w:cs="Times New Roman"/>
          <w:i/>
          <w:iCs/>
          <w:kern w:val="2"/>
          <w:sz w:val="24"/>
          <w:szCs w:val="24"/>
          <w14:ligatures w14:val="standardContextual"/>
        </w:rPr>
        <w:t>δεν επιτρέπεται η χειροτέρευση της θέσης του προσφεύγοντος με την απόφαση επί της ενδικoφανούς προσφυγής εκτός αν oρίζεται διαφορετικά</w:t>
      </w:r>
      <w:r w:rsidRPr="000364C5">
        <w:rPr>
          <w:rFonts w:ascii="Times New Roman" w:eastAsia="Calibri" w:hAnsi="Times New Roman" w:cs="Times New Roman"/>
          <w:kern w:val="2"/>
          <w:sz w:val="24"/>
          <w:szCs w:val="24"/>
          <w:vertAlign w:val="superscript"/>
          <w14:ligatures w14:val="standardContextual"/>
        </w:rPr>
        <w:footnoteReference w:id="715"/>
      </w:r>
      <w:r w:rsidRPr="000364C5">
        <w:rPr>
          <w:rFonts w:ascii="Times New Roman" w:eastAsia="Calibri" w:hAnsi="Times New Roman" w:cs="Times New Roman"/>
          <w:kern w:val="2"/>
          <w:sz w:val="24"/>
          <w:szCs w:val="24"/>
          <w14:ligatures w14:val="standardContextual"/>
        </w:rPr>
        <w:t>».</w:t>
      </w:r>
      <w:r w:rsidRPr="000364C5">
        <w:rPr>
          <w:rFonts w:ascii="Times New Roman" w:eastAsia="Calibri" w:hAnsi="Times New Roman" w:cs="Times New Roman"/>
          <w:i/>
          <w:iCs/>
          <w:kern w:val="2"/>
          <w:sz w:val="24"/>
          <w:szCs w:val="24"/>
          <w14:ligatures w14:val="standardContextual"/>
        </w:rPr>
        <w:t xml:space="preserve"> </w:t>
      </w:r>
    </w:p>
    <w:p w14:paraId="381EDE0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Επίσης, η στοιχειοθέτηση της</w:t>
      </w:r>
      <w:r w:rsidRPr="000364C5">
        <w:rPr>
          <w:rFonts w:ascii="Times New Roman" w:eastAsia="Calibri" w:hAnsi="Times New Roman" w:cs="Times New Roman"/>
          <w:b/>
          <w:b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εξουσίας της ΔΕΔ ως δευτεροβάθμιου οργάνου επί ορισμένου ζητήματος που τίθεται ενώπιον της προϋποθέτει την προηγούμενη κρίση του πρωτοβάθμιου οργάνου επί τούτου</w:t>
      </w:r>
      <w:r w:rsidRPr="000364C5">
        <w:rPr>
          <w:rFonts w:ascii="Times New Roman" w:eastAsia="Calibri" w:hAnsi="Times New Roman" w:cs="Times New Roman"/>
          <w:kern w:val="2"/>
          <w:sz w:val="24"/>
          <w:szCs w:val="24"/>
          <w:vertAlign w:val="superscript"/>
          <w14:ligatures w14:val="standardContextual"/>
        </w:rPr>
        <w:footnoteReference w:id="716"/>
      </w:r>
      <w:r w:rsidRPr="000364C5">
        <w:rPr>
          <w:rFonts w:ascii="Times New Roman" w:eastAsia="Calibri" w:hAnsi="Times New Roman" w:cs="Times New Roman"/>
          <w:kern w:val="2"/>
          <w:sz w:val="24"/>
          <w:szCs w:val="24"/>
          <w14:ligatures w14:val="standardContextual"/>
        </w:rPr>
        <w:t>. Διαφορετικά, η απόφαση της καθίσταται  ακυρωτέα, πλημμέλεια που ελέγχεται αυτεπαγγέλτως στο πλαίσιο τυχόν ακόλουθου δικαστικού ελέγχου ως αναγόμενη στην αρμοδιότητα του διοικητικού οργάνου</w:t>
      </w:r>
      <w:r w:rsidRPr="000364C5">
        <w:rPr>
          <w:rFonts w:ascii="Times New Roman" w:eastAsia="Calibri" w:hAnsi="Times New Roman" w:cs="Times New Roman"/>
          <w:kern w:val="2"/>
          <w:sz w:val="24"/>
          <w:szCs w:val="24"/>
          <w:vertAlign w:val="superscript"/>
          <w14:ligatures w14:val="standardContextual"/>
        </w:rPr>
        <w:footnoteReference w:id="717"/>
      </w:r>
      <w:r w:rsidRPr="000364C5">
        <w:rPr>
          <w:rFonts w:ascii="Times New Roman" w:eastAsia="Calibri" w:hAnsi="Times New Roman" w:cs="Times New Roman"/>
          <w:kern w:val="2"/>
          <w:sz w:val="24"/>
          <w:szCs w:val="24"/>
          <w14:ligatures w14:val="standardContextual"/>
        </w:rPr>
        <w:t>. Ο περιορισμός αυτός ωστόσο δεν αποκλείει τη δυνατότητα του προσφεύγοντος να προσκομίσει ενώπιον της ΔΕΔ νέα στοιχεία</w:t>
      </w:r>
      <w:r w:rsidRPr="000364C5">
        <w:rPr>
          <w:rFonts w:ascii="Times New Roman" w:eastAsia="Calibri" w:hAnsi="Times New Roman" w:cs="Times New Roman"/>
          <w:kern w:val="2"/>
          <w:sz w:val="24"/>
          <w:szCs w:val="24"/>
          <w:vertAlign w:val="superscript"/>
          <w14:ligatures w14:val="standardContextual"/>
        </w:rPr>
        <w:footnoteReference w:id="718"/>
      </w:r>
      <w:r w:rsidRPr="000364C5">
        <w:rPr>
          <w:rFonts w:ascii="Times New Roman" w:eastAsia="Calibri" w:hAnsi="Times New Roman" w:cs="Times New Roman"/>
          <w:kern w:val="2"/>
          <w:sz w:val="24"/>
          <w:szCs w:val="24"/>
          <w14:ligatures w14:val="standardContextual"/>
        </w:rPr>
        <w:t xml:space="preserve"> που δεν είχαν τεθεί στη διάθεση της φορολογικής αρχής. Στην περίπτωση αυτή, η κατά τα λοιπά δυνητική κλήση σε ακρόασή του καθίσταται υποχρεωτική επί ποινή ακυρότητας της απόφασης λόγω παράβασης ουσιώδους τύπου της διαδικασίας, όπως ορίζει η παρ. 5 του άρ 72 ΚΦΔ. Επιπλέον, η ΔΕΔ στην περίπτωση αυτή δύναται να ζητά από την αρμόδια φορολογική </w:t>
      </w:r>
      <w:r w:rsidRPr="000364C5">
        <w:rPr>
          <w:rFonts w:ascii="Times New Roman" w:eastAsia="Calibri" w:hAnsi="Times New Roman" w:cs="Times New Roman"/>
          <w:kern w:val="2"/>
          <w:sz w:val="24"/>
          <w:szCs w:val="24"/>
          <w14:ligatures w14:val="standardContextual"/>
        </w:rPr>
        <w:lastRenderedPageBreak/>
        <w:t>αρχή τη διενέργεια πρόσθετων ελεγκτικών επαληθεύσεων</w:t>
      </w:r>
      <w:r w:rsidRPr="000364C5">
        <w:rPr>
          <w:rFonts w:ascii="Times New Roman" w:eastAsia="Calibri" w:hAnsi="Times New Roman" w:cs="Times New Roman"/>
          <w:kern w:val="2"/>
          <w:sz w:val="24"/>
          <w:szCs w:val="24"/>
          <w:vertAlign w:val="superscript"/>
          <w14:ligatures w14:val="standardContextual"/>
        </w:rPr>
        <w:footnoteReference w:id="719"/>
      </w:r>
      <w:r w:rsidRPr="000364C5">
        <w:rPr>
          <w:rFonts w:ascii="Times New Roman" w:eastAsia="Calibri" w:hAnsi="Times New Roman" w:cs="Times New Roman"/>
          <w:kern w:val="2"/>
          <w:sz w:val="24"/>
          <w:szCs w:val="24"/>
          <w14:ligatures w14:val="standardContextual"/>
        </w:rPr>
        <w:t xml:space="preserve"> προκειμένου η τελευταία να εξετάσει τα νέα στοιχεία σε συνδυασμό με τους προβαλλόμενους διά της ενδικοφανούς προσφυγής ισχυρισμούς και να αποστείλει σχετικό πόρισμα. Αν μάλιστα τα τελευταία προσκομιστούν κατά τις τελευταίες τριάντα ημέρες πριν από την πάροδο της προθεσμίας των εκατόν είκοσι ημερών για την έκδοση απόφασης επί της ενδικοφανούς προσφυγής η εν λόγω προθεσμία δύναται να παρατείνεται άπαξ για τριάντα ημέρες βάσει των οικείων προβλέψεων του ΚΦΔ. Από την αντίθετη σκοπιά αν η αρμόδια φορολογική αρχή μεταβάλει την αιτιολογία της στη διάρκεια της ενδικοφανούς διαδικασίας η ΔΕΔ δε δύναται να υιοθετήσει το εν λόγω πόρισμα χωρίς να δοθεί η δυνατότητα στον προσφεύγοντα να αποφανθεί σχετικά με τα νέα στοιχεία. Άλλως, αυτό συνιστά υπέρβαση του καθ΄ ύλην πεδίου δράσης της στο μέτρο που μεταβλήθηκε η κρίση της πρωτοβάθμιας αρχής, η οποία πέραν του ότι αποτελεί προϋπόθεση για τη στοιχειοθέτηση της εξουσίας της ΔΕΔ απαιτείται να τελεί σε γνώση του φορολογούμενου, ώστε ασκεί λυσιτελώς τα δικαιώματα άμυνάς  του</w:t>
      </w:r>
      <w:r w:rsidRPr="000364C5">
        <w:rPr>
          <w:rFonts w:ascii="Times New Roman" w:eastAsia="Calibri" w:hAnsi="Times New Roman" w:cs="Times New Roman"/>
          <w:kern w:val="2"/>
          <w:sz w:val="24"/>
          <w:szCs w:val="24"/>
          <w:vertAlign w:val="superscript"/>
          <w14:ligatures w14:val="standardContextual"/>
        </w:rPr>
        <w:footnoteReference w:id="720"/>
      </w:r>
      <w:r w:rsidRPr="000364C5">
        <w:rPr>
          <w:rFonts w:ascii="Times New Roman" w:eastAsia="Calibri" w:hAnsi="Times New Roman" w:cs="Times New Roman"/>
          <w:kern w:val="2"/>
          <w:sz w:val="24"/>
          <w:szCs w:val="24"/>
          <w14:ligatures w14:val="standardContextual"/>
        </w:rPr>
        <w:t xml:space="preserve">. </w:t>
      </w:r>
    </w:p>
    <w:p w14:paraId="1337B318"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5ADE5451"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3. Υποχρέωση απάντησης στο σύνολο των προβαλλόμενων ουσιωδών ισχυρισμών του προσφεύγοντος</w:t>
      </w:r>
    </w:p>
    <w:p w14:paraId="1E5594E6"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Το αποφασίζον δευτεροβάθμιο όργανο ενώπιον του οποίου εγείρεται ενδικοφανής προσφυγή υποχρεούται κατ΄ αρχήν να απαντήσει επί όλων των ουσιωδών νομικών και ουσιαστικών ισχυρισμών του ενδιαφερόμενου, όπως έχει επιβεβαιωθεί και νομολογιακά</w:t>
      </w:r>
      <w:r w:rsidRPr="000364C5">
        <w:rPr>
          <w:rFonts w:ascii="Times New Roman" w:eastAsia="Calibri" w:hAnsi="Times New Roman" w:cs="Times New Roman"/>
          <w:kern w:val="2"/>
          <w:sz w:val="24"/>
          <w:szCs w:val="24"/>
          <w:vertAlign w:val="superscript"/>
          <w14:ligatures w14:val="standardContextual"/>
        </w:rPr>
        <w:footnoteReference w:id="721"/>
      </w:r>
      <w:r w:rsidRPr="000364C5">
        <w:rPr>
          <w:rFonts w:ascii="Times New Roman" w:eastAsia="Calibri" w:hAnsi="Times New Roman" w:cs="Times New Roman"/>
          <w:kern w:val="2"/>
          <w:sz w:val="24"/>
          <w:szCs w:val="24"/>
          <w14:ligatures w14:val="standardContextual"/>
        </w:rPr>
        <w:t xml:space="preserve">. Τούτο πέρα από το ότι καθιστά απτή τη συμμετοχή του διοικούμενου στη διαδικασία λήψης των αποφάσεων διευκολύνει επιπλέον την αποτελεσματικότητα του δικαστικού ελέγχου ενώ αμβλύνει και την εγγενή αδυναμία εξέτασης των τυχόν δύσκολα διαγνώσιμων τεχνικής φύσεως ζητημάτων. Σε περίπτωση παράλειψης παρίσταται πλημμελής η αιτιολογία της απόφασης, η οποία τυγχάνει για το λόγο αυτό ακυρωτέα εφόσον ο προσφεύγων επικαλεσθεί με το προσήκον ένδικο του βοήθημα κι αποδείξει ότι δεν έλαβε απάντηση ή αυτή που δόθηκε δεν ανταποκρινόταν στο σύνολο των προβληθέντων στοιχείων. Υποχρέωση απόφανσης δε συντρέχει για τους μη ουσιώδεις ισχυρισμούς που δεν περιέχουν δηλαδή στοιχεία ικανά να ανατρέψουν την κρίση του οργάνου που εξέδωσε την προσβαλλόμενη πράξη. Το ουσιώδες ή μη των ισχυρισμών απόκειται στην κρίση του αποφασίζοντος οργάνου, η οποία σε κάθε περίπτωση ελέγχεται δικαστικά. </w:t>
      </w:r>
    </w:p>
    <w:p w14:paraId="543DFD7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Ειδικά για τη φορολογική ενδικοφανή διαδικασία βάσει της τελολογικής ερμηνείας στην οποία προέβη το ΣτΕ με την υπ΄ αρίθ. 2465/2018 απόφασή του έκρινε ότι η ΔΕΔ </w:t>
      </w:r>
      <w:r w:rsidRPr="000364C5">
        <w:rPr>
          <w:rFonts w:ascii="Times New Roman" w:eastAsia="Calibri" w:hAnsi="Times New Roman" w:cs="Times New Roman"/>
          <w:color w:val="000000"/>
          <w:kern w:val="2"/>
          <w:sz w:val="24"/>
          <w:szCs w:val="24"/>
          <w14:ligatures w14:val="standardContextual"/>
        </w:rPr>
        <w:t>υποχρεούται να αποφαίνεται κατ΄ αρχήν ρητά και αιτιολογημένα σε καθέναν από τους λόγους της προσφυγής που προβάλλει ο φορολογούμενος.</w:t>
      </w:r>
      <w:r w:rsidRPr="000364C5">
        <w:rPr>
          <w:rFonts w:ascii="Times New Roman" w:eastAsia="Calibri" w:hAnsi="Times New Roman" w:cs="Times New Roman"/>
          <w:color w:val="FF0000"/>
          <w:kern w:val="2"/>
          <w:sz w:val="24"/>
          <w:szCs w:val="24"/>
          <w14:ligatures w14:val="standardContextual"/>
        </w:rPr>
        <w:t xml:space="preserve"> </w:t>
      </w:r>
      <w:r w:rsidRPr="000364C5">
        <w:rPr>
          <w:rFonts w:ascii="Times New Roman" w:eastAsia="Calibri" w:hAnsi="Times New Roman" w:cs="Times New Roman"/>
          <w:color w:val="000000"/>
          <w:kern w:val="2"/>
          <w:sz w:val="24"/>
          <w:szCs w:val="24"/>
          <w14:ligatures w14:val="standardContextual"/>
        </w:rPr>
        <w:t xml:space="preserve">Αν κάποιος ισχυρισμός μείνει αναπάντητος το επιλαμβανόμενο εν συνεχεία φορολογικό δικαστήριο εφόσον τον κρίνει ουσιώδη παραπέμπει την υπόθεση στη ΔΕΔ χωρίς να αποφανθεί το πρώτον για λόγους, οι οποίοι ενώ προβλήθηκαν δεν εξετάστηκαν από την τελευταία. Δύναται πάντως η ΔΕΔ να εκφέρει κρίση επί ορισμένων εκ των ζητημάτων αυτών, εφόσον αυτή καθιστά, κατ’ αρχήν αλυσιτελή την έρευνα των υπολοίπων. Επίσης, νομιμοποιείται να προτάξει κάποιον ισχυρισμό αποδεχόμενη για το λόγο αυτό την προσφυγή </w:t>
      </w:r>
      <w:r w:rsidRPr="000364C5">
        <w:rPr>
          <w:rFonts w:ascii="Times New Roman" w:eastAsia="Calibri" w:hAnsi="Times New Roman" w:cs="Times New Roman"/>
          <w:kern w:val="2"/>
          <w:sz w:val="24"/>
          <w:szCs w:val="24"/>
          <w14:ligatures w14:val="standardContextual"/>
        </w:rPr>
        <w:t xml:space="preserve">εφόσον με αυτόν τον τρόπο ικανοποιείται το αίτημα του προσφεύγοντος για ακύρωση ενόψει του </w:t>
      </w:r>
      <w:r w:rsidRPr="000364C5">
        <w:rPr>
          <w:rFonts w:ascii="Times New Roman" w:eastAsia="Calibri" w:hAnsi="Times New Roman" w:cs="Times New Roman"/>
          <w:kern w:val="2"/>
          <w:sz w:val="24"/>
          <w:szCs w:val="24"/>
          <w14:ligatures w14:val="standardContextual"/>
        </w:rPr>
        <w:lastRenderedPageBreak/>
        <w:t>σκοπού ακριβώς της ενδικοφανούς διαδικασίας ήτοι της «</w:t>
      </w:r>
      <w:r w:rsidRPr="000364C5">
        <w:rPr>
          <w:rFonts w:ascii="Times New Roman" w:eastAsia="Calibri" w:hAnsi="Times New Roman" w:cs="Times New Roman"/>
          <w:i/>
          <w:iCs/>
          <w:kern w:val="2"/>
          <w:sz w:val="24"/>
          <w:szCs w:val="24"/>
          <w14:ligatures w14:val="standardContextual"/>
        </w:rPr>
        <w:t>άμεσης επίλυσης των υποθέσεων»</w:t>
      </w:r>
      <w:r w:rsidRPr="000364C5">
        <w:rPr>
          <w:rFonts w:ascii="Times New Roman" w:eastAsia="Calibri" w:hAnsi="Times New Roman" w:cs="Times New Roman"/>
          <w:i/>
          <w:iCs/>
          <w:kern w:val="2"/>
          <w:sz w:val="24"/>
          <w:szCs w:val="24"/>
          <w:vertAlign w:val="superscript"/>
          <w14:ligatures w14:val="standardContextual"/>
        </w:rPr>
        <w:footnoteReference w:id="722"/>
      </w:r>
      <w:r w:rsidRPr="000364C5">
        <w:rPr>
          <w:rFonts w:ascii="Times New Roman" w:eastAsia="Calibri" w:hAnsi="Times New Roman" w:cs="Times New Roman"/>
          <w:kern w:val="2"/>
          <w:sz w:val="24"/>
          <w:szCs w:val="24"/>
          <w14:ligatures w14:val="standardContextual"/>
        </w:rPr>
        <w:t>. Πάντως, αν δεν τίθεται ζήτημα ακύρωσης αλλά διόρθωσης της προσβαλλόμενης πράξης η ΔΕΔ οφείλει να εξετάσει το σύνολο των προβαλλόμενων αιτιάσεων, ώστε να διορθώσει όλες τις τυχόν εντοπισθείσες πλημμέλειες με την δική της απόφαση. Διαφορετικά, ελλοχεύει ο κίνδυνος αντί της ταχείας επίλυσης των αναφυομένων διαφορών τελικά να επαναληφθούν μη εξετασθείσες πλημμέλειες λόγω της ελλιπούς εκκαθάρισης κατά το νομικό και ιδίως κατά το ουσιαστικό τους μέρος.</w:t>
      </w:r>
    </w:p>
    <w:p w14:paraId="69329E9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55FBF70D"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Εξαίρεση : ισχυρισμοί εκτός του πεδίου καθ΄ ύλην αρμοδιότητας της ΔΕΔ</w:t>
      </w:r>
    </w:p>
    <w:p w14:paraId="3E419DE4"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ΔΕΔ δεν υποχρεούται ωστόσο να απαντήσει επί ισχυρισμών που αφορούν ζητήματα τα οποία βρίσκονται εκτός του καθ΄ύλην πεδίου αρμοδιοτήτων της. Αρχικά, η ΔΕΔ δεν προβαίνει σε έλεγχο συνταγματικότητας, αφού όπως παγίως αποφαίνεται αυτός υπάγεται βάσει των οικείων συνταγματικών διατάξεων</w:t>
      </w:r>
      <w:r w:rsidRPr="000364C5">
        <w:rPr>
          <w:rFonts w:ascii="Times New Roman" w:eastAsia="Calibri" w:hAnsi="Times New Roman" w:cs="Times New Roman"/>
          <w:kern w:val="2"/>
          <w:sz w:val="24"/>
          <w:szCs w:val="24"/>
          <w:vertAlign w:val="superscript"/>
          <w14:ligatures w14:val="standardContextual"/>
        </w:rPr>
        <w:footnoteReference w:id="723"/>
      </w:r>
      <w:r w:rsidRPr="000364C5">
        <w:rPr>
          <w:rFonts w:ascii="Times New Roman" w:eastAsia="Calibri" w:hAnsi="Times New Roman" w:cs="Times New Roman"/>
          <w:kern w:val="2"/>
          <w:sz w:val="24"/>
          <w:szCs w:val="24"/>
          <w14:ligatures w14:val="standardContextual"/>
        </w:rPr>
        <w:t xml:space="preserve"> στην αποκλειστική δικαιοδοσία των Δικαστηρίων και όχι της Διοίκησης, η οποία οφείλει να εφαρμόζει το υφιστάμενο νομοθετικό πλαίσιο</w:t>
      </w:r>
      <w:r w:rsidRPr="000364C5">
        <w:rPr>
          <w:rFonts w:ascii="Times New Roman" w:eastAsia="Calibri" w:hAnsi="Times New Roman" w:cs="Times New Roman"/>
          <w:kern w:val="2"/>
          <w:sz w:val="24"/>
          <w:szCs w:val="24"/>
          <w:vertAlign w:val="superscript"/>
          <w14:ligatures w14:val="standardContextual"/>
        </w:rPr>
        <w:footnoteReference w:id="724"/>
      </w:r>
      <w:r w:rsidRPr="000364C5">
        <w:rPr>
          <w:rFonts w:ascii="Times New Roman" w:eastAsia="Calibri" w:hAnsi="Times New Roman" w:cs="Times New Roman"/>
          <w:kern w:val="2"/>
          <w:sz w:val="24"/>
          <w:szCs w:val="24"/>
          <w14:ligatures w14:val="standardContextual"/>
        </w:rPr>
        <w:t>. Σύμφωνα δε με το «τεκμήριο συνταγματικότητας» των νόμων ο ψηφισμένος από τη Βουλή, εκδοθείς και δημοσιευθείς από τον ΠτΔ νόμος κρίνεται συνταγματικός κι εφαρμόζεται από τη διοίκηση έως ότου τυχόν αντισυνταγματικότητά του κριθεί δικαστικά</w:t>
      </w:r>
      <w:r w:rsidRPr="000364C5">
        <w:rPr>
          <w:rFonts w:ascii="Times New Roman" w:eastAsia="Calibri" w:hAnsi="Times New Roman" w:cs="Times New Roman"/>
          <w:kern w:val="2"/>
          <w:sz w:val="24"/>
          <w:szCs w:val="24"/>
          <w:vertAlign w:val="superscript"/>
          <w14:ligatures w14:val="standardContextual"/>
        </w:rPr>
        <w:footnoteReference w:id="725"/>
      </w:r>
      <w:r w:rsidRPr="000364C5">
        <w:rPr>
          <w:rFonts w:ascii="Times New Roman" w:eastAsia="Calibri" w:hAnsi="Times New Roman" w:cs="Times New Roman"/>
          <w:kern w:val="2"/>
          <w:sz w:val="24"/>
          <w:szCs w:val="24"/>
          <w14:ligatures w14:val="standardContextual"/>
        </w:rPr>
        <w:t>. Έτσι, ισχυρισμοί του προσφεύγοντος που βασίζονται σε συμβατότητα ή μη με συνταγματικούς κανόνες καθώς και υπερνομοθετικής ισχύος διατάξεις του διεθνούς κι ενωσιακού δικαίου δεν εξετάζονται από τη ΔΕΔ. Άλλωστε, ούτε το ενωσιακό δίκαιο ούτε η νομολογία του ΔΕΕ αναγνωρίζουν την αρμοδιότητα των διοικητικών οργάνων των κρατών μελών να ελέγχουν τη συμφωνία του εθνικού νόμου με το κοινοτικό δίκαιο</w:t>
      </w:r>
      <w:r w:rsidRPr="000364C5">
        <w:rPr>
          <w:rFonts w:ascii="Times New Roman" w:eastAsia="Calibri" w:hAnsi="Times New Roman" w:cs="Times New Roman"/>
          <w:kern w:val="2"/>
          <w:sz w:val="24"/>
          <w:szCs w:val="24"/>
          <w:vertAlign w:val="superscript"/>
          <w14:ligatures w14:val="standardContextual"/>
        </w:rPr>
        <w:footnoteReference w:id="726"/>
      </w:r>
      <w:r w:rsidRPr="000364C5">
        <w:rPr>
          <w:rFonts w:ascii="Times New Roman" w:eastAsia="Calibri" w:hAnsi="Times New Roman" w:cs="Times New Roman"/>
          <w:kern w:val="2"/>
          <w:sz w:val="24"/>
          <w:szCs w:val="24"/>
          <w14:ligatures w14:val="standardContextual"/>
        </w:rPr>
        <w:t>.</w:t>
      </w:r>
    </w:p>
    <w:p w14:paraId="76530A7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Επιπλέον, στην ίδια προβληματική εμπίπτει το ζήτημα της δέσμευσης της ΔΕΔ  από νομολογία που επικαλείται ο προσφεύγων αναφορικά με τα τιθέμενα ενώπιόν της νομικά ζητήματα που έχουν εγερθεί στο πλαίσιο ομοειδών περιπτώσεων. Αρχικά, όπως έχει γνωμοδοτήσει και το ΝΣΚ</w:t>
      </w:r>
      <w:r w:rsidRPr="000364C5">
        <w:rPr>
          <w:rFonts w:ascii="Times New Roman" w:eastAsia="Calibri" w:hAnsi="Times New Roman" w:cs="Times New Roman"/>
          <w:kern w:val="2"/>
          <w:sz w:val="24"/>
          <w:szCs w:val="24"/>
          <w:vertAlign w:val="superscript"/>
          <w14:ligatures w14:val="standardContextual"/>
        </w:rPr>
        <w:footnoteReference w:id="727"/>
      </w:r>
      <w:r w:rsidRPr="000364C5">
        <w:rPr>
          <w:rFonts w:ascii="Times New Roman" w:eastAsia="Calibri" w:hAnsi="Times New Roman" w:cs="Times New Roman"/>
          <w:kern w:val="2"/>
          <w:sz w:val="24"/>
          <w:szCs w:val="24"/>
          <w14:ligatures w14:val="standardContextual"/>
        </w:rPr>
        <w:t xml:space="preserve"> η διοίκηση δε δεσμεύεται από τις αποφάσεις των διοικητικών δικαστηρίων επί ανάλογων υποθέσεων εκτός φυσικά κι αν στοιχειοθετείται δεδικασμένο στο οποίο υποχρεούται να συμμορφωθεί</w:t>
      </w:r>
      <w:r w:rsidRPr="000364C5">
        <w:rPr>
          <w:rFonts w:ascii="Times New Roman" w:eastAsia="Calibri" w:hAnsi="Times New Roman" w:cs="Times New Roman"/>
          <w:kern w:val="2"/>
          <w:sz w:val="24"/>
          <w:szCs w:val="24"/>
          <w:vertAlign w:val="superscript"/>
          <w14:ligatures w14:val="standardContextual"/>
        </w:rPr>
        <w:footnoteReference w:id="728"/>
      </w:r>
      <w:r w:rsidRPr="000364C5">
        <w:rPr>
          <w:rFonts w:ascii="Times New Roman" w:eastAsia="Calibri" w:hAnsi="Times New Roman" w:cs="Times New Roman"/>
          <w:kern w:val="2"/>
          <w:sz w:val="24"/>
          <w:szCs w:val="24"/>
          <w14:ligatures w14:val="standardContextual"/>
        </w:rPr>
        <w:t>. Οφείλει βέβαια να ικανοποιεί αιτήματα διοικουμένων που τελούν υπό την ίδια νoμική κατάσταση για λόγους χρηστής διoίκησης, η οποία επιβάλλει την αποφυγή ανόμοιων κι ανεπιεικών επιλογών που αντίκεινται στο επικρατούν αίσθημα δικαίου</w:t>
      </w:r>
      <w:r w:rsidRPr="000364C5">
        <w:rPr>
          <w:rFonts w:ascii="Times New Roman" w:eastAsia="Calibri" w:hAnsi="Times New Roman" w:cs="Times New Roman"/>
          <w:kern w:val="2"/>
          <w:sz w:val="24"/>
          <w:szCs w:val="24"/>
          <w:vertAlign w:val="superscript"/>
          <w14:ligatures w14:val="standardContextual"/>
        </w:rPr>
        <w:footnoteReference w:id="729"/>
      </w:r>
      <w:r w:rsidRPr="000364C5">
        <w:rPr>
          <w:rFonts w:ascii="Times New Roman" w:eastAsia="Calibri" w:hAnsi="Times New Roman" w:cs="Times New Roman"/>
          <w:kern w:val="2"/>
          <w:sz w:val="24"/>
          <w:szCs w:val="24"/>
          <w14:ligatures w14:val="standardContextual"/>
        </w:rPr>
        <w:t>. Άλλωστε, «</w:t>
      </w:r>
      <w:r w:rsidRPr="000364C5">
        <w:rPr>
          <w:rFonts w:ascii="Times New Roman" w:eastAsia="Calibri" w:hAnsi="Times New Roman" w:cs="Times New Roman"/>
          <w:i/>
          <w:iCs/>
          <w:kern w:val="2"/>
          <w:sz w:val="24"/>
          <w:szCs w:val="24"/>
          <w14:ligatures w14:val="standardContextual"/>
        </w:rPr>
        <w:t xml:space="preserve">η αντιμετώπιση υποθέσεων με ακριβώς όμοια προς τα επιλυθέντα με τις αποφάσεις του ΣτΕ νoμικά ζητήματα κατά τρόπο αντίθετο προς τις απoφάσεις του Δικαστηρίου αυτoύ δε συνάδει με το κράτος δικαίου και, πάντως, συνεπάγεται άσκοπη απασχόληση των </w:t>
      </w:r>
      <w:r w:rsidRPr="000364C5">
        <w:rPr>
          <w:rFonts w:ascii="Times New Roman" w:eastAsia="Calibri" w:hAnsi="Times New Roman" w:cs="Times New Roman"/>
          <w:i/>
          <w:iCs/>
          <w:kern w:val="2"/>
          <w:sz w:val="24"/>
          <w:szCs w:val="24"/>
          <w14:ligatures w14:val="standardContextual"/>
        </w:rPr>
        <w:lastRenderedPageBreak/>
        <w:t>Δικαστηρίων, τα οποία, έτσι, στερoύνται και χρόνoυ για την ενασχόλησή τους με άλλες σoβαρές υποθέσεις</w:t>
      </w:r>
      <w:r w:rsidRPr="000364C5">
        <w:rPr>
          <w:rFonts w:ascii="Times New Roman" w:eastAsia="Calibri" w:hAnsi="Times New Roman" w:cs="Times New Roman"/>
          <w:kern w:val="2"/>
          <w:sz w:val="24"/>
          <w:szCs w:val="24"/>
          <w:vertAlign w:val="superscript"/>
          <w14:ligatures w14:val="standardContextual"/>
        </w:rPr>
        <w:footnoteReference w:id="730"/>
      </w:r>
      <w:r w:rsidRPr="000364C5">
        <w:rPr>
          <w:rFonts w:ascii="Times New Roman" w:eastAsia="Calibri" w:hAnsi="Times New Roman" w:cs="Times New Roman"/>
          <w:kern w:val="2"/>
          <w:sz w:val="24"/>
          <w:szCs w:val="24"/>
          <w14:ligatures w14:val="standardContextual"/>
        </w:rPr>
        <w:t>». Εξαίρεση πάντως εισάγεται ως προς τις πιλοτικές αποφάσεις του Συμβουλίου της Επικρατείας</w:t>
      </w:r>
      <w:r w:rsidRPr="000364C5">
        <w:rPr>
          <w:rFonts w:ascii="Times New Roman" w:eastAsia="Calibri" w:hAnsi="Times New Roman" w:cs="Times New Roman"/>
          <w:kern w:val="2"/>
          <w:sz w:val="24"/>
          <w:szCs w:val="24"/>
          <w:vertAlign w:val="superscript"/>
          <w14:ligatures w14:val="standardContextual"/>
        </w:rPr>
        <w:footnoteReference w:id="731"/>
      </w:r>
      <w:r w:rsidRPr="000364C5">
        <w:rPr>
          <w:rFonts w:ascii="Times New Roman" w:eastAsia="Calibri" w:hAnsi="Times New Roman" w:cs="Times New Roman"/>
          <w:kern w:val="2"/>
          <w:sz w:val="24"/>
          <w:szCs w:val="24"/>
          <w14:ligatures w14:val="standardContextual"/>
        </w:rPr>
        <w:t xml:space="preserve">. Είναι δε χαρακτηριστικό ότι ήδη με την παρ. 5 του άρ. 72 ν. 5104/2024 δίδεται η δυνατότητα αναστολής της προθεσμίας έκδοσης απόφασης από τη ΔΕΔ εάν για το ίδιο ζήτημα που έχει τεθεί με την ασκηθείσα ενδικοφανή προσφυγή εκκρεμεί πιλoτική δίκη ενώπιον του ΣτΕ.  </w:t>
      </w:r>
    </w:p>
    <w:p w14:paraId="6AC4905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Ούτε οι αποφάσεις των πολιτικών δικαστηρίων ως προς το παρεμπιπτόντως κριθέν διοικητικής φύσεως ζήτημα δεσμεύoυν τα διοικητικά όργανα, όπως έκρινε το ΝΣΚ</w:t>
      </w:r>
      <w:r w:rsidRPr="000364C5">
        <w:rPr>
          <w:rFonts w:ascii="Times New Roman" w:eastAsia="Calibri" w:hAnsi="Times New Roman" w:cs="Times New Roman"/>
          <w:kern w:val="2"/>
          <w:sz w:val="24"/>
          <w:szCs w:val="24"/>
          <w:vertAlign w:val="superscript"/>
          <w14:ligatures w14:val="standardContextual"/>
        </w:rPr>
        <w:footnoteReference w:id="732"/>
      </w:r>
      <w:r w:rsidRPr="000364C5">
        <w:rPr>
          <w:rFonts w:ascii="Times New Roman" w:eastAsia="Calibri" w:hAnsi="Times New Roman" w:cs="Times New Roman"/>
          <w:kern w:val="2"/>
          <w:sz w:val="24"/>
          <w:szCs w:val="24"/>
          <w14:ligatures w14:val="standardContextual"/>
        </w:rPr>
        <w:t>. Αποτελούν πάντως στοιχεία τα οποία πρέπει να συνεκτιμώνται στο πλαίσιο της διοικητικής διαδικασίας μαζί με τα υπόλοιπα που βρίσκονται στη διάθεση της διοίκησης για τη διαμόρφωση της κρίσης της.</w:t>
      </w:r>
    </w:p>
    <w:p w14:paraId="11E2BDE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Περαιτέρω, η ΔΕΔ δε δεσμεύεται από αμετάκλητες αθωωτικές αποφάσεις κι απαλλακτικά βουλεύματα. Η ίδια μάλιστα έχει αποφανθεί ότι η προβλεπόμενη από την παρ. 2 του άρ. 5 Κώδικα Διοικητικής Δικονομίας δέσμευση αφορά μόνo τα διοικητικά δικαστήρια μη υφισταμένης δυνατότητας αναλογικής εφαρμογής και στη διοικητική δράση δίχως να υπάρχει ακούσιο κενό νομοθετικής ρύθμισης</w:t>
      </w:r>
      <w:r w:rsidRPr="000364C5">
        <w:rPr>
          <w:rFonts w:ascii="Times New Roman" w:eastAsia="Calibri" w:hAnsi="Times New Roman" w:cs="Times New Roman"/>
          <w:kern w:val="2"/>
          <w:sz w:val="24"/>
          <w:szCs w:val="24"/>
          <w:vertAlign w:val="superscript"/>
          <w14:ligatures w14:val="standardContextual"/>
        </w:rPr>
        <w:footnoteReference w:id="733"/>
      </w:r>
      <w:r w:rsidRPr="000364C5">
        <w:rPr>
          <w:rFonts w:ascii="Times New Roman" w:eastAsia="Calibri" w:hAnsi="Times New Roman" w:cs="Times New Roman"/>
          <w:kern w:val="2"/>
          <w:sz w:val="24"/>
          <w:szCs w:val="24"/>
          <w14:ligatures w14:val="standardContextual"/>
        </w:rPr>
        <w:t>. Φυσικά, στη διαμόρφωση της τακτικής αυτής της ΔΕΔ διαδραμάτισε σημαντικό ρόλο το γεγονός ότι αρχικά οι προβλεπόμενες από τον Κώδικα Φορολογικής Διαδικασίας κυρώσεις και τα συναφή πρόστιμα ήταν ανεξάρτητα από τυχόν πoινικές κυρώσεις</w:t>
      </w:r>
      <w:r w:rsidRPr="000364C5">
        <w:rPr>
          <w:rFonts w:ascii="Times New Roman" w:eastAsia="Calibri" w:hAnsi="Times New Roman" w:cs="Times New Roman"/>
          <w:kern w:val="2"/>
          <w:sz w:val="24"/>
          <w:szCs w:val="24"/>
          <w:vertAlign w:val="superscript"/>
          <w14:ligatures w14:val="standardContextual"/>
        </w:rPr>
        <w:footnoteReference w:id="734"/>
      </w:r>
      <w:r w:rsidRPr="000364C5">
        <w:rPr>
          <w:rFonts w:ascii="Times New Roman" w:eastAsia="Calibri" w:hAnsi="Times New Roman" w:cs="Times New Roman"/>
          <w:kern w:val="2"/>
          <w:sz w:val="24"/>
          <w:szCs w:val="24"/>
          <w14:ligatures w14:val="standardContextual"/>
        </w:rPr>
        <w:t>, πρόβλεψη που καταργήθηκε με το άρθρο 92 του Ν. 4745/2020. Πλέον, καθίσταται απτή η προσπάθεια του νομοθέτη να ελαχιστοποιήσει τις περιπτώσεις τυχόν προσβολής της αρχής «ne bis in idem»</w:t>
      </w:r>
      <w:r w:rsidRPr="000364C5">
        <w:rPr>
          <w:rFonts w:ascii="Times New Roman" w:eastAsia="Calibri" w:hAnsi="Times New Roman" w:cs="Times New Roman"/>
          <w:kern w:val="2"/>
          <w:sz w:val="24"/>
          <w:szCs w:val="24"/>
          <w:vertAlign w:val="superscript"/>
          <w14:ligatures w14:val="standardContextual"/>
        </w:rPr>
        <w:footnoteReference w:id="735"/>
      </w:r>
      <w:r w:rsidRPr="000364C5">
        <w:rPr>
          <w:rFonts w:ascii="Times New Roman" w:eastAsia="Calibri" w:hAnsi="Times New Roman" w:cs="Times New Roman"/>
          <w:kern w:val="2"/>
          <w:sz w:val="24"/>
          <w:szCs w:val="24"/>
          <w14:ligatures w14:val="standardContextual"/>
        </w:rPr>
        <w:t>. Αναμένεται λοιπόν να δούμε τον αντίκτυπο των μεταβολών αυτών στη διαμόρφωση της τακτικής της ΔΕΔ, η οποία πάντως κατά την εξέταση της προσφυγής παρατηρείται να λαμβάνει υπόψη ζητήματα που ανάγονται στην πλήρωση ή μη της αντικειμενικής και υποκειμενικής υπόστασης όπως έχουν κριθεί από το ποινικό δικαστήριο εφόσον επηρεάζουν την κρίση της για τη στοιχειοθέτηση ή μη της φερόμενης φορολογικής παράβασης στο μέτρο που φυσικά έχουν προβληθεί από τον προσφεύγοντα</w:t>
      </w:r>
      <w:r w:rsidRPr="000364C5">
        <w:rPr>
          <w:rFonts w:ascii="Times New Roman" w:eastAsia="Calibri" w:hAnsi="Times New Roman" w:cs="Times New Roman"/>
          <w:kern w:val="2"/>
          <w:sz w:val="24"/>
          <w:szCs w:val="24"/>
          <w:vertAlign w:val="superscript"/>
          <w14:ligatures w14:val="standardContextual"/>
        </w:rPr>
        <w:footnoteReference w:id="736"/>
      </w:r>
      <w:r w:rsidRPr="000364C5">
        <w:rPr>
          <w:rFonts w:ascii="Times New Roman" w:eastAsia="Calibri" w:hAnsi="Times New Roman" w:cs="Times New Roman"/>
          <w:kern w:val="2"/>
          <w:sz w:val="24"/>
          <w:szCs w:val="24"/>
          <w14:ligatures w14:val="standardContextual"/>
        </w:rPr>
        <w:t xml:space="preserve">. </w:t>
      </w:r>
    </w:p>
    <w:p w14:paraId="429C7F2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Στο ερώτημα δε αν η ΔΕΔ δεσμεύεται από προηγούμενες αποφάσεις της η ίδια έχει αποφανθεί ότι οι διοικητικές πράξεις, ακόμα και αν είναι απρόσβλητες, δεν παράγουν δεδικασμένο</w:t>
      </w:r>
      <w:r w:rsidRPr="000364C5">
        <w:rPr>
          <w:rFonts w:ascii="Times New Roman" w:eastAsia="Calibri" w:hAnsi="Times New Roman" w:cs="Times New Roman"/>
          <w:kern w:val="2"/>
          <w:sz w:val="24"/>
          <w:szCs w:val="24"/>
          <w:vertAlign w:val="superscript"/>
          <w14:ligatures w14:val="standardContextual"/>
        </w:rPr>
        <w:footnoteReference w:id="737"/>
      </w:r>
      <w:r w:rsidRPr="000364C5">
        <w:rPr>
          <w:rFonts w:ascii="Times New Roman" w:eastAsia="Calibri" w:hAnsi="Times New Roman" w:cs="Times New Roman"/>
          <w:kern w:val="2"/>
          <w:sz w:val="24"/>
          <w:szCs w:val="24"/>
          <w14:ligatures w14:val="standardContextual"/>
        </w:rPr>
        <w:t xml:space="preserve"> με αποτέλεσμα να συνεκτιμά τα ήδη κριθέντα ζητήματα που αποτέλεσαν το κύριο αντικείμενο προηγούμενης ενώπιον της εγειρόμενης  διαφοράς</w:t>
      </w:r>
      <w:r w:rsidRPr="000364C5">
        <w:rPr>
          <w:rFonts w:ascii="Times New Roman" w:eastAsia="Calibri" w:hAnsi="Times New Roman" w:cs="Times New Roman"/>
          <w:kern w:val="2"/>
          <w:sz w:val="24"/>
          <w:szCs w:val="24"/>
          <w:vertAlign w:val="superscript"/>
          <w14:ligatures w14:val="standardContextual"/>
        </w:rPr>
        <w:footnoteReference w:id="738"/>
      </w:r>
      <w:r w:rsidRPr="000364C5">
        <w:rPr>
          <w:rFonts w:ascii="Times New Roman" w:eastAsia="Calibri" w:hAnsi="Times New Roman" w:cs="Times New Roman"/>
          <w:kern w:val="2"/>
          <w:sz w:val="24"/>
          <w:szCs w:val="24"/>
          <w14:ligatures w14:val="standardContextual"/>
        </w:rPr>
        <w:t xml:space="preserve"> χωρίς όμως να υποχρεούται σε απόλυτη συμμόρφωση με αυτά. Έχει πάντως </w:t>
      </w:r>
      <w:r w:rsidRPr="000364C5">
        <w:rPr>
          <w:rFonts w:ascii="Times New Roman" w:eastAsia="Calibri" w:hAnsi="Times New Roman" w:cs="Times New Roman"/>
          <w:kern w:val="2"/>
          <w:sz w:val="24"/>
          <w:szCs w:val="24"/>
          <w14:ligatures w14:val="standardContextual"/>
        </w:rPr>
        <w:lastRenderedPageBreak/>
        <w:t>υποστηριχθεί η αναλογική εφαρμογή της κρίσης της Επιτροπής Αναστολών του ΣτΕ ότι οι αποφάσεις της Αρχής Εξέτασης Προδικαστικών Προσφυγών (ήδη Ενιαίας Ανεξάρτητης Αρχής Δημοσίων Συμβάσεων) δεσμεύουν και την ίδια</w:t>
      </w:r>
      <w:r w:rsidRPr="000364C5">
        <w:rPr>
          <w:rFonts w:ascii="Times New Roman" w:eastAsia="Calibri" w:hAnsi="Times New Roman" w:cs="Times New Roman"/>
          <w:kern w:val="2"/>
          <w:sz w:val="24"/>
          <w:szCs w:val="24"/>
          <w:vertAlign w:val="superscript"/>
          <w14:ligatures w14:val="standardContextual"/>
        </w:rPr>
        <w:footnoteReference w:id="739"/>
      </w:r>
      <w:r w:rsidRPr="000364C5">
        <w:rPr>
          <w:rFonts w:ascii="Times New Roman" w:eastAsia="Calibri" w:hAnsi="Times New Roman" w:cs="Times New Roman"/>
          <w:kern w:val="2"/>
          <w:sz w:val="24"/>
          <w:szCs w:val="24"/>
          <w14:ligatures w14:val="standardContextual"/>
        </w:rPr>
        <w:t xml:space="preserve"> με μόνη εξαίρεση την περίπτωση που έχει μεσoλαβήσει μεταβολή του κρίσιμoυ νομοθετικού καθεστώτoς. Κάτι τέτοιο τελεί πράγματι σε συνάφεια με την αρχή της oριστικότητας του φόρου που απαγoρεύει την ανάκληση των φορoλογικών πράξεων ενώ συμβάλλει και στην καθιέρωση κλίματος ασφάλειας κι εμπιστοσύνης του φορολογούμενου απέναντι στην εξουσία της Φορολογικής Διοίκησης</w:t>
      </w:r>
      <w:r w:rsidRPr="000364C5">
        <w:rPr>
          <w:rFonts w:ascii="Times New Roman" w:eastAsia="Calibri" w:hAnsi="Times New Roman" w:cs="Times New Roman"/>
          <w:kern w:val="2"/>
          <w:sz w:val="24"/>
          <w:szCs w:val="24"/>
          <w:vertAlign w:val="superscript"/>
          <w14:ligatures w14:val="standardContextual"/>
        </w:rPr>
        <w:footnoteReference w:id="740"/>
      </w:r>
      <w:r w:rsidRPr="000364C5">
        <w:rPr>
          <w:rFonts w:ascii="Times New Roman" w:eastAsia="Calibri" w:hAnsi="Times New Roman" w:cs="Times New Roman"/>
          <w:kern w:val="2"/>
          <w:sz w:val="24"/>
          <w:szCs w:val="24"/>
          <w14:ligatures w14:val="standardContextual"/>
        </w:rPr>
        <w:t xml:space="preserve">.  </w:t>
      </w:r>
    </w:p>
    <w:p w14:paraId="08C76134"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3E8AD6E"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Αλυσιτελώς κατά την κρίση της ΔΕΔ προβαλλόμενοι ισχυρισμοί</w:t>
      </w:r>
    </w:p>
    <w:p w14:paraId="70522ED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Πέρα από τους ευρισκόμενους εκτός του πεδίου καθ΄ ύλην δράσης της ισχυρισμούς στους οποίους ούτως ή άλλως η ΔΕΔ δεν υποχρεούται να απαντήσει, όπως αναλύθηκε παραπάνω, απορρίπτει όλο και συχνότερα ισχυρισμούς ως αλυσιτελώς</w:t>
      </w:r>
      <w:r w:rsidRPr="000364C5">
        <w:rPr>
          <w:rFonts w:ascii="Times New Roman" w:eastAsia="Calibri" w:hAnsi="Times New Roman" w:cs="Times New Roman"/>
          <w:b/>
          <w:b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προβαλλόμενους</w:t>
      </w:r>
      <w:r w:rsidRPr="000364C5">
        <w:rPr>
          <w:rFonts w:ascii="Times New Roman" w:eastAsia="Calibri" w:hAnsi="Times New Roman" w:cs="Times New Roman"/>
          <w:kern w:val="2"/>
          <w:sz w:val="24"/>
          <w:szCs w:val="24"/>
          <w:vertAlign w:val="superscript"/>
          <w14:ligatures w14:val="standardContextual"/>
        </w:rPr>
        <w:footnoteReference w:id="741"/>
      </w:r>
      <w:r w:rsidRPr="000364C5">
        <w:rPr>
          <w:rFonts w:ascii="Times New Roman" w:eastAsia="Calibri" w:hAnsi="Times New Roman" w:cs="Times New Roman"/>
          <w:kern w:val="2"/>
          <w:sz w:val="24"/>
          <w:szCs w:val="24"/>
          <w14:ligatures w14:val="standardContextual"/>
        </w:rPr>
        <w:t xml:space="preserve"> κι ως εκ τούτου ανεπίδεκτους απάντησης κι αξιολόγησης. Δεδομένου πάντως ότι η «λυσιτέλεια» συνιστά κατ΄αρχήν μια δικονομική κατασκευή που καθιστά την ύπαρξη εννόμου συμφέροντος προϋπόθεση προβολής ενός ισχυρισμού, έτσι ώστε η τυχόν αποδοχή να αποτελεί ικανή συνθήκη για τη θεραπεία της υφιστάμενης βλάβης του προσφεύγοντος, άλλως να μη συντρέχει λόγος απασχόλησης του δικαστικού ελέγχου απαιτείται προσεκτική εφαρμογή της στο πλαίσιο της φορολογικής προδικασίας για την αποτροπή  έντονης δικαστικοποίησης της. Άλλωστε, η εξυπηρέτηση του σκοπού για τον οποίο θεσπίστηκε η τελευταία ήτοι της εξωδικαστικής επίλυσης ή τουλάχιστον της ποιοτικής εκκαθάρισης της διαφοράς προϋποθέτει σε κάθε περίπτωση τη διασφάλιση της δυνατότητας του φορολογούμενου να προβάλει το σύνολο των αμυντικών του μηχανισμών με τη βεβαιότητα ότι θα ληφθούν υπόψη και η τυχόν απόρριψή τους θα είναι αποτέλεσμα ουσιαστικής αξιολόγησής τους. </w:t>
      </w:r>
    </w:p>
    <w:p w14:paraId="1BDD200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D220ECD"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Εξουσία της ΔΕΔ κατά τη συλλογή και εκτίμηση του πραγματικού υλικού</w:t>
      </w:r>
    </w:p>
    <w:p w14:paraId="6E9E7DAD"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Αναφορικά με την απόδειξη στη φορολογική προδικασία, από το συνδυασμό της παρ. 5 του άρ. 72 ΚΦΔ και των παρ. 1 και 6 του άρ. 3 της ΠΟΛ. 1064/2017 συνάγεται ότι η ΔΕΔ κατά την εξέταση της ενδικοφανούς προσφυγής λαμβάνει υπόψη της κάθε πληροφορία σχετική με την υπόθεση, έτσι ώστε η απόδειξη των ουσιωδών πραγματικών περιστατικών να μπορεί να διενεργηθεί με οποιοδήποτε πρόσφορο αποδεικτικό μέσο. Ειδικότερα, η ΔΕΔ έχει ευρεία εξουσία για την αναζήτηση του κρίσιμου πραγματικού υλικού</w:t>
      </w:r>
      <w:r w:rsidRPr="000364C5">
        <w:rPr>
          <w:rFonts w:ascii="Times New Roman" w:eastAsia="Calibri" w:hAnsi="Times New Roman" w:cs="Times New Roman"/>
          <w:kern w:val="2"/>
          <w:sz w:val="24"/>
          <w:szCs w:val="24"/>
          <w:vertAlign w:val="superscript"/>
          <w14:ligatures w14:val="standardContextual"/>
        </w:rPr>
        <w:footnoteReference w:id="742"/>
      </w:r>
      <w:r w:rsidRPr="000364C5">
        <w:rPr>
          <w:rFonts w:ascii="Times New Roman" w:eastAsia="Calibri" w:hAnsi="Times New Roman" w:cs="Times New Roman"/>
          <w:kern w:val="2"/>
          <w:sz w:val="24"/>
          <w:szCs w:val="24"/>
          <w14:ligatures w14:val="standardContextual"/>
        </w:rPr>
        <w:t>, με αποτέλεσμα να δύναται να καλεί σε ακρόαση τον ίδιο το φορολογούμενο ή οποιονδήποτε τρίτο προς παροχή πληροφοριών, καθώς και να αιτείται την προσκόμιση οποιουδήποτε εγγράφου ή στοιχείου ανάμεσα σε άλλους και από την πρωτοβάθμια φορολογική αρχή</w:t>
      </w:r>
      <w:r w:rsidRPr="000364C5">
        <w:rPr>
          <w:rFonts w:ascii="Times New Roman" w:eastAsia="Calibri" w:hAnsi="Times New Roman" w:cs="Times New Roman"/>
          <w:kern w:val="2"/>
          <w:sz w:val="24"/>
          <w:szCs w:val="24"/>
          <w:vertAlign w:val="superscript"/>
          <w14:ligatures w14:val="standardContextual"/>
        </w:rPr>
        <w:footnoteReference w:id="743"/>
      </w:r>
      <w:r w:rsidRPr="000364C5">
        <w:rPr>
          <w:rFonts w:ascii="Times New Roman" w:eastAsia="Calibri" w:hAnsi="Times New Roman" w:cs="Times New Roman"/>
          <w:kern w:val="2"/>
          <w:sz w:val="24"/>
          <w:szCs w:val="24"/>
          <w14:ligatures w14:val="standardContextual"/>
        </w:rPr>
        <w:t xml:space="preserve">. Ο προσφεύγων από την πλευρά του δύναται να μετέρχεται οποιοδήποτε αποδεικτικό στοιχείο, το οποίο η ΔΕΔ υποχρεούται </w:t>
      </w:r>
      <w:r w:rsidRPr="000364C5">
        <w:rPr>
          <w:rFonts w:ascii="Times New Roman" w:eastAsia="Calibri" w:hAnsi="Times New Roman" w:cs="Times New Roman"/>
          <w:kern w:val="2"/>
          <w:sz w:val="24"/>
          <w:szCs w:val="24"/>
          <w14:ligatures w14:val="standardContextual"/>
        </w:rPr>
        <w:lastRenderedPageBreak/>
        <w:t xml:space="preserve">να λάβει υπόψη για τη διαμόρφωση της κρίσης της. Ελλείψει πάντως ειδικότερης σχετικής ρύθμισης τα τελευταία εκτιμώνται ελεύθερα αλλά με τρόπο αντικειμενικό κι αμερόληπτο. Άλλωστε, η εσφαλμένη εκτίμηση του αποδεικτικού υλικού αποτελεί αντικείμενο του δικαστικού ελέγχου ουσίας εάν η διαφορά οδηγηθεί τελικά στη δικαιοσύνη. Προκύπτει πάντως το πρακτικό ερώτημα αν και υπό ποιους όρους νομιμοποιείται η ΔΕΔ να απορρίψει κάποιο από τα επικαλούμενα αποδεικτικά στοιχεία. </w:t>
      </w:r>
    </w:p>
    <w:p w14:paraId="5148405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5BD867F9"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Προϋποθέσεις απόρριψης προσκομιζόμενων αποδεικτικών στοιχείων</w:t>
      </w:r>
    </w:p>
    <w:p w14:paraId="1819A1A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Αρχικά, η ΔΕΔ δύναται φυσικά να απορρίψει αποδεικτικά μέσα που παραβιάζουν την αρχή της νόμιμης</w:t>
      </w:r>
      <w:r w:rsidRPr="000364C5">
        <w:rPr>
          <w:rFonts w:ascii="Times New Roman" w:eastAsia="Calibri" w:hAnsi="Times New Roman" w:cs="Times New Roman"/>
          <w:kern w:val="2"/>
          <w:sz w:val="24"/>
          <w:szCs w:val="24"/>
          <w:vertAlign w:val="superscript"/>
          <w14:ligatures w14:val="standardContextual"/>
        </w:rPr>
        <w:footnoteReference w:id="744"/>
      </w:r>
      <w:r w:rsidRPr="000364C5">
        <w:rPr>
          <w:rFonts w:ascii="Times New Roman" w:eastAsia="Calibri" w:hAnsi="Times New Roman" w:cs="Times New Roman"/>
          <w:kern w:val="2"/>
          <w:sz w:val="24"/>
          <w:szCs w:val="24"/>
          <w14:ligatures w14:val="standardContextual"/>
        </w:rPr>
        <w:t xml:space="preserve"> και χρηστής δράσης της.  </w:t>
      </w:r>
    </w:p>
    <w:p w14:paraId="2A5BA0F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Το ερευνητικό ενδιαφέρον συγκεντρώνεται σε επιμέρους περιπτώσεις που η ΔΕΔ συναρτά την κρίση της για ένα αποδεικτικό στοιχείο και την έκταση της δύναμής του με την πλήρωση ή μη δικονομικών προϋποθέσεων προβαίνοντας σε αναλογική εφαρμογή των οικείων διατάξεων του Κώδικα Διοικητικής Δικονομίας</w:t>
      </w:r>
      <w:r w:rsidRPr="000364C5">
        <w:rPr>
          <w:rFonts w:ascii="Times New Roman" w:eastAsia="Calibri" w:hAnsi="Times New Roman" w:cs="Times New Roman"/>
          <w:kern w:val="2"/>
          <w:sz w:val="24"/>
          <w:szCs w:val="24"/>
          <w:vertAlign w:val="superscript"/>
          <w14:ligatures w14:val="standardContextual"/>
        </w:rPr>
        <w:footnoteReference w:id="745"/>
      </w:r>
      <w:r w:rsidRPr="000364C5">
        <w:rPr>
          <w:rFonts w:ascii="Times New Roman" w:eastAsia="Calibri" w:hAnsi="Times New Roman" w:cs="Times New Roman"/>
          <w:kern w:val="2"/>
          <w:sz w:val="24"/>
          <w:szCs w:val="24"/>
          <w14:ligatures w14:val="standardContextual"/>
        </w:rPr>
        <w:t>. Για παράδειγμα, έχει απορρίψει υπεύθυνες δηλώσεις που προσκόμισε ο προσφεύγων ενώπιον της με το επιχείρημα ότι για να ληφθούν υπόψη θα έπρεπε να είχαν περιληφθεί τον τύπο των ενόρκων βεβαιώσεων</w:t>
      </w:r>
      <w:r w:rsidRPr="000364C5">
        <w:rPr>
          <w:rFonts w:ascii="Times New Roman" w:eastAsia="Calibri" w:hAnsi="Times New Roman" w:cs="Times New Roman"/>
          <w:kern w:val="2"/>
          <w:sz w:val="24"/>
          <w:szCs w:val="24"/>
          <w:vertAlign w:val="superscript"/>
          <w14:ligatures w14:val="standardContextual"/>
        </w:rPr>
        <w:footnoteReference w:id="746"/>
      </w:r>
      <w:r w:rsidRPr="000364C5">
        <w:rPr>
          <w:rFonts w:ascii="Times New Roman" w:eastAsia="Calibri" w:hAnsi="Times New Roman" w:cs="Times New Roman"/>
          <w:kern w:val="2"/>
          <w:sz w:val="24"/>
          <w:szCs w:val="24"/>
          <w14:ligatures w14:val="standardContextual"/>
        </w:rPr>
        <w:t xml:space="preserve">. Από την άλλη, έχει δεχθεί αρχεία </w:t>
      </w:r>
      <w:r w:rsidRPr="000364C5">
        <w:rPr>
          <w:rFonts w:ascii="Times New Roman" w:eastAsia="Calibri" w:hAnsi="Times New Roman" w:cs="Times New Roman"/>
          <w:kern w:val="2"/>
          <w:sz w:val="24"/>
          <w:szCs w:val="24"/>
          <w:lang w:val="en-US"/>
          <w14:ligatures w14:val="standardContextual"/>
        </w:rPr>
        <w:t>excel</w:t>
      </w:r>
      <w:r w:rsidRPr="000364C5">
        <w:rPr>
          <w:rFonts w:ascii="Times New Roman" w:eastAsia="Calibri" w:hAnsi="Times New Roman" w:cs="Times New Roman"/>
          <w:kern w:val="2"/>
          <w:sz w:val="24"/>
          <w:szCs w:val="24"/>
          <w14:ligatures w14:val="standardContextual"/>
        </w:rPr>
        <w:t xml:space="preserve"> εταιριών ταχυμεταφορών που ανέγραφαν ημερομηνία και ώρα φερόμενων ως διενεργηθεισών παραδόσεων εμπορικών επιχειρήσεων στη βάση των οποίων απέδωσε η φορολογική αρχή την παράλειψη έκδοσης αντίστοιχων προς αυτές φορολογικών στοιχείων χωρίς πάντως τα επίμαχα αρχεία να υπογράφονται από το συντάκτη τους, όπως απαιτεί ο ΚΔΔ, ώστε να υπαχθούν στην έννοια του ιδιωτικού εγγράφου</w:t>
      </w:r>
      <w:r w:rsidRPr="000364C5">
        <w:rPr>
          <w:rFonts w:ascii="Times New Roman" w:eastAsia="Calibri" w:hAnsi="Times New Roman" w:cs="Times New Roman"/>
          <w:kern w:val="2"/>
          <w:sz w:val="24"/>
          <w:szCs w:val="24"/>
          <w:vertAlign w:val="superscript"/>
          <w14:ligatures w14:val="standardContextual"/>
        </w:rPr>
        <w:footnoteReference w:id="747"/>
      </w:r>
      <w:r w:rsidRPr="000364C5">
        <w:rPr>
          <w:rFonts w:ascii="Times New Roman" w:eastAsia="Calibri" w:hAnsi="Times New Roman" w:cs="Times New Roman"/>
          <w:kern w:val="2"/>
          <w:sz w:val="24"/>
          <w:szCs w:val="24"/>
          <w14:ligatures w14:val="standardContextual"/>
        </w:rPr>
        <w:t xml:space="preserve">. </w:t>
      </w:r>
    </w:p>
    <w:p w14:paraId="183A218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Πρόκειται για μία από τις χαρακτηριστικές ενδείξεις τάσης δικαστικοποίησής της φορολογικής προδικασίας. Ειδικότερα, πρέπει να διευκρινιστεί ότι όπου ο νομοθέτης έκρινε αναγκαία την εφαρμογή του Κώδικα Διοικητικής Δικονομίας από τα όργανα της φορολογικής διοίκησης το προέβλεψε ρητά</w:t>
      </w:r>
      <w:r w:rsidRPr="000364C5">
        <w:rPr>
          <w:rFonts w:ascii="Times New Roman" w:eastAsia="Calibri" w:hAnsi="Times New Roman" w:cs="Times New Roman"/>
          <w:kern w:val="2"/>
          <w:sz w:val="24"/>
          <w:szCs w:val="24"/>
          <w:vertAlign w:val="superscript"/>
          <w14:ligatures w14:val="standardContextual"/>
        </w:rPr>
        <w:footnoteReference w:id="748"/>
      </w:r>
      <w:r w:rsidRPr="000364C5">
        <w:rPr>
          <w:rFonts w:ascii="Times New Roman" w:eastAsia="Calibri" w:hAnsi="Times New Roman" w:cs="Times New Roman"/>
          <w:kern w:val="2"/>
          <w:sz w:val="24"/>
          <w:szCs w:val="24"/>
          <w14:ligatures w14:val="standardContextual"/>
        </w:rPr>
        <w:t>. Κατά τα λοιπά, η διατήρηση της φύσης της ενδικοφανούς διαδικασίας ως μιας αμιγώς διοικητικής διαδικασίας ικανής να διασφαλίσει την ταχεία διευθέτηση κι εκκαθάριση της διαφοράς προϋποθέτει ελαστικότητα κι ευελιξία που φυσικά δε συνάδει με την αναλογική εφαρμογή δικονομικών κανόνων που έχον τεθεί για την εξυπηρέτηση της οικονομίας της διοικητικής δίκης</w:t>
      </w:r>
      <w:r w:rsidRPr="000364C5">
        <w:rPr>
          <w:rFonts w:ascii="Times New Roman" w:eastAsia="Calibri" w:hAnsi="Times New Roman" w:cs="Times New Roman"/>
          <w:kern w:val="2"/>
          <w:sz w:val="24"/>
          <w:szCs w:val="24"/>
          <w:vertAlign w:val="superscript"/>
          <w14:ligatures w14:val="standardContextual"/>
        </w:rPr>
        <w:footnoteReference w:id="749"/>
      </w:r>
      <w:r w:rsidRPr="000364C5">
        <w:rPr>
          <w:rFonts w:ascii="Times New Roman" w:eastAsia="Calibri" w:hAnsi="Times New Roman" w:cs="Times New Roman"/>
          <w:kern w:val="2"/>
          <w:sz w:val="24"/>
          <w:szCs w:val="24"/>
          <w14:ligatures w14:val="standardContextual"/>
        </w:rPr>
        <w:t>.</w:t>
      </w:r>
    </w:p>
    <w:p w14:paraId="0924378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Προσήκουσα λύση για τη διασφάλιση ισορροπίας ανάμεσα στη μη συμβατή με τον επιδιωκόμενο σκοπό της άμεσης επίλυσης ή τουλάχιστον επαρκούς εκκαθάρισης της </w:t>
      </w:r>
      <w:r w:rsidRPr="000364C5">
        <w:rPr>
          <w:rFonts w:ascii="Times New Roman" w:eastAsia="Calibri" w:hAnsi="Times New Roman" w:cs="Times New Roman"/>
          <w:kern w:val="2"/>
          <w:sz w:val="24"/>
          <w:szCs w:val="24"/>
          <w14:ligatures w14:val="standardContextual"/>
        </w:rPr>
        <w:lastRenderedPageBreak/>
        <w:t xml:space="preserve">υπόθεσης δικαστικοποίηση διά της εφαρμογής εν προκειμένω δικονομικών προϋποθέσεων αναφορικά με τη σύσταση και την ισχύ των αποδεικτικών μέσων, την αποτελεσματική έννομη προστασία του φορολογούμενου και την ομοιόμορφη διαχείριση των επιμέρους υποθέσεων είναι η ΔΕΔ να αιτιολογεί με τρόπο πλήρη, ειδικό κι επαρκή την αποδοχή ή απόρριψη κάποιου αποδεικτικού στοιχείου, ώστε να καθίσταται δυνατός εν συνέχεια ο δικαστικός έλεγχος της κρίσης της με βάση τους τιθέμενους στο πλαίσιο διενέργειας του τελευταίου δικονομικούς περιορισμούς. </w:t>
      </w:r>
    </w:p>
    <w:p w14:paraId="4D7395A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6401BED"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Νέα στοιχεία ενώπιον της ΔΕΔ μετά την άσκηση της ενδικοφανούς προσφυγής και μέχρι την έκδοση απόφασης επ΄ αυτής</w:t>
      </w:r>
    </w:p>
    <w:p w14:paraId="447C3627"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Προβληματισμό προκάλεσε η πρόσφατη απόφαση του ΣτΕ 1519/2024 με την οποία ουσιαστικά μεταφέρθηκε ο περιορισμός προσκόμισης νέων αποδεικτικών στοιχείων ήδη στο διάστημα που μεσολαβεί από την άσκηση της ενδικοφανούς προσφυγής έως την παρέλευση της προθεσμίας απόφανσης της ΔΕΔ. Συγκεκριμένα, κρίθηκε ότι με συμπληρωματικό υπόμνημα «</w:t>
      </w:r>
      <w:r w:rsidRPr="000364C5">
        <w:rPr>
          <w:rFonts w:ascii="Times New Roman" w:eastAsia="Calibri" w:hAnsi="Times New Roman" w:cs="Times New Roman"/>
          <w:i/>
          <w:iCs/>
          <w:kern w:val="2"/>
          <w:sz w:val="24"/>
          <w:szCs w:val="24"/>
          <w14:ligatures w14:val="standardContextual"/>
        </w:rPr>
        <w:t>επιτρεπτώς μεν προσκομίζονται ενώπιον της ΔΕΔ αποδεικτικά στοιχεία, τα οποία δεν είχαν προσκομισθεί κατά την άσκηση της ενδικοφανούς προσφυγής και, μάλιστα, όχι μόνον συμπληρωματικά ή διευκρινιστικά των ήδη υποβληθέντων, αλλά και νέα, η δυνατότητα, όμως, αυτή τελεί υπό την προϋπόθεση ότι τα στοιχεία αυτά αφορούν προβληθέντες με την ενδικοφανή προσφυγή ισχυρισμού</w:t>
      </w:r>
      <w:r w:rsidRPr="000364C5">
        <w:rPr>
          <w:rFonts w:ascii="Times New Roman" w:eastAsia="Calibri" w:hAnsi="Times New Roman" w:cs="Times New Roman"/>
          <w:kern w:val="2"/>
          <w:sz w:val="24"/>
          <w:szCs w:val="24"/>
          <w14:ligatures w14:val="standardContextual"/>
        </w:rPr>
        <w:t>ς». Αυτό τεχνικά σημαίνει ότι η ΔΕΔ δεν υποχρεούται να απαντήσει σε νέους ισχυρισμούς που προβάλλονται το πρώτον με συμπληρωματικό υπόμνημα ούτε φυσικά να συνεκτιμήσει τα σχετικώς προσκομισθέντα ενώπιον της στοιχεία εκτός κι αν πρόκειται για νομικές αιτιάσεις που δεν απαιτούν εκτεταμένη έρευνα πραγματικού. Αν μάλιστα ακολουθήσει ένδικη προσφυγή οι επίμαχοι θα θεωρούνται το πρώτον τιθέμενοι ενώπιον του δικαστή με αποτέλεσμα να υπάγονται στους προβλεπόμενους δικονομικούς περιορισμούς ως προς την ταυτότητα αντικειμένου ενδικοφανούς κι ένδικης προσφυγής. Ως δικαιολογητικό δε έρεισμα προβάλλει το ΣτΕ την αποτροπή καταστρατήγησης των περί προθεσμίας διατάξεων του ΚΦΔ με την παρέλευση της οποίας οριοθετείται κατ ’ αρχήν το αντικείμενο της αγόμενης ενώπιον της ΔΕΔ διαφοράς, προς το σκοπό της ταχύτερης και αποτελεσματικότερης αντιμετώπισης των τιθέμενων από τον φορολογούμενο ζητημάτων.</w:t>
      </w:r>
    </w:p>
    <w:p w14:paraId="6C3654F3"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Επισημαίνεται πάντως ότι μέχρι στιγμής ο προσφεύγων είχε τη δυνατότητα να προσκομίσει με συμπληρωματικό υπόμνημα ενώπιον της ΔΕΔ ελευθέρα νέα αποδεικτικά στοιχεία που δεν ήταν στη διάθεση του κατά την κατάθεση της προσφυγής. Ο περιορισμός που τέθηκε με την ως άνω απόφαση του ΣτΕ ήτοι αυτά τα στοιχεία να αφορούν ήδη προβληθέντες δια της προσφυγής ισχυρισμούς αναμφισβήτητα προκαλεί έντονη πίεση στο φορολογόυμενο που θα πρέπει εντός των 30 ημερών να φροντίσει να εξαντλήσει τις αιτιάσεις του χωρίς να φέρει καμία δυνατότητα προσθήκης στα ακόλουθα στάδια και χωρίς καν να είναι σίγουρο ότι αυτές θα εξεταστούν ουσιαστικά και δε θα απορριφθούν σιωπηρά. Μένει να δούμε την εφαρμογή της νομολογίας στην πράξη. </w:t>
      </w:r>
    </w:p>
    <w:p w14:paraId="7B65E5DC"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F30253B"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Αποδοχή ενδικοφανούς προσφυγής</w:t>
      </w:r>
    </w:p>
    <w:p w14:paraId="4511091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Η ΔΕΔ αν δεν κρίνει ότι η υπόθεση χρήζει αναπομπής στο αρμόδιο πρωτοβάθμιο όργανο για περαιτέρω έρευνα εφόσον κρίνει βάσιμο έναν από τους προβαλλόμενους </w:t>
      </w:r>
      <w:r w:rsidRPr="000364C5">
        <w:rPr>
          <w:rFonts w:ascii="Times New Roman" w:eastAsia="Calibri" w:hAnsi="Times New Roman" w:cs="Times New Roman"/>
          <w:kern w:val="2"/>
          <w:sz w:val="24"/>
          <w:szCs w:val="24"/>
          <w14:ligatures w14:val="standardContextual"/>
        </w:rPr>
        <w:lastRenderedPageBreak/>
        <w:t xml:space="preserve">λόγους αναγόμενο είτε σε τυπική είτε σε ουσιαστική πλημμέλεια δύναται να αποδεχθεί την ενδικοφανή προσφυγή. </w:t>
      </w:r>
    </w:p>
    <w:p w14:paraId="3996D48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w:t>
      </w:r>
    </w:p>
    <w:p w14:paraId="6A652892"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Αποδοχή για τυπική πλημμέλεια – ακύρωση της προσβαλλόμενης πράξης – αναπομπή για επανάληψη της διαδικασίας</w:t>
      </w:r>
    </w:p>
    <w:p w14:paraId="45D252D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αποδοχή για τυπική πλημμέλεια συνεπάγεται την ακύρωση της προσβαλλόμενης και την αναπομπή της στην αρμόδια φορολογική αρχή για επανάληψη της διαδικασίας βάσει της παρ. 6 του άρ. 72 ΚΦΔ. Ως τέτοια νοείται η oυσιώδης νομική πλημμέλεια που ανάγεται στην τηρηθείσα διαδικασία έκδοσης της πράξης καθιστώντας την παράνομη. Κριτήριο για τον χαρακτηρισμό ενός διαδικαστικού τύπoυ ως oυσιώδους αποτελεί η εξυπηρέτηση εγγυητικής λειτουργίας για τα ουσιαστικά δικαιώματα του διοικουμένου, έτσι ώστε διά της τήρησης του να διαφυλάσσεται τελικά «</w:t>
      </w:r>
      <w:r w:rsidRPr="000364C5">
        <w:rPr>
          <w:rFonts w:ascii="Times New Roman" w:eastAsia="Calibri" w:hAnsi="Times New Roman" w:cs="Times New Roman"/>
          <w:i/>
          <w:iCs/>
          <w:kern w:val="2"/>
          <w:sz w:val="24"/>
          <w:szCs w:val="24"/>
          <w14:ligatures w14:val="standardContextual"/>
        </w:rPr>
        <w:t>η ουσιαστική νομιμότητα κι ορθότητα</w:t>
      </w:r>
      <w:r w:rsidRPr="000364C5">
        <w:rPr>
          <w:rFonts w:ascii="Times New Roman" w:eastAsia="Calibri" w:hAnsi="Times New Roman" w:cs="Times New Roman"/>
          <w:kern w:val="2"/>
          <w:sz w:val="24"/>
          <w:szCs w:val="24"/>
          <w14:ligatures w14:val="standardContextual"/>
        </w:rPr>
        <w:t>» της διαδικασίας</w:t>
      </w:r>
      <w:r w:rsidRPr="000364C5">
        <w:rPr>
          <w:rFonts w:ascii="Times New Roman" w:eastAsia="Calibri" w:hAnsi="Times New Roman" w:cs="Times New Roman"/>
          <w:kern w:val="2"/>
          <w:sz w:val="24"/>
          <w:szCs w:val="24"/>
          <w:vertAlign w:val="superscript"/>
          <w14:ligatures w14:val="standardContextual"/>
        </w:rPr>
        <w:footnoteReference w:id="750"/>
      </w:r>
      <w:r w:rsidRPr="000364C5">
        <w:rPr>
          <w:rFonts w:ascii="Times New Roman" w:eastAsia="Calibri" w:hAnsi="Times New Roman" w:cs="Times New Roman"/>
          <w:kern w:val="2"/>
          <w:sz w:val="24"/>
          <w:szCs w:val="24"/>
          <w14:ligatures w14:val="standardContextual"/>
        </w:rPr>
        <w:t>. Στην περίπτωση αυτή, τυχόν παραβίασή του επιφέρει ακυρότητα.</w:t>
      </w:r>
    </w:p>
    <w:p w14:paraId="30C0C7DD" w14:textId="77777777" w:rsidR="000364C5" w:rsidRPr="000364C5" w:rsidRDefault="000364C5" w:rsidP="000364C5">
      <w:pPr>
        <w:spacing w:after="200" w:line="240" w:lineRule="auto"/>
        <w:jc w:val="both"/>
        <w:rPr>
          <w:rFonts w:ascii="Times New Roman" w:eastAsia="Calibri" w:hAnsi="Times New Roman" w:cs="Times New Roman"/>
          <w:i/>
          <w:i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Χαρακτηριστικό παράδειγμα τυπικής πλημμέλειας αποτελεί αρχικά η παντελής έλλειψη αιτιολογίας ήτοι η πλήρης αοριστία της προσβαλλόμενης πράξης δεδομένων των ειδικών διατάξεων του ΚΦΔ που επιβάλλουν την αιτιολόγηση των καταλογιστικών πράξεων και των προστίμων</w:t>
      </w:r>
      <w:r w:rsidRPr="000364C5">
        <w:rPr>
          <w:rFonts w:ascii="Times New Roman" w:eastAsia="Calibri" w:hAnsi="Times New Roman" w:cs="Times New Roman"/>
          <w:kern w:val="2"/>
          <w:sz w:val="24"/>
          <w:szCs w:val="24"/>
          <w:vertAlign w:val="superscript"/>
          <w14:ligatures w14:val="standardContextual"/>
        </w:rPr>
        <w:footnoteReference w:id="751"/>
      </w:r>
      <w:r w:rsidRPr="000364C5">
        <w:rPr>
          <w:rFonts w:ascii="Times New Roman" w:eastAsia="Calibri" w:hAnsi="Times New Roman" w:cs="Times New Roman"/>
          <w:kern w:val="2"/>
          <w:sz w:val="24"/>
          <w:szCs w:val="24"/>
          <w14:ligatures w14:val="standardContextual"/>
        </w:rPr>
        <w:t>. Αντίθετα, τυχόν ελλείψεις κι ελαττώματα ανάγονται στην ορθότητα της αιτιολογίας, η οποία αποτελεί συνάρτηση του ελέγχου ουσίας που έχει αρμοδιότητα να διενεργήσει η ΔΕΔ στο πλαίσιο πλήρους επανεξέτασης της υπόθεσης</w:t>
      </w:r>
      <w:r w:rsidRPr="000364C5">
        <w:rPr>
          <w:rFonts w:ascii="Times New Roman" w:eastAsia="Calibri" w:hAnsi="Times New Roman" w:cs="Times New Roman"/>
          <w:kern w:val="2"/>
          <w:sz w:val="24"/>
          <w:szCs w:val="24"/>
          <w:vertAlign w:val="superscript"/>
          <w14:ligatures w14:val="standardContextual"/>
        </w:rPr>
        <w:footnoteReference w:id="752"/>
      </w:r>
      <w:r w:rsidRPr="000364C5">
        <w:rPr>
          <w:rFonts w:ascii="Times New Roman" w:eastAsia="Calibri" w:hAnsi="Times New Roman" w:cs="Times New Roman"/>
          <w:kern w:val="2"/>
          <w:sz w:val="24"/>
          <w:szCs w:val="24"/>
          <w14:ligatures w14:val="standardContextual"/>
        </w:rPr>
        <w:t>. Επιπλέον, η ΔΕΔ ακυρώνει λόγω παράβασης του ειδικά θεσμοθετημένου στο άρ. 33 ΚΦΔ δικαιώματος προηγούμενης ακρόασης του φορολογούμενου που συνίσταται στην κοινοποίηση προσωρινών πράξεων μαζί με το προβλεπόμενο σημείωμα διαπιστώσεων, το οποίο ορίζει την αποδοθείσα παράβαση υπάγοντας τα κρίσιμα πραγματικά περιστατικά στην εφαρμοστέα νομική βάση</w:t>
      </w:r>
      <w:r w:rsidRPr="000364C5">
        <w:rPr>
          <w:rFonts w:ascii="Times New Roman" w:eastAsia="Calibri" w:hAnsi="Times New Roman" w:cs="Times New Roman"/>
          <w:kern w:val="2"/>
          <w:sz w:val="24"/>
          <w:szCs w:val="24"/>
          <w:vertAlign w:val="superscript"/>
          <w14:ligatures w14:val="standardContextual"/>
        </w:rPr>
        <w:footnoteReference w:id="753"/>
      </w:r>
      <w:r w:rsidRPr="000364C5">
        <w:rPr>
          <w:rFonts w:ascii="Times New Roman" w:eastAsia="Calibri" w:hAnsi="Times New Roman" w:cs="Times New Roman"/>
          <w:kern w:val="2"/>
          <w:sz w:val="24"/>
          <w:szCs w:val="24"/>
          <w14:ligatures w14:val="standardContextual"/>
        </w:rPr>
        <w:t>. Με τον τρόπο αυτό, ο φορολογούμενος έχει τη δυνατότητα προβάλει ήδη στο στάδιο αυτό τους αμυντικούς ισχυρισμούς που θα μπορούσαν να επηρεάσουν την κρίση της φορολογικής αρχής πριν την έκδοση της οριστικής πράξης το περιεχόμενο της οποίας πάντως δεν είναι δυνατό να διαφοροποιηθεί από την αντίστοιχη προσωρινή χωρίς την κοινοποίηση συμπληρωματικού Σημειώματος Διαπιστώσεων</w:t>
      </w:r>
      <w:r w:rsidRPr="000364C5">
        <w:rPr>
          <w:rFonts w:ascii="Times New Roman" w:eastAsia="Calibri" w:hAnsi="Times New Roman" w:cs="Times New Roman"/>
          <w:kern w:val="2"/>
          <w:sz w:val="24"/>
          <w:szCs w:val="24"/>
          <w:vertAlign w:val="superscript"/>
          <w14:ligatures w14:val="standardContextual"/>
        </w:rPr>
        <w:footnoteReference w:id="754"/>
      </w:r>
      <w:r w:rsidRPr="000364C5">
        <w:rPr>
          <w:rFonts w:ascii="Times New Roman" w:eastAsia="Calibri" w:hAnsi="Times New Roman" w:cs="Times New Roman"/>
          <w:kern w:val="2"/>
          <w:sz w:val="24"/>
          <w:szCs w:val="24"/>
          <w14:ligatures w14:val="standardContextual"/>
        </w:rPr>
        <w:t>. Άλλωστε, η παραβίαση του δικαιώματος προηγούμενης ακρόασης δεν επιδέχεται θεραπείας διά της μεταγενέστερης άσκησης ενδικοφανούς προσφυγής</w:t>
      </w:r>
      <w:r w:rsidRPr="000364C5">
        <w:rPr>
          <w:rFonts w:ascii="Times New Roman" w:eastAsia="Calibri" w:hAnsi="Times New Roman" w:cs="Times New Roman"/>
          <w:kern w:val="2"/>
          <w:sz w:val="24"/>
          <w:szCs w:val="24"/>
          <w:vertAlign w:val="superscript"/>
          <w14:ligatures w14:val="standardContextual"/>
        </w:rPr>
        <w:footnoteReference w:id="755"/>
      </w:r>
      <w:r w:rsidRPr="000364C5">
        <w:rPr>
          <w:rFonts w:ascii="Times New Roman" w:eastAsia="Calibri" w:hAnsi="Times New Roman" w:cs="Times New Roman"/>
          <w:kern w:val="2"/>
          <w:sz w:val="24"/>
          <w:szCs w:val="24"/>
          <w14:ligatures w14:val="standardContextual"/>
        </w:rPr>
        <w:t>. Το ίδιο συμβαίνει και σε περίπτωση πλημμελούς κοινοποίησης της προσβαλλομένης πράξης</w:t>
      </w:r>
      <w:r w:rsidRPr="000364C5">
        <w:rPr>
          <w:rFonts w:ascii="Times New Roman" w:eastAsia="Calibri" w:hAnsi="Times New Roman" w:cs="Times New Roman"/>
          <w:kern w:val="2"/>
          <w:sz w:val="24"/>
          <w:szCs w:val="24"/>
          <w:vertAlign w:val="superscript"/>
          <w14:ligatures w14:val="standardContextual"/>
        </w:rPr>
        <w:footnoteReference w:id="756"/>
      </w:r>
      <w:r w:rsidRPr="000364C5">
        <w:rPr>
          <w:rFonts w:ascii="Times New Roman" w:eastAsia="Calibri" w:hAnsi="Times New Roman" w:cs="Times New Roman"/>
          <w:kern w:val="2"/>
          <w:sz w:val="24"/>
          <w:szCs w:val="24"/>
          <w14:ligatures w14:val="standardContextual"/>
        </w:rPr>
        <w:t xml:space="preserve"> όχι όμως κι επί της παράλειψης αναγραφής στο σώμα της πράξης αλληλεγγύως συνευθυνόμενου με τη νομική οντότητα προσώπου, η οποία μέχρι τώρα επέφερε την απόρριψη της ενδικοφανούς προσφυγής ως απαράδεκτης ελλείψει εννόμου συμφέροντος</w:t>
      </w:r>
      <w:r w:rsidRPr="000364C5">
        <w:rPr>
          <w:rFonts w:ascii="Times New Roman" w:eastAsia="Calibri" w:hAnsi="Times New Roman" w:cs="Times New Roman"/>
          <w:kern w:val="2"/>
          <w:sz w:val="24"/>
          <w:szCs w:val="24"/>
          <w:vertAlign w:val="superscript"/>
          <w14:ligatures w14:val="standardContextual"/>
        </w:rPr>
        <w:footnoteReference w:id="757"/>
      </w:r>
      <w:r w:rsidRPr="000364C5">
        <w:rPr>
          <w:rFonts w:ascii="Times New Roman" w:eastAsia="Calibri" w:hAnsi="Times New Roman" w:cs="Times New Roman"/>
          <w:kern w:val="2"/>
          <w:sz w:val="24"/>
          <w:szCs w:val="24"/>
          <w14:ligatures w14:val="standardContextual"/>
        </w:rPr>
        <w:t>.  Αναμένεται πάντως να δούμε αν η ΔΕΔ θα αλλάξει τη στάση της ακυρώνοντας την πράξη στην τελευταία περίπτωση ενόψει της υπ΄ αρίθ. 2734/2022 απόφασης του ΣτΕ με την οποία κρίθηκε ότι : «…</w:t>
      </w:r>
      <w:r w:rsidRPr="000364C5">
        <w:rPr>
          <w:rFonts w:ascii="Times New Roman" w:eastAsia="Calibri" w:hAnsi="Times New Roman" w:cs="Times New Roman"/>
          <w:i/>
          <w:iCs/>
          <w:kern w:val="2"/>
          <w:sz w:val="24"/>
          <w:szCs w:val="24"/>
          <w14:ligatures w14:val="standardContextual"/>
        </w:rPr>
        <w:t xml:space="preserve">επί των φορολογικών οφειλών, χωρίς προηγούμενη </w:t>
      </w:r>
      <w:r w:rsidRPr="000364C5">
        <w:rPr>
          <w:rFonts w:ascii="Times New Roman" w:eastAsia="Calibri" w:hAnsi="Times New Roman" w:cs="Times New Roman"/>
          <w:i/>
          <w:iCs/>
          <w:kern w:val="2"/>
          <w:sz w:val="24"/>
          <w:szCs w:val="24"/>
          <w14:ligatures w14:val="standardContextual"/>
        </w:rPr>
        <w:lastRenderedPageBreak/>
        <w:t>έγκυρη κοινοποίηση της καταλογιστικής πράξης δεν υπάρχει παντάπασι στάδιο έναρξης αναγκαστικής εκτέλεσης (πρβλ. ΣΕ 2881/2000, Ολομ., 2040/2007, Ολομ., 2982/2007, 7μ., κ.ά.). Τέτοια δε υποχρέωση κοινοποίησης υπάρχει και απέναντι στους τυχόν αλληλεγγύως συνυπόχρεους εκ του νόμου, αφού, όπως έχει κριθεί (ΣΕ 498/2020, 2816/2020, 7μ.), έχουν και αυτοί τα ίδια διαδικαστικά δικαιώματα (και εν συνεχεία τα ίδια ένδικα  βοηθήματα) απέναντι στην φορολογική διοίκηση με αυτά που παρέχονται στον αμέσως βαρυνόμενο. Αν η φορολογική αρχή προτίθεται να κινήσει διαδικασία εκτελέσεως κατά αλληλεγγύως συνυποχρέου που δεν μνημονεύεται στην πράξη, υποχρεούται</w:t>
      </w:r>
      <w:r w:rsidRPr="000364C5">
        <w:rPr>
          <w:rFonts w:ascii="Times New Roman" w:eastAsia="Calibri" w:hAnsi="Times New Roman" w:cs="Times New Roman"/>
          <w:kern w:val="2"/>
          <w:sz w:val="24"/>
          <w:szCs w:val="24"/>
          <w14:ligatures w14:val="standardContextual"/>
        </w:rPr>
        <w:t xml:space="preserve"> προηγουμένως </w:t>
      </w:r>
      <w:r w:rsidRPr="000364C5">
        <w:rPr>
          <w:rFonts w:ascii="Times New Roman" w:eastAsia="Calibri" w:hAnsi="Times New Roman" w:cs="Times New Roman"/>
          <w:i/>
          <w:iCs/>
          <w:kern w:val="2"/>
          <w:sz w:val="24"/>
          <w:szCs w:val="24"/>
          <w14:ligatures w14:val="standardContextual"/>
        </w:rPr>
        <w:t>να εκδώσει</w:t>
      </w:r>
      <w:r w:rsidRPr="000364C5">
        <w:rPr>
          <w:rFonts w:ascii="Times New Roman" w:eastAsia="Calibri" w:hAnsi="Times New Roman" w:cs="Times New Roman"/>
          <w:kern w:val="2"/>
          <w:sz w:val="24"/>
          <w:szCs w:val="24"/>
          <w14:ligatures w14:val="standardContextual"/>
        </w:rPr>
        <w:t xml:space="preserve"> </w:t>
      </w:r>
      <w:r w:rsidRPr="000364C5">
        <w:rPr>
          <w:rFonts w:ascii="Times New Roman" w:eastAsia="Calibri" w:hAnsi="Times New Roman" w:cs="Times New Roman"/>
          <w:i/>
          <w:iCs/>
          <w:kern w:val="2"/>
          <w:sz w:val="24"/>
          <w:szCs w:val="24"/>
          <w14:ligatures w14:val="standardContextual"/>
        </w:rPr>
        <w:t>διορθωτική πράξη που να περιλαμβάνει το όνομά του και να του την κοινοποιήσει».</w:t>
      </w:r>
    </w:p>
    <w:p w14:paraId="6EC0473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17A0D2F"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Αποδοχή για ουσιαστική πλημμέλεια – ολική ή μερική ακύρωση ή τροποποίηση της προσβαλλόμενης πράξης</w:t>
      </w:r>
    </w:p>
    <w:p w14:paraId="2258A110"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Από την άλλη, η αποδοχή για ουσιαστική πλημμέλεια συνεπάγεται την εν όλω ή εν μέρει ακύρωση ή την τροποποίηση της προσβαλλόμενης. Η ακύρωση εξαφανίζει οριστικά την προσβαλλόμενη πράξη από τον νομικό κόσμο με αποτέλεσμα να μην απαιτείται και ανάκληση της ακυρωθείσας πράξης από το όργανο που την εξέδωσε.  Η δε τροποποίηση έχει την έννοια της απόδοσης της ορθής νομικής ερμηνείας της εφαρμοστέας διάταξης, της διόρθωσης ουσιαστικής κρίσης του αρχικού οργάνου, συμπλήρωσης της αιτιολογίας ακόμα κι αλλαγής της νομικής βάσης με την επιφύλαξη πάντως της μη χειροτέρευσης του προσφεύγοντος ήτοι γενικά της μη υπέρβασης των ορίων του πεδίου δράσης της ΔΕΔ. Αυτό έχει ως αποτέλεσμα η αρχική πράξη να υποκαθίσταται αναδρομικά από τη νέα απόφαση του δευτεροβάθμιου οργάνου. </w:t>
      </w:r>
    </w:p>
    <w:p w14:paraId="3D27A640"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Επί σιωπηρής άρνησης της φορολογικής αρχής η ΔΕΔ αποδεχόμενη την ενδικοφανή προσφυγή κατ΄ αυτής δεν περιορίζεται σε ακύρωσή της αναπέμποντας την υπόθεση στη φορολογική αρχή προκειμένου να προβεί στην οφειλόμενη ενέργεια αλλά την αναπληρώνει η ίδια. Ασκώντας δηλαδή την εξουσία πλήρους επανεξέτασης της υπόθεσης κατά νόμο και ουσία αποφαίνεται για την ύπαρξη και την έκταση του δικαιώματος ή της υποχρέωσης. Νομιμοποιείται μάλιστα να διατάξει επιστροφή του αχρεωστήτως καταβληθέντος φόρου ακόμα κι εντόκως αν έχει υποβληθεί συναφές αίτημα του προσφεύγοντος</w:t>
      </w:r>
      <w:r w:rsidRPr="000364C5">
        <w:rPr>
          <w:rFonts w:ascii="Times New Roman" w:eastAsia="Calibri" w:hAnsi="Times New Roman" w:cs="Times New Roman"/>
          <w:kern w:val="2"/>
          <w:sz w:val="24"/>
          <w:szCs w:val="24"/>
          <w:vertAlign w:val="superscript"/>
          <w14:ligatures w14:val="standardContextual"/>
        </w:rPr>
        <w:footnoteReference w:id="758"/>
      </w:r>
      <w:r w:rsidRPr="000364C5">
        <w:rPr>
          <w:rFonts w:ascii="Times New Roman" w:eastAsia="Calibri" w:hAnsi="Times New Roman" w:cs="Times New Roman"/>
          <w:kern w:val="2"/>
          <w:sz w:val="24"/>
          <w:szCs w:val="24"/>
          <w14:ligatures w14:val="standardContextual"/>
        </w:rPr>
        <w:t>.</w:t>
      </w:r>
    </w:p>
    <w:p w14:paraId="3521AB0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δυνατότητα τόσο τροποποίησης της πράξης που απονέμει ρητά ο ΚΦΔ στη ΔΕΔ</w:t>
      </w:r>
      <w:r w:rsidRPr="000364C5">
        <w:rPr>
          <w:rFonts w:ascii="Times New Roman" w:eastAsia="Calibri" w:hAnsi="Times New Roman" w:cs="Times New Roman"/>
          <w:kern w:val="2"/>
          <w:sz w:val="24"/>
          <w:szCs w:val="24"/>
          <w:vertAlign w:val="superscript"/>
          <w14:ligatures w14:val="standardContextual"/>
        </w:rPr>
        <w:footnoteReference w:id="759"/>
      </w:r>
      <w:r w:rsidRPr="000364C5">
        <w:rPr>
          <w:rFonts w:ascii="Times New Roman" w:eastAsia="Calibri" w:hAnsi="Times New Roman" w:cs="Times New Roman"/>
          <w:kern w:val="2"/>
          <w:sz w:val="24"/>
          <w:szCs w:val="24"/>
          <w14:ligatures w14:val="standardContextual"/>
        </w:rPr>
        <w:t xml:space="preserve"> όσο και αναπλήρωσης της οφειλόμενης ενέργειας της πρωτοβάθμιας αρχής αποτελούν απόρροια της εξουσίας πλήρους επανεξέτασης της υπόθεσης. Τεχνικά δηλαδή η ΔΕΔ δύναται να προβαίνει σε ουσιαστικές επιλογές στο πλαίσιο εξέτασης της προσφυγής αναδιαμορφώνοντας το περιεχόμενο της προσβαλλόμενης πράξης της φορολογικής αρχής μετά από διάγνωση των πραγματικών περιστατικών της υπόθεσης και υπαγωγή τους στο εφαρμοστέο νομοθετικό πλαίσιο. Σε κάθε περίπτωση, η παρ. 6 του άρ. 72 ΚΦΔ επιβάλλει την επαρκή αιτιολογία της απόφασης της ΔΕΔ που κάνει δεκτή την ενδικοφανή προσφυγή.  </w:t>
      </w:r>
    </w:p>
    <w:p w14:paraId="67AA49A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AD9B63D"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lastRenderedPageBreak/>
        <w:t>Απόρριψη ενδικοφανούς προσφυγής</w:t>
      </w:r>
    </w:p>
    <w:p w14:paraId="5D30F8B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Διαφορετικά, εφόσον η ΔΕΔ κρίνει αβάσιμους όλους τους προβαλλόμενους ισχυρισμούς απορρίπτει την ενδικοφανή προσφυγή. Στην περίπτωση αυτή, η αρχικώς προσβαλλόμενη πράξη χάνει την εκτελεστότητά της και ενσωματώνεται πλήρως στη μόνη πλέον εκτελεστή κι αποκλειστικά ελεγχόμενη από το δικαστή ρητή απόρριψη της ενδικοφανούς προσφυγής. </w:t>
      </w:r>
    </w:p>
    <w:p w14:paraId="3AC21A9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Αρχικά, η απορριπτική απόφαση της ΔΕΔ δεν απαιτείται να αιτιολογείται ειδικά. Απεναντίας, η αιτιολογία της τελευταίας βάσει της συναφούς πρόβλεψης του άρ. 72 ΚΦΔ αρκεί να συνίσταται στην απoδοχή και την παραπομπή στις διαπιστώσεις της αρχικής καταλογιστικής πράξης και της οικείας έκθεσης ελέγχου. Ανεξάρτητα από το ότι η τελευταία ρύθμιση συνιστά εξαίρεση από τον διά του άρ. 17 ΚΔΔιαδ εισαγόμενο γενικό και οριζόντιο κανόνα αιτιολογημένης απόφανσης των διοικητικών οργάνων υπέρ του οποίου υφίσταται ένα είδος τεκμηρίου ήδη κατά την ανάγνωση των συνταγματικών αρχών του κράτους δικαίου και της νομιμότητας της δράσης της διοίκησης</w:t>
      </w:r>
      <w:r w:rsidRPr="000364C5">
        <w:rPr>
          <w:rFonts w:ascii="Times New Roman" w:eastAsia="Calibri" w:hAnsi="Times New Roman" w:cs="Times New Roman"/>
          <w:kern w:val="2"/>
          <w:sz w:val="24"/>
          <w:szCs w:val="24"/>
          <w:vertAlign w:val="superscript"/>
          <w14:ligatures w14:val="standardContextual"/>
        </w:rPr>
        <w:footnoteReference w:id="760"/>
      </w:r>
      <w:r w:rsidRPr="000364C5">
        <w:rPr>
          <w:rFonts w:ascii="Times New Roman" w:eastAsia="Calibri" w:hAnsi="Times New Roman" w:cs="Times New Roman"/>
          <w:kern w:val="2"/>
          <w:sz w:val="24"/>
          <w:szCs w:val="24"/>
          <w14:ligatures w14:val="standardContextual"/>
        </w:rPr>
        <w:t>, η πρακτική εφαρμογή της χρήζει ιδιαίτερης προσοχής. Ειδικότερα, δεδομένου ότι από την ποιότητα και την πληρότητα της αιτιολογίας της απόφασης της ΔΕΔ εξαρτάται η κατανόησή της από το φορολογούμενο καθώς και η αποτελεσματικότητα του δικαστικού ελέγχου αν τελικά η φορολογική διαφορά αχθεί ενώπιον της δικαιοσύνης, επιτρέπεται παραπομπή μόνο σε εκθέσεις ελέγχου που θεμελιώνουν επαρκώς τις αποδιδόμενες παραβάσεις αποτελώντας πλήρη απόδειξη ως προς τα γενόμενα από τον συντάξαντα αυτές ή ενώπιον του. Διαφορετικά, απαιτείται ειδική αιτιολόγηση της απόρριψης της ενδικοφανούς προσφυγής, καθώς η επίκληση ελλιπών και στερούμενων αιτιολογίας εκθέσεων ελέγχου που συχνά με τη σειρά τους παραπέμπουν στα οικεία σημειώματα διαπιστώσεων δε διασφαλίζει την εκκαθάριση του συνόλου των τιθέμενων πραγματικών και νομικών ζητημάτων, ώστε να επιτευχθεί η επιδιωκόμενη διοικητική επίλυση της διαφοράς ή σε κάθε περίπτωση να καταστεί εφικτός ο δικαστικός έλεγχος. Υπό την ερμηνευτική αυτή εκδοχή εξασφαλίζεται ισορροπία ανάμεσα  στη διευκόλυνση κι επιτάχυνση του έργου της ΔΕΔ από τη μία και στην αιτιολόγηση των πράξεων της διοίκησής από την άλλη που συνιστά μία από τις θεμελιωδέστερες πτυχές του κράτους δικαίου. Άλλωστε, η ίδια η ΔΕΔ ορίζει ως σκοπό της αιτιολογίας «</w:t>
      </w:r>
      <w:r w:rsidRPr="000364C5">
        <w:rPr>
          <w:rFonts w:ascii="Times New Roman" w:eastAsia="Calibri" w:hAnsi="Times New Roman" w:cs="Times New Roman"/>
          <w:i/>
          <w:iCs/>
          <w:kern w:val="2"/>
          <w:sz w:val="24"/>
          <w:szCs w:val="24"/>
          <w14:ligatures w14:val="standardContextual"/>
        </w:rPr>
        <w:t>τη δημιουργία δυνατότητας ελέγχου, τόσο από τον διοικούμενο, όσο και από το δικαστήριο, κατά πόσο η διοικητική πράξη εκδόθηκε για εξυπηρέτηση του δημοσίου συμφέροντος ή για τη διασφάλιση των συμφερόντων ή δικαιωμάτων του διοικούμενου και κατά πόσο είναι σύμφωνη ή βρίσκεται σε αρμονία προς τους κανόνες δικαίου που καθορίζουν το πλαίσιο της νομιμότητας</w:t>
      </w:r>
      <w:r w:rsidRPr="000364C5">
        <w:rPr>
          <w:rFonts w:ascii="Times New Roman" w:eastAsia="Calibri" w:hAnsi="Times New Roman" w:cs="Times New Roman"/>
          <w:kern w:val="2"/>
          <w:sz w:val="24"/>
          <w:szCs w:val="24"/>
          <w14:ligatures w14:val="standardContextual"/>
        </w:rPr>
        <w:t>»</w:t>
      </w:r>
      <w:r w:rsidRPr="000364C5">
        <w:rPr>
          <w:rFonts w:ascii="Times New Roman" w:eastAsia="Calibri" w:hAnsi="Times New Roman" w:cs="Times New Roman"/>
          <w:kern w:val="2"/>
          <w:sz w:val="24"/>
          <w:szCs w:val="24"/>
          <w:vertAlign w:val="superscript"/>
          <w14:ligatures w14:val="standardContextual"/>
        </w:rPr>
        <w:footnoteReference w:id="761"/>
      </w:r>
      <w:r w:rsidRPr="000364C5">
        <w:rPr>
          <w:rFonts w:ascii="Times New Roman" w:eastAsia="Calibri" w:hAnsi="Times New Roman" w:cs="Times New Roman"/>
          <w:kern w:val="2"/>
          <w:sz w:val="24"/>
          <w:szCs w:val="24"/>
          <w14:ligatures w14:val="standardContextual"/>
        </w:rPr>
        <w:t xml:space="preserve">. </w:t>
      </w:r>
    </w:p>
    <w:p w14:paraId="4382B65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Κατά τα λοιπά, αν από την απορριπτική απόφαση της ΔΕΔ προκύπτουν πλημμέλειές είτε όσον αφορά τη διαδικασία έκδοσης της είτε αναφορικά με την τυχόν νέα σε σχέση με εκείνη της αρχικής πράξης αιτιολογία της αυτές είναι δυνατό να προβληθούν το πρώτον ενώπιον του φορολογικού δικαστή διά της άσκησης της ένδικης προσφυγής</w:t>
      </w:r>
      <w:r w:rsidRPr="000364C5">
        <w:rPr>
          <w:rFonts w:ascii="Times New Roman" w:eastAsia="Calibri" w:hAnsi="Times New Roman" w:cs="Times New Roman"/>
          <w:kern w:val="2"/>
          <w:sz w:val="24"/>
          <w:szCs w:val="24"/>
          <w:vertAlign w:val="superscript"/>
          <w14:ligatures w14:val="standardContextual"/>
        </w:rPr>
        <w:footnoteReference w:id="762"/>
      </w:r>
      <w:r w:rsidRPr="000364C5">
        <w:rPr>
          <w:rFonts w:ascii="Times New Roman" w:eastAsia="Calibri" w:hAnsi="Times New Roman" w:cs="Times New Roman"/>
          <w:kern w:val="2"/>
          <w:sz w:val="24"/>
          <w:szCs w:val="24"/>
          <w14:ligatures w14:val="standardContextual"/>
        </w:rPr>
        <w:t xml:space="preserve">.  </w:t>
      </w:r>
    </w:p>
    <w:p w14:paraId="089B381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Αν πάντως εντός της προθεσμίας των 120 ημερών που έχει η ΔΕΔ στη διάθεσή της για να αποφανθεί δεν εκδοθεί απόφαση τότε βάσει της σχετικής διάταξης της παρ. 5 του άρ. 72 ΚΦΔ θεωρείται ότι η ενδικοφανής προσφυγή έχει απορριφθεί και ο υπόχρεος έχει λάβει γνώση της απόρριψης κατά την εκπνοή της προθεσμίας αυτής. Με τον τρόπο αυτό, η ΔΕΔ επικυρώνει την αρχική θέση της φορολογικής διοίκησης στην οποία κι </w:t>
      </w:r>
      <w:r w:rsidRPr="000364C5">
        <w:rPr>
          <w:rFonts w:ascii="Times New Roman" w:eastAsia="Calibri" w:hAnsi="Times New Roman" w:cs="Times New Roman"/>
          <w:kern w:val="2"/>
          <w:sz w:val="24"/>
          <w:szCs w:val="24"/>
          <w14:ligatures w14:val="standardContextual"/>
        </w:rPr>
        <w:lastRenderedPageBreak/>
        <w:t>εμμένει απορρίπτοντας σιωπηρά τις αιτιάσεις της ενδικοφανούς προσφυγής. Η σιωπηρή απόρριψη σε αυτήν την περίπτωση αποτελεί τη νέα και αποκλειστικώς εκτελεστή πράξη στην οποία ενσωματώνεται η αρχική καταλογιστική πράξη αποβάλλοντας την εκτελεστότητά της και ως εκ τούτου τη μοναδική δικαστικώς προσβαλλόμενη. Το Δικαστήριο μάλιστα που επιλαμβάνεται της τυχόν ακόλουθης προσφυγής κρίνει κατά νόμο και ουσία τη διαφορά χωρίς να αναπέμπει την υπόθεση στη ΔΕΔ</w:t>
      </w:r>
      <w:r w:rsidRPr="000364C5">
        <w:rPr>
          <w:rFonts w:ascii="Times New Roman" w:eastAsia="Calibri" w:hAnsi="Times New Roman" w:cs="Times New Roman"/>
          <w:kern w:val="2"/>
          <w:sz w:val="24"/>
          <w:szCs w:val="24"/>
          <w:vertAlign w:val="superscript"/>
          <w14:ligatures w14:val="standardContextual"/>
        </w:rPr>
        <w:footnoteReference w:id="763"/>
      </w:r>
      <w:r w:rsidRPr="000364C5">
        <w:rPr>
          <w:rFonts w:ascii="Times New Roman" w:eastAsia="Calibri" w:hAnsi="Times New Roman" w:cs="Times New Roman"/>
          <w:kern w:val="2"/>
          <w:sz w:val="24"/>
          <w:szCs w:val="24"/>
          <w14:ligatures w14:val="standardContextual"/>
        </w:rPr>
        <w:t xml:space="preserve"> όπως θα συνέβαινε αν ένας ισχυρισμός παρά την επίκληση κι απόδειξή του έμενε αναπάντητος από την τελευταία</w:t>
      </w:r>
      <w:r w:rsidRPr="000364C5">
        <w:rPr>
          <w:rFonts w:ascii="Times New Roman" w:eastAsia="Calibri" w:hAnsi="Times New Roman" w:cs="Times New Roman"/>
          <w:kern w:val="2"/>
          <w:sz w:val="24"/>
          <w:szCs w:val="24"/>
          <w:vertAlign w:val="superscript"/>
          <w14:ligatures w14:val="standardContextual"/>
        </w:rPr>
        <w:footnoteReference w:id="764"/>
      </w:r>
      <w:r w:rsidRPr="000364C5">
        <w:rPr>
          <w:rFonts w:ascii="Times New Roman" w:eastAsia="Calibri" w:hAnsi="Times New Roman" w:cs="Times New Roman"/>
          <w:kern w:val="2"/>
          <w:sz w:val="24"/>
          <w:szCs w:val="24"/>
          <w14:ligatures w14:val="standardContextual"/>
        </w:rPr>
        <w:t xml:space="preserve"> εκτός κι αν απαιτείται εκτεταμένη έρευνα πραγματικού</w:t>
      </w:r>
      <w:r w:rsidRPr="000364C5">
        <w:rPr>
          <w:rFonts w:ascii="Times New Roman" w:eastAsia="Calibri" w:hAnsi="Times New Roman" w:cs="Times New Roman"/>
          <w:kern w:val="2"/>
          <w:sz w:val="24"/>
          <w:szCs w:val="24"/>
          <w:vertAlign w:val="superscript"/>
          <w14:ligatures w14:val="standardContextual"/>
        </w:rPr>
        <w:footnoteReference w:id="765"/>
      </w:r>
      <w:r w:rsidRPr="000364C5">
        <w:rPr>
          <w:rFonts w:ascii="Times New Roman" w:eastAsia="Calibri" w:hAnsi="Times New Roman" w:cs="Times New Roman"/>
          <w:kern w:val="2"/>
          <w:sz w:val="24"/>
          <w:szCs w:val="24"/>
          <w14:ligatures w14:val="standardContextual"/>
        </w:rPr>
        <w:t xml:space="preserve">. </w:t>
      </w:r>
    </w:p>
    <w:p w14:paraId="45C3EBE7"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083DC813"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Επίλογος – Αποτίμηση της ελεγκτικής εξουσίας της ΔΕΔ κατά την εξέταση της φορολογικής ενδικοφανούς προσφυγής</w:t>
      </w:r>
    </w:p>
    <w:p w14:paraId="45313B7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Για την αποτίμηση της αποτελεσματικότητας της ελεγκτικής εξουσίας της ΔΕΔ, όπως αναλύθηκε και οριοθετήθηκε παραπάνω, δεν μπορούν παρά να ληφθούν υπόψη  δείκτες που τελούν σε συνάρτηση με το διττό σκοπό που η φορολογική προδικασία εξυπηρετεί. Ειδικότερα, ο πρώτος δείκτης συνίσταται στη συχνότητα διοικητικής επίλυσης της διαφοράς που προϋποθέτει φυσικά ότι ο φορολογούμενος πείστηκε από την αιτιολογία της απόφασης της ΔΕΔ. Αναμένεται πάντως να δούμε πόσο δελεαστική θα είναι η παροχή διά του άρ. 75 ΚΦΔ (ν. 5104/2024) προνομίων έκπτωσης και στο στάδιο πλέον μετά την κοινοποίηση της απόφασης της ΔΕΔ.  Ο δεύτερος δείκτης από την άλλη δεν μπορεί να είναι άλλος από τις αποφάσεις των διοικητικών δικαστηρίων. Το ερευνητικό ενδιαφέρον εντοπίζεται στις όλο και περισσότερες προδικαστικές αποφάσεις που αναπέμπουν την υπόθεση στη ΔΕΔ για επανεξέταση αναβάλλοντας την οριστική επίλυση της φορολογικής διαφοράς για την επιτάχυνση πάντως και την διευκόλυνση της οποίας καθιερώθηκε κατ΄ αρχήν η ενδικοφανής διαδικασία. Υπό το πρίσμα αυτό, η παράλειψη αιτιολογημένης απάντησης της ΔΕΔ σε κάποιον από τους προβαλλόμενους ισχυρισμούς ή αξιολόγησης κάποιου αποδεικτικού στοιχείου</w:t>
      </w:r>
      <w:r w:rsidRPr="000364C5">
        <w:rPr>
          <w:rFonts w:ascii="Times New Roman" w:eastAsia="Calibri" w:hAnsi="Times New Roman" w:cs="Times New Roman"/>
          <w:kern w:val="2"/>
          <w:sz w:val="24"/>
          <w:szCs w:val="24"/>
          <w:vertAlign w:val="superscript"/>
          <w14:ligatures w14:val="standardContextual"/>
        </w:rPr>
        <w:footnoteReference w:id="766"/>
      </w:r>
      <w:r w:rsidRPr="000364C5">
        <w:rPr>
          <w:rFonts w:ascii="Times New Roman" w:eastAsia="Calibri" w:hAnsi="Times New Roman" w:cs="Times New Roman"/>
          <w:kern w:val="2"/>
          <w:sz w:val="24"/>
          <w:szCs w:val="24"/>
          <w14:ligatures w14:val="standardContextual"/>
        </w:rPr>
        <w:t>, η ανάγκη διευκρινίσεων ιδίως ως προς τεχνικής φύσεως ζητήματα ευρισκόμενα εκτός του γνωστικού πεδίου του φυσικού δικαστή ακόμα και η σιωπηρή απόρριψη της ενδικοφανούς προσφυγής που συνεπάγεται την υποχρέωση του δικαστηρίου να αποφανθεί το πρώτον επί ζητημάτων που δεν εξετάστηκαν ως οι συχνότεροι παράγοντες που καθιστούν επιτακτική την αναπομπή αποτελούν και τα πεδία στα οποία προσήκει να στραφεί η όποια προσπάθεια βελτίωσης του καθεστώτος λειτουργίας κι άσκησης της εξουσίας της ΔΕΔ.</w:t>
      </w:r>
    </w:p>
    <w:p w14:paraId="0CC452A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Οι δείκτες πάντως αυτοί αναδεικνύουν μέχρι στιγμής την ανάγκη επαρκούς αξιολόγησης από τη ΔΕΔ του συνόλου του προσκομιζόμενου υλικού κι ιδίως των νέων στοιχείων, ώστε το αντικείμενο της διαφοράς αν η τελευταία δεν επιλυθεί διοικητικά τουλάχιστον να αχθεί οριοθετημένο κι εκκαθαρισμένο στο δικαστή της ουσίας. Ελλιπής αιτιολογία, ανεπαρκής απόδειξη της αποδιδόμενης παράβασης, αναπάντητοι ισχυρισμοί και περιορισμένη αξιολόγηση του αποδεικτικού υλικού δε διασφαλίζουν ούτε την κατανόηση της απόφασης από τον αποδέκτη που θα άνοιγε ενδεχομένως το δρόμο για αποδοχή εκ μέρους του κι ως εκ τούτου για διοικητική επίλυση της διαφοράς ούτε φυσικά την αποτελεσματικότητα του δικαστικού ελέγχου. Αμφότερα προϋποθέτουν τη διασφάλιση τέτοιου βαθμού και ποιότητας εκκαθάρισης της </w:t>
      </w:r>
      <w:r w:rsidRPr="000364C5">
        <w:rPr>
          <w:rFonts w:ascii="Times New Roman" w:eastAsia="Calibri" w:hAnsi="Times New Roman" w:cs="Times New Roman"/>
          <w:kern w:val="2"/>
          <w:sz w:val="24"/>
          <w:szCs w:val="24"/>
          <w14:ligatures w14:val="standardContextual"/>
        </w:rPr>
        <w:lastRenderedPageBreak/>
        <w:t xml:space="preserve">υπόθεσης που τεχνικά αποτελεί συνάρτηση πλήρων, ειδικών κι επαρκών ελεγκτικών εκτιμήσεων του πραγματικού και νομικού υλικού της υπόθεσης από τη ΔΕΔ. </w:t>
      </w:r>
    </w:p>
    <w:p w14:paraId="62A295A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sectPr w:rsidR="000364C5" w:rsidRPr="000364C5" w:rsidSect="00E74C1A">
          <w:footnotePr>
            <w:numRestart w:val="eachSect"/>
          </w:footnotePr>
          <w:type w:val="continuous"/>
          <w:pgSz w:w="11906" w:h="16838"/>
          <w:pgMar w:top="1440" w:right="1800" w:bottom="1440" w:left="1800" w:header="708" w:footer="708" w:gutter="0"/>
          <w:cols w:space="708"/>
          <w:docGrid w:linePitch="360"/>
        </w:sectPr>
      </w:pPr>
      <w:r w:rsidRPr="000364C5">
        <w:rPr>
          <w:rFonts w:ascii="Times New Roman" w:eastAsia="Calibri" w:hAnsi="Times New Roman" w:cs="Times New Roman"/>
          <w:kern w:val="2"/>
          <w:sz w:val="24"/>
          <w:szCs w:val="24"/>
          <w14:ligatures w14:val="standardContextual"/>
        </w:rPr>
        <w:t>Αποτελεσματική λοιπόν κρίνεται η άσκηση της εξουσίας από τη ΔΕΔ όταν φτάνουν στη δικαιοσύνη αν όχι «λιγότερες» υποθέσεις σε σχέση με τις υποβληθείσες ενδικοφανείς προσφυγές τουλάχιστον «καλύτερες» ως προς την εκκαθάρισή τους. Στην κατεύθυνση αυτή οφείλει να κινηθεί η ΔΕΔ, ώστε ακόμα και αν η φορολογική διαφορά δεν επιλυθεί εξωδικαστικά να κριθεί άμεσα και αποτελεσματικά από το φορολογικό δικαστή της ουσίας που θα κληθεί να αποφανθεί για την ορθότητα εφαρμογής του οικείου νομοθετικού πλαισίου και υπαγωγής των επίδικων πραγματικών περιστατικών σε αυτό με έννομη συνέπεια την απόδοση της φορολογικής παράβασης.</w:t>
      </w:r>
    </w:p>
    <w:p w14:paraId="1253CCC3" w14:textId="77777777" w:rsidR="000364C5" w:rsidRDefault="000364C5" w:rsidP="00475052">
      <w:pPr>
        <w:spacing w:line="360" w:lineRule="auto"/>
        <w:jc w:val="both"/>
        <w:rPr>
          <w:rFonts w:ascii="Times New Roman" w:eastAsia="Calibri" w:hAnsi="Times New Roman" w:cs="Times New Roman"/>
          <w:sz w:val="24"/>
          <w:szCs w:val="24"/>
        </w:rPr>
      </w:pPr>
    </w:p>
    <w:p w14:paraId="33E304F2" w14:textId="77777777" w:rsidR="000364C5" w:rsidRDefault="000364C5" w:rsidP="00475052">
      <w:pPr>
        <w:spacing w:line="360" w:lineRule="auto"/>
        <w:jc w:val="both"/>
        <w:rPr>
          <w:rFonts w:ascii="Times New Roman" w:eastAsia="Calibri" w:hAnsi="Times New Roman" w:cs="Times New Roman"/>
          <w:sz w:val="24"/>
          <w:szCs w:val="24"/>
        </w:rPr>
      </w:pPr>
    </w:p>
    <w:p w14:paraId="274182EB" w14:textId="77777777" w:rsidR="000364C5" w:rsidRDefault="000364C5" w:rsidP="00475052">
      <w:pPr>
        <w:spacing w:line="360" w:lineRule="auto"/>
        <w:jc w:val="both"/>
        <w:rPr>
          <w:rFonts w:ascii="Times New Roman" w:eastAsia="Calibri" w:hAnsi="Times New Roman" w:cs="Times New Roman"/>
          <w:sz w:val="24"/>
          <w:szCs w:val="24"/>
        </w:rPr>
      </w:pPr>
    </w:p>
    <w:p w14:paraId="17484465" w14:textId="77777777" w:rsidR="000364C5" w:rsidRDefault="000364C5" w:rsidP="00475052">
      <w:pPr>
        <w:spacing w:line="360" w:lineRule="auto"/>
        <w:jc w:val="both"/>
        <w:rPr>
          <w:rFonts w:ascii="Times New Roman" w:eastAsia="Calibri" w:hAnsi="Times New Roman" w:cs="Times New Roman"/>
          <w:sz w:val="24"/>
          <w:szCs w:val="24"/>
        </w:rPr>
      </w:pPr>
    </w:p>
    <w:p w14:paraId="4A74940F" w14:textId="77777777" w:rsidR="00BF6748" w:rsidRDefault="00BF6748" w:rsidP="00475052">
      <w:pPr>
        <w:spacing w:line="360" w:lineRule="auto"/>
        <w:jc w:val="both"/>
        <w:rPr>
          <w:rFonts w:ascii="Times New Roman" w:eastAsia="Calibri" w:hAnsi="Times New Roman" w:cs="Times New Roman"/>
          <w:sz w:val="24"/>
          <w:szCs w:val="24"/>
        </w:rPr>
      </w:pPr>
    </w:p>
    <w:p w14:paraId="7560D438" w14:textId="77777777" w:rsidR="00BF6748" w:rsidRDefault="00BF6748" w:rsidP="00475052">
      <w:pPr>
        <w:spacing w:line="360" w:lineRule="auto"/>
        <w:jc w:val="both"/>
        <w:rPr>
          <w:rFonts w:ascii="Times New Roman" w:eastAsia="Calibri" w:hAnsi="Times New Roman" w:cs="Times New Roman"/>
          <w:sz w:val="24"/>
          <w:szCs w:val="24"/>
        </w:rPr>
      </w:pPr>
    </w:p>
    <w:p w14:paraId="1EBA6135" w14:textId="77777777" w:rsidR="00BF6748" w:rsidRDefault="00BF6748" w:rsidP="00475052">
      <w:pPr>
        <w:spacing w:line="360" w:lineRule="auto"/>
        <w:jc w:val="both"/>
        <w:rPr>
          <w:rFonts w:ascii="Times New Roman" w:eastAsia="Calibri" w:hAnsi="Times New Roman" w:cs="Times New Roman"/>
          <w:sz w:val="24"/>
          <w:szCs w:val="24"/>
        </w:rPr>
      </w:pPr>
    </w:p>
    <w:p w14:paraId="6F2FE147" w14:textId="77777777" w:rsidR="00BF6748" w:rsidRDefault="00BF6748" w:rsidP="00475052">
      <w:pPr>
        <w:spacing w:line="360" w:lineRule="auto"/>
        <w:jc w:val="both"/>
        <w:rPr>
          <w:rFonts w:ascii="Times New Roman" w:eastAsia="Calibri" w:hAnsi="Times New Roman" w:cs="Times New Roman"/>
          <w:sz w:val="24"/>
          <w:szCs w:val="24"/>
        </w:rPr>
      </w:pPr>
    </w:p>
    <w:p w14:paraId="1AE25562" w14:textId="77777777" w:rsidR="00BF6748" w:rsidRDefault="00BF6748" w:rsidP="00475052">
      <w:pPr>
        <w:spacing w:line="360" w:lineRule="auto"/>
        <w:jc w:val="both"/>
        <w:rPr>
          <w:rFonts w:ascii="Times New Roman" w:eastAsia="Calibri" w:hAnsi="Times New Roman" w:cs="Times New Roman"/>
          <w:sz w:val="24"/>
          <w:szCs w:val="24"/>
        </w:rPr>
      </w:pPr>
    </w:p>
    <w:p w14:paraId="77F25C5A" w14:textId="77777777" w:rsidR="00BF6748" w:rsidRDefault="00BF6748" w:rsidP="00475052">
      <w:pPr>
        <w:spacing w:line="360" w:lineRule="auto"/>
        <w:jc w:val="both"/>
        <w:rPr>
          <w:rFonts w:ascii="Times New Roman" w:eastAsia="Calibri" w:hAnsi="Times New Roman" w:cs="Times New Roman"/>
          <w:sz w:val="24"/>
          <w:szCs w:val="24"/>
        </w:rPr>
      </w:pPr>
    </w:p>
    <w:p w14:paraId="27CDDB0A" w14:textId="77777777" w:rsidR="00BF6748" w:rsidRDefault="00BF6748" w:rsidP="00475052">
      <w:pPr>
        <w:spacing w:line="360" w:lineRule="auto"/>
        <w:jc w:val="both"/>
        <w:rPr>
          <w:rFonts w:ascii="Times New Roman" w:eastAsia="Calibri" w:hAnsi="Times New Roman" w:cs="Times New Roman"/>
          <w:sz w:val="24"/>
          <w:szCs w:val="24"/>
        </w:rPr>
      </w:pPr>
    </w:p>
    <w:p w14:paraId="1F58C94E" w14:textId="77777777" w:rsidR="00BF6748" w:rsidRDefault="00BF6748" w:rsidP="00475052">
      <w:pPr>
        <w:spacing w:line="360" w:lineRule="auto"/>
        <w:jc w:val="both"/>
        <w:rPr>
          <w:rFonts w:ascii="Times New Roman" w:eastAsia="Calibri" w:hAnsi="Times New Roman" w:cs="Times New Roman"/>
          <w:sz w:val="24"/>
          <w:szCs w:val="24"/>
        </w:rPr>
      </w:pPr>
    </w:p>
    <w:p w14:paraId="2C2F716E" w14:textId="77777777" w:rsidR="00BF6748" w:rsidRDefault="00BF6748" w:rsidP="00475052">
      <w:pPr>
        <w:spacing w:line="360" w:lineRule="auto"/>
        <w:jc w:val="both"/>
        <w:rPr>
          <w:rFonts w:ascii="Times New Roman" w:eastAsia="Calibri" w:hAnsi="Times New Roman" w:cs="Times New Roman"/>
          <w:sz w:val="24"/>
          <w:szCs w:val="24"/>
        </w:rPr>
      </w:pPr>
    </w:p>
    <w:p w14:paraId="331F565D" w14:textId="77777777" w:rsidR="00BF6748" w:rsidRDefault="00BF6748" w:rsidP="00475052">
      <w:pPr>
        <w:spacing w:line="360" w:lineRule="auto"/>
        <w:jc w:val="both"/>
        <w:rPr>
          <w:rFonts w:ascii="Times New Roman" w:eastAsia="Calibri" w:hAnsi="Times New Roman" w:cs="Times New Roman"/>
          <w:sz w:val="24"/>
          <w:szCs w:val="24"/>
        </w:rPr>
      </w:pPr>
    </w:p>
    <w:p w14:paraId="5440F99D" w14:textId="77777777" w:rsidR="00BF6748" w:rsidRDefault="00BF6748" w:rsidP="00475052">
      <w:pPr>
        <w:spacing w:line="360" w:lineRule="auto"/>
        <w:jc w:val="both"/>
        <w:rPr>
          <w:rFonts w:ascii="Times New Roman" w:eastAsia="Calibri" w:hAnsi="Times New Roman" w:cs="Times New Roman"/>
          <w:sz w:val="24"/>
          <w:szCs w:val="24"/>
        </w:rPr>
      </w:pPr>
    </w:p>
    <w:p w14:paraId="5BB4CEFB" w14:textId="77777777" w:rsidR="00BF6748" w:rsidRDefault="00BF6748" w:rsidP="00475052">
      <w:pPr>
        <w:spacing w:line="360" w:lineRule="auto"/>
        <w:jc w:val="both"/>
        <w:rPr>
          <w:rFonts w:ascii="Times New Roman" w:eastAsia="Calibri" w:hAnsi="Times New Roman" w:cs="Times New Roman"/>
          <w:sz w:val="24"/>
          <w:szCs w:val="24"/>
        </w:rPr>
      </w:pPr>
    </w:p>
    <w:p w14:paraId="42754FF2" w14:textId="77777777" w:rsidR="00BF6748" w:rsidRDefault="00BF6748" w:rsidP="00475052">
      <w:pPr>
        <w:spacing w:line="360" w:lineRule="auto"/>
        <w:jc w:val="both"/>
        <w:rPr>
          <w:rFonts w:ascii="Times New Roman" w:eastAsia="Calibri" w:hAnsi="Times New Roman" w:cs="Times New Roman"/>
          <w:sz w:val="24"/>
          <w:szCs w:val="24"/>
        </w:rPr>
      </w:pPr>
    </w:p>
    <w:p w14:paraId="2988CBCF" w14:textId="77777777" w:rsidR="00BF6748" w:rsidRDefault="00BF6748" w:rsidP="00475052">
      <w:pPr>
        <w:spacing w:line="360" w:lineRule="auto"/>
        <w:jc w:val="both"/>
        <w:rPr>
          <w:rFonts w:ascii="Times New Roman" w:eastAsia="Calibri" w:hAnsi="Times New Roman" w:cs="Times New Roman"/>
          <w:sz w:val="24"/>
          <w:szCs w:val="24"/>
        </w:rPr>
      </w:pPr>
    </w:p>
    <w:p w14:paraId="7FFF9651" w14:textId="77777777" w:rsidR="00BF6748" w:rsidRDefault="00BF6748" w:rsidP="00475052">
      <w:pPr>
        <w:spacing w:line="360" w:lineRule="auto"/>
        <w:jc w:val="both"/>
        <w:rPr>
          <w:rFonts w:ascii="Times New Roman" w:eastAsia="Calibri" w:hAnsi="Times New Roman" w:cs="Times New Roman"/>
          <w:sz w:val="24"/>
          <w:szCs w:val="24"/>
        </w:rPr>
      </w:pPr>
    </w:p>
    <w:p w14:paraId="0B36A4A1" w14:textId="77777777" w:rsidR="00BF6748" w:rsidRDefault="00BF6748" w:rsidP="00BF6748">
      <w:pPr>
        <w:rPr>
          <w:rFonts w:ascii="Times New Roman" w:eastAsia="Calibri" w:hAnsi="Times New Roman" w:cs="Times New Roman"/>
          <w:b/>
          <w:bCs/>
          <w:sz w:val="28"/>
          <w:szCs w:val="28"/>
        </w:rPr>
        <w:sectPr w:rsidR="00BF6748" w:rsidSect="00E74C1A">
          <w:type w:val="continuous"/>
          <w:pgSz w:w="11906" w:h="16838"/>
          <w:pgMar w:top="1440" w:right="1800" w:bottom="1440" w:left="1800" w:header="708" w:footer="708" w:gutter="0"/>
          <w:cols w:space="708"/>
          <w:docGrid w:linePitch="360"/>
        </w:sectPr>
      </w:pPr>
    </w:p>
    <w:p w14:paraId="4A566A10" w14:textId="77777777" w:rsidR="00BF6748" w:rsidRPr="00BF6748" w:rsidRDefault="00BF6748" w:rsidP="00BF6748">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Κλιματική Αλλαγή και Κλιματική Δ</w:t>
      </w:r>
      <w:r w:rsidRPr="00BF6748">
        <w:rPr>
          <w:rFonts w:ascii="Times New Roman" w:eastAsia="Calibri" w:hAnsi="Times New Roman" w:cs="Times New Roman"/>
          <w:b/>
          <w:bCs/>
          <w:sz w:val="28"/>
          <w:szCs w:val="28"/>
        </w:rPr>
        <w:t xml:space="preserve">ικαιοσύνη: Πρόσφατες εξελίξεις με αφορμή την περίπτωση των </w:t>
      </w:r>
      <w:r w:rsidRPr="00BF6748">
        <w:rPr>
          <w:rFonts w:ascii="Times New Roman" w:eastAsia="Calibri" w:hAnsi="Times New Roman" w:cs="Times New Roman"/>
          <w:b/>
          <w:bCs/>
          <w:sz w:val="28"/>
          <w:szCs w:val="28"/>
          <w:lang w:val="en-US"/>
        </w:rPr>
        <w:t>Klimaseniorinnen</w:t>
      </w:r>
      <w:r w:rsidRPr="00BF6748">
        <w:rPr>
          <w:rFonts w:ascii="Times New Roman" w:eastAsia="Calibri" w:hAnsi="Times New Roman" w:cs="Times New Roman"/>
          <w:b/>
          <w:bCs/>
          <w:sz w:val="28"/>
          <w:szCs w:val="28"/>
        </w:rPr>
        <w:t xml:space="preserve"> (απόφαση της 09.04.2024 του ΕΔΔΑ, Verein Klimaseniorinnen Schweiz κ.α. κατά Ελβετίας)</w:t>
      </w:r>
    </w:p>
    <w:p w14:paraId="702FBCC7" w14:textId="77777777" w:rsidR="00BF6748" w:rsidRDefault="00BF6748" w:rsidP="00BF6748">
      <w:pPr>
        <w:rPr>
          <w:rFonts w:ascii="Times New Roman" w:eastAsia="Calibri" w:hAnsi="Times New Roman" w:cs="Times New Roman"/>
        </w:rPr>
      </w:pPr>
      <w:r w:rsidRPr="00BF6748">
        <w:rPr>
          <w:rFonts w:ascii="Times New Roman" w:eastAsia="Calibri" w:hAnsi="Times New Roman" w:cs="Times New Roman"/>
          <w:b/>
          <w:bCs/>
        </w:rPr>
        <w:t xml:space="preserve">Ιωάννα Μπινιάρη, </w:t>
      </w:r>
      <w:r w:rsidRPr="00BF6748">
        <w:rPr>
          <w:rFonts w:ascii="Times New Roman" w:eastAsia="Calibri" w:hAnsi="Times New Roman" w:cs="Times New Roman"/>
        </w:rPr>
        <w:t>Δικηγόρος, ΜΔΕ Δημοσίου Δικαίου Νομικής Σχολής ΕΚΠΑ</w:t>
      </w:r>
    </w:p>
    <w:p w14:paraId="726A1DBE" w14:textId="77777777" w:rsidR="00BF6748" w:rsidRPr="00BF6748" w:rsidRDefault="00BF6748" w:rsidP="00BF6748">
      <w:pPr>
        <w:rPr>
          <w:rFonts w:ascii="Arial" w:eastAsia="Calibri" w:hAnsi="Arial" w:cs="Arial"/>
          <w:kern w:val="2"/>
          <w:sz w:val="28"/>
          <w:szCs w:val="28"/>
          <w:u w:val="single"/>
          <w14:ligatures w14:val="standardContextual"/>
        </w:rPr>
      </w:pPr>
    </w:p>
    <w:p w14:paraId="6C04012D"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Εισαγωγή</w:t>
      </w:r>
    </w:p>
    <w:p w14:paraId="70ADFEA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Στη σύγχρονη εποχή, η κλιματική αλλαγή έχει αναχθεί σε ένα ζήτημα παγκόσμιας εμβέλειας, δεδομένου ότι πλέον οι επιπτώσεις της είναι περισσότερο εμφανείς από ποτέ, τόσο στην Ελλάδα όσο και στο εξωτερικό. Μάλιστα, σύμφωνα με ειδικές επιστημονικές μελέτες που έχουν εκπονηθεί από την Τράπεζα της Ελλάδας και το Ίδρυμα Οικονομικών και Βιομηχανικών Μελετών (ΙΟΒΕ)</w:t>
      </w:r>
      <w:r w:rsidRPr="00BF6748">
        <w:rPr>
          <w:rFonts w:ascii="Times New Roman" w:eastAsia="Calibri" w:hAnsi="Times New Roman" w:cs="Times New Roman"/>
          <w:sz w:val="24"/>
          <w:szCs w:val="24"/>
          <w:vertAlign w:val="superscript"/>
        </w:rPr>
        <w:footnoteReference w:id="767"/>
      </w:r>
      <w:r w:rsidRPr="00BF6748">
        <w:rPr>
          <w:rFonts w:ascii="Times New Roman" w:eastAsia="Calibri" w:hAnsi="Times New Roman" w:cs="Times New Roman"/>
          <w:sz w:val="24"/>
          <w:szCs w:val="24"/>
        </w:rPr>
        <w:t>, εκτιμάται αύξηση της μέσης θερμοκρασίας και γενικά ακραίων καιρικών φαινομένων, όπως καύσωνες, πλημμύρες και ξηρασία. Οι αυξανόμενες συνέπειες στο πεδίο της κλιματικής αλλαγής δημιουργούν πολλούς κινδύνους, οι οποίοι μπορούν να αποβούν καταστροφικοί για τον πλανήτη, με αποτέλεσμα η κλιματική αλλαγή να έχει αναχθεί πλέον σε κλιματική κρίση.</w:t>
      </w:r>
    </w:p>
    <w:p w14:paraId="5E0E33E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Καίριας σημασίας είναι το γεγονός ότι η κλιματική κρίση δεν πλήττει στην καθημερινότητα όλους το ίδιο. Ασθενέστερες οικονομίες και ευάλωτες ομάδες πολιτών, όπως ηλικιωμένες/οι, ΑΜΕΑ, πολίτες με περιορισμένα οικονομικά μέσα, πλήττονται εκ των πραγμάτων περισσότερο, οπότε χρήζουν και αυξημένης προστασίας. Αυτό, ούτως ή άλλως, επιτάσσει και το καλώς νοούμενο δημόσιο συμφέρον σε κοινωνίες με βιώσιμη ανάπτυξη, ενσυναίσθηση, κοινωνική δικαιοσύνη και συμπερίληψη στην πράξη</w:t>
      </w:r>
      <w:r w:rsidRPr="00BF6748">
        <w:rPr>
          <w:rFonts w:ascii="Times New Roman" w:eastAsia="Calibri" w:hAnsi="Times New Roman" w:cs="Times New Roman"/>
          <w:sz w:val="24"/>
          <w:szCs w:val="24"/>
          <w:vertAlign w:val="superscript"/>
        </w:rPr>
        <w:footnoteReference w:id="768"/>
      </w:r>
      <w:r w:rsidRPr="00BF6748">
        <w:rPr>
          <w:rFonts w:ascii="Times New Roman" w:eastAsia="Calibri" w:hAnsi="Times New Roman" w:cs="Times New Roman"/>
          <w:sz w:val="24"/>
          <w:szCs w:val="24"/>
        </w:rPr>
        <w:t>.</w:t>
      </w:r>
    </w:p>
    <w:p w14:paraId="61E97DBB"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Έτσι, προέκυψε η ανάγκη επίλυσης τρεχόντων και κρίσιμων προβλημάτων με το θεσμικό πλαίσιο του δικαίου για την κλιματική αλλαγή, η οποία κορυφώνεται στην κλιματική κρίση και συνιστά έτσι έκτακτη περίσταση. Στο σημείο αυτό, αξίζει να σημειωθεί ότι σταθμός για την αντιμετώπιση της κλιματικής αλλαγής υπήρξε η Συμφωνία των Παρισίων, καθώς μέσω αυτής τέθηκαν τα θεμέλια για την επιτάχυνση και τη συστηματοποίηση των δράσεων που απαιτούνται για την επίτευξη συγκεκριμένων και χρονικά προσδιορισμένων στόχων. Μάλιστα, το προοίμιο της Συμφωνίας των Παρισίων στη Σύμβαση-Πλαίσιο των Ηνωμένων Εθνών για την Κλιματική Αλλαγή καθιστά σαφές ότι όλα τα κράτη «θα πρέπει, όταν αναλαμβάνουν δράση για την αντιμετώπιση της κλιματικής αλλαγής, να σέβονται, να προωθούν και να λαμβάνουν υπόψη τις αντίστοιχες υποχρεώσεις τους για τα ανθρώπινα δικαιώματα».</w:t>
      </w:r>
    </w:p>
    <w:p w14:paraId="558948D9"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Όπως ήταν αναμενόμενο, το δίκαιο για την κλιματική αλλαγή έφερε στο προσκήνιο και το ζήτημα πρόσβασης στην κλιματική δικαιοσύνη, δηλαδή στην επιδίωξη της διασφάλισης κλιματικών υποχρεώσεων και στόχων μέσω της δικαστικής οδού. Πλέον, η κλιματική δικαιοσύνη έχει διευρυνθεί αρκετά στα εθνικά δικαστήρια διαφόρων χωρών της Ευρώπης, όπως η Γερμανία, η Γαλλία, η Ολλανδία, αλλά πλέον και στο </w:t>
      </w:r>
      <w:r w:rsidRPr="00BF6748">
        <w:rPr>
          <w:rFonts w:ascii="Times New Roman" w:eastAsia="Calibri" w:hAnsi="Times New Roman" w:cs="Times New Roman"/>
          <w:sz w:val="24"/>
          <w:szCs w:val="24"/>
        </w:rPr>
        <w:lastRenderedPageBreak/>
        <w:t xml:space="preserve">Ευρωπαϊκό Δικαστήριο Δικαιωμάτων του Ανθρώπου (ΕΔΔΑ), ενώπιον του οποίου έχουν αυξηθεί οι προσφυγές που επικαλούνται ζητήματα κλιματικής αλλαγής. Μάλιστα, στον ευρωπαϊκό χώρο κομβική παραμένει σε επίπεδο εθνικής δικαιοσύνης η απόφαση </w:t>
      </w:r>
      <w:r w:rsidRPr="00BF6748">
        <w:rPr>
          <w:rFonts w:ascii="Times New Roman" w:eastAsia="Calibri" w:hAnsi="Times New Roman" w:cs="Times New Roman"/>
          <w:sz w:val="24"/>
          <w:szCs w:val="24"/>
          <w:lang w:val="en-US"/>
        </w:rPr>
        <w:t>Urgenda</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State</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of</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the</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Netherlands</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v</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Urgenda</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Foundation</w:t>
      </w:r>
      <w:r w:rsidRPr="00BF6748">
        <w:rPr>
          <w:rFonts w:ascii="Times New Roman" w:eastAsia="Calibri" w:hAnsi="Times New Roman" w:cs="Times New Roman"/>
          <w:sz w:val="24"/>
          <w:szCs w:val="24"/>
        </w:rPr>
        <w:t>), όπου το Ανώτατο Δικαστήριο της Ολλανδίας αναγνώρισε ότι η Ολλανδία υποχρεούται για τη λήψη μέτρων πρόληψης κατά της επικίνδυνης κλιματικής αλλαγής στην επικράτειά της και ότι η υποχρέωση αυτή να λάβει προληπτικά μέτρα για τη μείωση εκπομπών αερίων του θερμοκηπίου θεμελιώνεται στη νομοθεσία για τα ανθρώπινα δικαιώματα. Τελικώς, η απόφαση Urgenda κατά Ολλανδίας εμφάνισε την κλιματική αλλαγή, υπό το πρίσμα της ανάγκης δικαστικής αναγνώρισης του επείγοντος της κατάστασης, και αποτελεί μέχρι σήμερα ένα ισχυρό νομολογιακό προηγούμενο σε θέματα κλιματικής αλλαγής</w:t>
      </w:r>
      <w:r w:rsidRPr="00BF6748">
        <w:rPr>
          <w:rFonts w:ascii="Times New Roman" w:eastAsia="Calibri" w:hAnsi="Times New Roman" w:cs="Times New Roman"/>
          <w:sz w:val="24"/>
          <w:szCs w:val="24"/>
          <w:vertAlign w:val="superscript"/>
        </w:rPr>
        <w:footnoteReference w:id="769"/>
      </w:r>
      <w:r w:rsidRPr="00BF6748">
        <w:rPr>
          <w:rFonts w:ascii="Times New Roman" w:eastAsia="Calibri" w:hAnsi="Times New Roman" w:cs="Times New Roman"/>
          <w:sz w:val="24"/>
          <w:szCs w:val="24"/>
        </w:rPr>
        <w:t>. Αυτήν την ιδιαιτερότητα και τεράστια σημασία του προβλήματος της κλιματικής αλλαγής με εκτενή τεκμηρίωση ανέδειξε πρώτη φορά σε επίπεδο διεθνούς δικαιοσύνης και το ΕΔΔΑ με την κατωτέρω σχολιαζόμενη απόφαση.</w:t>
      </w:r>
    </w:p>
    <w:p w14:paraId="0EBC857A"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Η απόφαση της 09.04.2024 του ΕΔΔΑ (αρ. προσφ. 53600/2020) στην υπόθεση Verein Klimaseniorrinen Schweiz κ.α. κατά Ελβετίας συνιστά μία εμβληματικής σημασίας περιβαλλοντική απόφαση</w:t>
      </w:r>
      <w:r w:rsidRPr="00BF6748">
        <w:rPr>
          <w:rFonts w:ascii="Times New Roman" w:eastAsia="Calibri" w:hAnsi="Times New Roman" w:cs="Times New Roman"/>
          <w:sz w:val="24"/>
          <w:szCs w:val="24"/>
          <w:vertAlign w:val="superscript"/>
        </w:rPr>
        <w:footnoteReference w:id="770"/>
      </w:r>
      <w:r w:rsidRPr="00BF6748">
        <w:rPr>
          <w:rFonts w:ascii="Times New Roman" w:eastAsia="Calibri" w:hAnsi="Times New Roman" w:cs="Times New Roman"/>
          <w:sz w:val="24"/>
          <w:szCs w:val="24"/>
        </w:rPr>
        <w:t xml:space="preserve">. Συνοπτικά, η σπουδαιότητά της βρίσκεται στο γεγονός ότι </w:t>
      </w:r>
      <w:r w:rsidRPr="00BF6748">
        <w:rPr>
          <w:rFonts w:ascii="Times New Roman" w:eastAsia="Calibri" w:hAnsi="Times New Roman" w:cs="Times New Roman"/>
          <w:b/>
          <w:bCs/>
          <w:sz w:val="24"/>
          <w:szCs w:val="24"/>
        </w:rPr>
        <w:t>α</w:t>
      </w:r>
      <w:r w:rsidRPr="00BF6748">
        <w:rPr>
          <w:rFonts w:ascii="Times New Roman" w:eastAsia="Calibri" w:hAnsi="Times New Roman" w:cs="Times New Roman"/>
          <w:b/>
          <w:sz w:val="24"/>
          <w:szCs w:val="24"/>
        </w:rPr>
        <w:t xml:space="preserve">ναγνωρίζει το ανθρώπινο δικαίωμα κάθε πολίτη να προστατεύεται αποτελεσματικά από το κράτος στην ιδιωτική και οικογενειακή ζωή του, πτυχές οι οποίες προφανώς επηρεάζονται από τις συνέπειες της κλιματικής κρίσης. </w:t>
      </w:r>
    </w:p>
    <w:p w14:paraId="71594839" w14:textId="77777777" w:rsid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Ειδικότερα, το Τμήμα Μείζονος Σύνθεσης έκρινε ότι η ελβετική κυβέρνηση παραβίασε το δικαίωμα ένωσης ηλικιωμένων για την προστασία στην ιδιωτική και οικογενειακή ζωή τους από τις βαριές επιπτώσεις της κλιματικής κρίσης. Συγκεκριμένα, θεώρησε ότι η ελβετική κυβέρνηση απέτυχε να θέσει σε εφαρμογή ικανοποιητικές πολιτικές για τον περιορισμό των συνεπειών της κλιματικής κρίσης, επιβαρύνοντας την ποιότητα ζωής ανθρώπων μεγαλύτερης ηλικίας.</w:t>
      </w:r>
    </w:p>
    <w:p w14:paraId="0934A7AC" w14:textId="77777777" w:rsidR="00BF6748" w:rsidRPr="00BF6748" w:rsidRDefault="00BF6748" w:rsidP="00BF6748">
      <w:pPr>
        <w:spacing w:line="240" w:lineRule="auto"/>
        <w:jc w:val="both"/>
        <w:rPr>
          <w:rFonts w:ascii="Times New Roman" w:eastAsia="Calibri" w:hAnsi="Times New Roman" w:cs="Times New Roman"/>
          <w:bCs/>
          <w:sz w:val="24"/>
          <w:szCs w:val="24"/>
        </w:rPr>
      </w:pPr>
    </w:p>
    <w:p w14:paraId="441139CA"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Πραγματικά περιστατικά και ισχυρισμοί προσφευγουσών</w:t>
      </w:r>
    </w:p>
    <w:p w14:paraId="63E2DF16"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sz w:val="24"/>
          <w:szCs w:val="24"/>
        </w:rPr>
        <w:t xml:space="preserve">Η </w:t>
      </w:r>
      <w:r w:rsidRPr="00BF6748">
        <w:rPr>
          <w:rFonts w:ascii="Times New Roman" w:eastAsia="Calibri" w:hAnsi="Times New Roman" w:cs="Times New Roman"/>
          <w:b/>
          <w:sz w:val="24"/>
          <w:szCs w:val="24"/>
        </w:rPr>
        <w:t>πρώτη προσφεύγουσα -Verein KlimaSeniorinnen Schweiz- («Ηλικιωμένες για την προστασία του κλίματος»)</w:t>
      </w:r>
      <w:r w:rsidRPr="00BF6748">
        <w:rPr>
          <w:rFonts w:ascii="Times New Roman" w:eastAsia="Calibri" w:hAnsi="Times New Roman" w:cs="Times New Roman"/>
          <w:sz w:val="24"/>
          <w:szCs w:val="24"/>
        </w:rPr>
        <w:t xml:space="preserve"> είναι ένωση μη κερδοσκοπικού χαρακτήρα ελβετικού δικαίου, η οποία έχει περισσότερα από 2.000 μέλη γυναίκες των οποίων η μέση ηλικία είναι 70 ετών. Σύμφωνα με το καταστατικό της, η προσφεύγουσα ένωση ιδρύθηκε για να προωθήσει και να εφαρμόσει αποτελεσματική προστασία του κλίματος για λογαριασμό των μελών της. Η προσφεύγουσα ένωση έχει δεσμευτεί να μειώσει τις εκπομπές αερίων του θερμοκηπίου («GHG») στην Ελβετία και τις επιπτώσεις τους στην υπερθέρμανση του πλανήτη. Η δραστηριότητα της προσφεύγουσας ένωσης δηλώνεται ότι είναι προς το συμφέρον όχι μόνο των μελών της, αλλά και του ευρέος κοινού και των μελλοντικών γενεών, μέσω της αποτελεσματικής προστασίας του κλίματος. Η προσφεύγουσα ένωση επιδιώκει τον σκοπό της, ιδίως μέσω της παροχής πληροφοριών, συμπεριλαμβανομένων εκπαιδευτικών δραστηριοτήτων, και της προσφυγής στη δικαιοσύνη προς το συμφέρον των μελών της όσον αφορά τις επιπτώσεις της κλιματικής αλλαγής.</w:t>
      </w:r>
    </w:p>
    <w:p w14:paraId="11952DA1"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sz w:val="24"/>
          <w:szCs w:val="24"/>
        </w:rPr>
        <w:lastRenderedPageBreak/>
        <w:t xml:space="preserve">Η </w:t>
      </w:r>
      <w:r w:rsidRPr="00BF6748">
        <w:rPr>
          <w:rFonts w:ascii="Times New Roman" w:eastAsia="Calibri" w:hAnsi="Times New Roman" w:cs="Times New Roman"/>
          <w:b/>
          <w:sz w:val="24"/>
          <w:szCs w:val="24"/>
        </w:rPr>
        <w:t xml:space="preserve">δεύτερη, η τρίτη και η πέμπτη προσφεύγουσα </w:t>
      </w:r>
      <w:r w:rsidRPr="00BF6748">
        <w:rPr>
          <w:rFonts w:ascii="Times New Roman" w:eastAsia="Calibri" w:hAnsi="Times New Roman" w:cs="Times New Roman"/>
          <w:sz w:val="24"/>
          <w:szCs w:val="24"/>
        </w:rPr>
        <w:t>είναι γυναίκες μέλη της προσφεύγουσας ένωσης, που όλες παραπονέθηκαν για προβλήματα της υγείας τους που επιδεινώθηκαν κατά τη διάρκεια των κυμάτων καύσωνα, επηρεάζοντας σημαντικά τη ζωή, τις συνθήκες διαβίωσης και εν γένει την υγεία τους</w:t>
      </w:r>
    </w:p>
    <w:p w14:paraId="23043CC7" w14:textId="77777777" w:rsid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Επικαλούμενες τα άρθρα 2 και 8 της Σύμβασης, οι προσφεύγουσες διαμαρτυρήθηκαν για διάφορες παραλείψεις των ελβετικών αρχών να μετριάσουν την κλιματική αλλαγή -και ιδίως τις επιπτώσεις της υπερθέρμανσης του πλανήτη-, η οποία επηρεάζει δυσμενώς τη ζωή, τις συνθήκες διαβίωσης και την υγεία των μεμονωμένων προσφευγουσών και γενικά όλων των μελών της προσφεύγουσας ένωσης. Στο πλαίσιο αυτό, κατηγορούν το κράτος ότι παρέλειψε να θεσπίσει κατάλληλη νομοθεσία και να λάβει κατάλληλα και επαρκή μέτρα για την επίτευξη των στόχων για την καταπολέμηση της κλιματικής αλλαγής, σύμφωνα με τις διεθνείς δεσμεύσεις του. Οι προσφεύγουσες παραπονέθηκαν επίσης για την έλλειψη πρόσβασης σε δικαστήριο, σύμφωνα με τους σκοπούς του άρθρου 6 § 1 ΕΣΔΑ</w:t>
      </w:r>
      <w:r w:rsidRPr="00BF6748">
        <w:rPr>
          <w:rFonts w:ascii="Times New Roman" w:eastAsia="Calibri" w:hAnsi="Times New Roman" w:cs="Times New Roman"/>
          <w:sz w:val="24"/>
          <w:szCs w:val="24"/>
          <w:vertAlign w:val="superscript"/>
        </w:rPr>
        <w:footnoteReference w:id="771"/>
      </w:r>
      <w:r w:rsidRPr="00BF6748">
        <w:rPr>
          <w:rFonts w:ascii="Times New Roman" w:eastAsia="Calibri" w:hAnsi="Times New Roman" w:cs="Times New Roman"/>
          <w:sz w:val="24"/>
          <w:szCs w:val="24"/>
        </w:rPr>
        <w:t>.</w:t>
      </w:r>
    </w:p>
    <w:p w14:paraId="749C561D"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2CA07CBD"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Κρίση του ΕΔΔΑ</w:t>
      </w:r>
    </w:p>
    <w:p w14:paraId="23DE2F3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Υπό τις περιστάσεις της παρούσας υπόθεσης και λαμβάνοντας υπόψη όλους τους σχετικούς παράγοντες, το Δικαστήριο διαπίστωσε ότι η κλιματική αλλαγή αποτελεί ζήτημα κοινού ενδιαφέροντος για την ανθρωπότητα και η ανάγκη προώθησης της διαγενεακής κατανομής των βαρών καθιστούν σκόπιμο να προβλεφθεί η δυνατότητα προσφυγής των ενώσεων στη Δικαιοσύνη στο πλαίσιο της κλιματικής αλλαγής. Άρα, κρίθηκε ότι η προσφεύγουσα ένωση πληρούσε τα σχετικά κριτήρια και είχε την απαιτούμενη ικανότητα να ενεργεί εξ ονόματος των μελών της, σε αντίθεση με τις τέσσερις μεμονωμένες προσφεύγουσες, για τις οποίες το Δικαστήριο, εξετάζοντας προσεκτικά τη φύση και την έκταση των καταγγελιών τους αλλά και το υλικό που υπέβαλαν, διαπίστωσε ότι εκείνες δεν πληρούσαν τα κριτήρια του καθεστώτος του θύματος βάσει του άρθρου 34 της ΕΣΔΑ. Ειδικότερα, μολονότι οι προσφεύγουσες ανήκαν σε ομάδα ιδιαίτερα ευάλωτη στις επιπτώσεις της κλιματικής αλλαγής, από τα διαθέσιμα υλικά δεν προέκυπτε ότι είχαν εκτεθεί στις δυσμενείς επιπτώσεις της κλιματικής αλλαγής ή ότι κινδύνευαν να εκτεθούν σε οποιοδήποτε κρίσιμο χρονικό σημείο στο μέλλον, με κάποια ένταση που να δημιουργεί επιτακτική ανάγκη διασφαλίσεως της ατομικής προστασίας τους.</w:t>
      </w:r>
    </w:p>
    <w:p w14:paraId="1DC5E83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Το Δικαστήριο διαπίστωσε ότι υπήρξαν ορισμένα κρίσιμα κενά στη διαδικασία των ελβετικών αρχών να θεσπίσουν το σχετικό εθνικό κανονιστικό πλαίσιο, συμπεριλαμβανομένης της αποτυχίας τους να ποσοτικοποιήσουν, μέσω προϋπολογισμού άνθρακα ή άλλως, εθνικούς περιορισμούς εκπομπών αερίων του θερμοκηπίου. Επιπλέον, όπως αναγνωρίζεται από τις αρμόδιες αρχές, το κράτος δεν είχε προηγουμένως επιτύχει τους προηγούμενους στόχους μείωσης των εκπομπών αερίων του θερμοκηπίου. Οι αρχές δεν ενήργησαν εγκαίρως και με κατάλληλο και συνεπή τρόπο όσον αφορά τον σχεδιασμό, την ανάπτυξη και την εφαρμογή του σχετικού νομοθετικού και διοικητικού πλαισίου. Ως εκ τούτου, το εναγόμενο κράτος </w:t>
      </w:r>
      <w:r w:rsidRPr="00BF6748">
        <w:rPr>
          <w:rFonts w:ascii="Times New Roman" w:eastAsia="Calibri" w:hAnsi="Times New Roman" w:cs="Times New Roman"/>
          <w:sz w:val="24"/>
          <w:szCs w:val="24"/>
        </w:rPr>
        <w:lastRenderedPageBreak/>
        <w:t>είχε υπερβεί το περιθώριο εκτίμησής του και δεν είχε συμμορφωθεί με τις θετικές υποχρεώσεις του βάσει του άρθρου 8 στο πλαίσιο της κλιματικής αλλαγής. Ως εκ τούτου, το ΕΔΔΑ διαπίστωσε παραβίαση του δικαιώματος προστασίας της ιδιωτικής ζωής κατά το άρθρο 8 της ΕΣΔΑ.</w:t>
      </w:r>
    </w:p>
    <w:p w14:paraId="4C6A1EEE"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Ως προς την καταγγελία βάσει του άρθρου 6 παρ. 1 της ΕΣΔΑ, το ΕΔΔΑ έκρινε ότι η απόρριψη της νομικής προσφυγής της προσφεύγουσας ένωσης χωρίς να αξιολογηθεί το βάσιμο των καταγγελιών της ισοδυναμούσε με περιορισμό του δικαιώματος πρόσβασης σε δικαστήριο. Συγκεκριμένα, το Δικαστήριο έκρινε ότι τα εθνικά δικαστήρια δεν είχαν ασχοληθεί σοβαρά ή και καθόλου με την αγωγή. Δεν είχαν παράσχει πειστικούς λόγους για τους οποίους θεώρησαν περιττή την εξέταση του βασίμου των καταγγελιών. Δεν είχαν προβεί σε επαρκή εξέταση των αδιάσειστων επιστημονικών στοιχείων σχετικά με την αλλαγή του κλίματος και του επείγοντος χαρακτήρα όσον αφορά τις υφιστάμενες και αναπόφευκτες μελλοντικές επιπτώσεις της αλλαγής αυτής σε διάφορες πτυχές των ανθρωπίνων δικαιωμάτων. Ούτε είχαν εξετάσει το ζήτημα της αντιμετώπισης του ζητήματος της νομιμοποίησης της προσφεύγουσας ένωσης, ένα ζήτημα που δικαιολογούσε ξεχωριστή αξιολόγηση ανεξάρτητα από τη θέση των εθνικών δικαστηρίων όσον αφορά τις καταγγελίες των μεμονωμένων προσφευγουσών.</w:t>
      </w:r>
    </w:p>
    <w:p w14:paraId="1E317CF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Δεδομένου ότι δεν υπήρχαν περαιτέρω νομικές οδοί ή διασφαλίσεις διαθέσιμες στην προσφεύγουσα ένωση ή στις μεμονωμένες προσφεύγουσες/μέλη της ένωσης, το Δικαστήριο διαπίστωσε ότι το δικαίωμα πρόσβασης της προσφεύγουσας ένωσης σε δικαστήριο είχε περιοριστεί με τέτοιο τρόπο και σε τέτοιο βαθμό ώστε να θιγεί η ίδια η ουσία του δικαιώματος.</w:t>
      </w:r>
    </w:p>
    <w:p w14:paraId="6B939D71"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Το Δικαστήριο σημείωσε επίσης ότι, ενώ οι νομικές υποχρεώσεις που απορρέουν για τα κράτη βάσει της Σύμβασης επεκτάθηκαν σε εκείνα τα άτομα που βρίσκονται σήμερα εν ζωή τα οποία, σε μια δεδομένη στιγμή, εμπίπτουν στη δικαιοδοσία ενός δεδομένου συμβαλλόμενου μέρους, ήταν σαφές ότι οι μελλοντικές γενιές ήταν πιθανό να φέρουν ένα όλο και πιο σοβαρό βάρος των συνεπειών των σημερινών αποτυχιών και παραλείψεων για την καταπολέμηση της κλιματικής αλλαγής και ότι, ταυτόχρονα, δεν είχαν τη δυνατότητα να συμμετάσχουν στις σχετικές τρέχουσες διαδικασίες λήψης αποφάσεων. Ως εκ τούτου, η κατανομή των βαρών μεταξύ των γενεών απέκτησε ιδιαίτερη σημασία στο πλαίσιο αυτό, αν αναλογιστεί κανείς ότι με τη δέσμευσή τους στη σύμβαση-πλαίσιο των Ηνωμένων Εθνών για την κλιματική αλλαγή (UNFCCC), τα συμβαλλόμενα κράτη ανέλαβαν την υποχρέωση να προστατεύσουν το κλιματικό σύστημα προς όφελος των σημερινών και των μελλοντικών γενεών της ανθρωπότητας.</w:t>
      </w:r>
    </w:p>
    <w:p w14:paraId="190BDB1C"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Ένα άλλο κρίσιμο ζήτημα που τέθηκε είναι αυτό της αιτιώδους συνάφειας. Το Δικαστήριο παρατήρησε ότι η ιδιαιτερότητα του ζητήματος της αιτιώδους συνάφειας εντοπίστηκε περισσότερο στο πλαίσιο της κλιματικής αλλαγής, ειδικότερα της αιτιώδους συνάφειας μεταξύ των πράξεων ή παραλείψεων των κρατικών αρχών μιας χώρας και της ζημίας ή του κινδύνου ζημίας που προκύπτει από αυτήν. Επιπλέον, από την άποψη των ανθρωπίνων δικαιωμάτων, η ουσία των σχετικών κρατικών καθηκόντων στο πλαίσιο της κλιματικής αλλαγής σχετίζεται με τη μείωση των κινδύνων βλάβης για τα άτομα. Αντιστρόφως, οι παραλείψεις κατά την άσκηση των καθηκόντων αυτών συνεπάγονταν επιδείνωση των σχετικών κινδύνων, μολονότι η ατομική έκθεση σε τέτοιους κινδύνους ποικίλλει ως προς το είδος, τη σοβαρότητα και την επικείμενη έκθεση, ανάλογα με ένα φάσμα περιστάσεων.</w:t>
      </w:r>
    </w:p>
    <w:p w14:paraId="76E179B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lastRenderedPageBreak/>
        <w:t>Στην απόφαση περιλαμβάνεται εκτενής και τεκμηριωμένη παρουσίαση του προβλήματος της κλιματικής αλλαγής και ιδίως της ιδιαιτερότητάς του σε σύγκριση με κλασικά προβλήματα προστασίας του περιβάλλοντος</w:t>
      </w:r>
      <w:r w:rsidRPr="00BF6748">
        <w:rPr>
          <w:rFonts w:ascii="Times New Roman" w:eastAsia="Calibri" w:hAnsi="Times New Roman" w:cs="Times New Roman"/>
          <w:sz w:val="24"/>
          <w:szCs w:val="24"/>
          <w:vertAlign w:val="superscript"/>
        </w:rPr>
        <w:footnoteReference w:id="772"/>
      </w:r>
      <w:r w:rsidRPr="00BF6748">
        <w:rPr>
          <w:rFonts w:ascii="Times New Roman" w:eastAsia="Calibri" w:hAnsi="Times New Roman" w:cs="Times New Roman"/>
          <w:sz w:val="24"/>
          <w:szCs w:val="24"/>
        </w:rPr>
        <w:t xml:space="preserve">. Ειδικότερα, όπως επισημαίνεται, η βασική ιδιαιτερότητα των κλιματικών αντιδικιών συνίσταται στο ότι οι διαφορές αυτές δεν αφορούν περιβαλλοντικά θέματα που προκαλούνται από μία συγκεκριμένη πηγή, αλλά αναφέρονται σε ένα σύνθετο παγκόσμιο πρόβλημα, με αποτέλεσμα να γεννώνται πολλαπλά ζητήματα αιτιότητας, όπως: </w:t>
      </w:r>
    </w:p>
    <w:p w14:paraId="43084D2F"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εκπομπών αερίων του θερμοκηπίου, της συγκέντρωσης τέτοιων αερίων στην παγκόσμια ατμόσφαιρα και των φαινομένων της κλιματικής αλλαγής; </w:t>
      </w:r>
    </w:p>
    <w:p w14:paraId="3085D1ED"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των συνεπειών της κλιματικής αλλαγής και των επιπτώσεων στην απόλαυση ανθρωπίνων δικαιωμάτων στο παρόν και το μέλλον; </w:t>
      </w:r>
    </w:p>
    <w:p w14:paraId="18D34060"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της βλάβης ή του κινδύνου βλάβης που τυχόν βαρύνει συγκεκριμένα πρόσωπα ή ομάδες προσώπων και των πράξεων ή παραλείψεων ορισμένου κράτους κατά του οποίου ασκείται ένδικο βοήθημα για παράβαση ανθρωπίνων δικαιωμάτων; </w:t>
      </w:r>
    </w:p>
    <w:p w14:paraId="7B595D17"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Πώς μπορεί να αποδοθεί ευθύνη για τις δυσμενείς συνέπειες της κλιματικής αλλαγής όταν μεμονωμένα άτομα ή ομάδες στρέφονται δικαστικώς κατά συγκεκριμένου κράτους, ενόσω όμως διάφοροι παράγοντες συμβάλλουν στη συγκέντρωση των ποσοτήτων αερίων του θερμοκηπίου</w:t>
      </w:r>
      <w:r w:rsidRPr="00BF6748">
        <w:rPr>
          <w:rFonts w:ascii="Times New Roman" w:eastAsia="Calibri" w:hAnsi="Times New Roman" w:cs="Times New Roman"/>
          <w:sz w:val="24"/>
          <w:szCs w:val="24"/>
          <w:vertAlign w:val="superscript"/>
        </w:rPr>
        <w:footnoteReference w:id="773"/>
      </w:r>
      <w:r w:rsidRPr="00BF6748">
        <w:rPr>
          <w:rFonts w:ascii="Times New Roman" w:eastAsia="Calibri" w:hAnsi="Times New Roman" w:cs="Times New Roman"/>
          <w:sz w:val="24"/>
          <w:szCs w:val="24"/>
        </w:rPr>
        <w:t xml:space="preserve">; </w:t>
      </w:r>
    </w:p>
    <w:p w14:paraId="2E5540BB"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17A105B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Επίσης, η λήψη αποφάσεων επί ζητημάτων αντιμετώπισης της κλιματικής αλλαγής τόσο σε επίπεδο γενικής πολιτικής όσο και για επιμέρους τομείς από τον δημοκρατικώς νομιμοποιούμενο νομοθέτη είναι απολύτως αναγκαία, ενώ οι δικαστικές αρμοδιότητες λειτουργούν συμπληρωματικά σε σχέση με τη δράση του νομοθέτη για τον έλεγχο των επιλογών του με κριτήρια νομιμότητας και βάσει της αρχής της αναλογικότητας</w:t>
      </w:r>
      <w:r w:rsidRPr="00BF6748">
        <w:rPr>
          <w:rFonts w:ascii="Times New Roman" w:eastAsia="Calibri" w:hAnsi="Times New Roman" w:cs="Times New Roman"/>
          <w:sz w:val="24"/>
          <w:szCs w:val="24"/>
          <w:vertAlign w:val="superscript"/>
        </w:rPr>
        <w:footnoteReference w:id="774"/>
      </w:r>
      <w:r w:rsidRPr="00BF6748">
        <w:rPr>
          <w:rFonts w:ascii="Times New Roman" w:eastAsia="Calibri" w:hAnsi="Times New Roman" w:cs="Times New Roman"/>
          <w:sz w:val="24"/>
          <w:szCs w:val="24"/>
        </w:rPr>
        <w:t>. Πώς επιτυγχάνεται αυτό στη συγκεκριμένη περίπτωση; Ελλείψει ειδικών διατάξεων της ΕΣΔΑ για το ζήτημα, νομική θεμελίωση για την απόφαση αποτελεί κατεξοχήν το άρθρο 8 της ΕΣΔΑ για την προστασία του ιδιωτικού και οικογενειακού βίου και της κατοικίας. Όπως ήδη υπενθυμίζεται στην απόφαση, το άρθρο 8 της ΕΣΔΑ έχει αποτελέσει κατά τη νομολογία του Δικαστηρίου θεμέλιο για την κρίση επί περιβαλλοντικών υποθέσεων, επιβάλλοντας υποχρεώσεις σε βάρος του κράτους για τη θέσπιση κατάλληλου νομικού πλαισίου προστασίας σε σχέση με πραγματικές βλάβες σε βάρος της υγείας, της καλής διαβίωσης και της ποιότητας ζωής των ανθρώπων, αλλά και τους σχετικούς επαρκώς σοβαρούς κινδύνους που ενέχουν οι δραστηριότητες οι οποίες επενεργούν στο περιβάλλον</w:t>
      </w:r>
      <w:r w:rsidRPr="00BF6748">
        <w:rPr>
          <w:rFonts w:ascii="Times New Roman" w:eastAsia="Calibri" w:hAnsi="Times New Roman" w:cs="Times New Roman"/>
          <w:sz w:val="24"/>
          <w:szCs w:val="24"/>
          <w:vertAlign w:val="superscript"/>
        </w:rPr>
        <w:footnoteReference w:id="775"/>
      </w:r>
      <w:r w:rsidRPr="00BF6748">
        <w:rPr>
          <w:rFonts w:ascii="Times New Roman" w:eastAsia="Calibri" w:hAnsi="Times New Roman" w:cs="Times New Roman"/>
          <w:sz w:val="24"/>
          <w:szCs w:val="24"/>
        </w:rPr>
        <w:t xml:space="preserve">. </w:t>
      </w:r>
    </w:p>
    <w:p w14:paraId="17646D9C"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Στο ίδιο πλαίσιο λαμβάνονται υπόψη και οι αρχές που απορρέουν από το άρθρο 2 της ΕΣΔΑ για την προστασία της ζωής. Ειδικότερα, σε σχέση με το πρόβλημα της κλιματικής αλλαγής, λαμβάνονται υπόψη οι διεθνείς υποχρεώσεις των κρατών βάσει της Σύμβασης των Ηνωμένων Εθνών για το Κλίμα και της προαναφερόμενης Συμφωνίας των Παρισίων και στο πλαίσιο αυτό: </w:t>
      </w:r>
    </w:p>
    <w:p w14:paraId="02CDBB6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lastRenderedPageBreak/>
        <w:t>(α) Αναγνωρίζεται η υποχρέωση λήψης μέτρων για την αποτελεσματική αντιμετώπιση της κλιματικής αλλαγής μέσω στοχοθεσίας για την επίτευξη της κλιματικής ουδετερότητας</w:t>
      </w:r>
      <w:r w:rsidRPr="00BF6748">
        <w:rPr>
          <w:rFonts w:ascii="Times New Roman" w:eastAsia="Calibri" w:hAnsi="Times New Roman" w:cs="Times New Roman"/>
          <w:sz w:val="24"/>
          <w:szCs w:val="24"/>
          <w:vertAlign w:val="superscript"/>
        </w:rPr>
        <w:footnoteReference w:id="776"/>
      </w:r>
      <w:r w:rsidRPr="00BF6748">
        <w:rPr>
          <w:rFonts w:ascii="Times New Roman" w:eastAsia="Calibri" w:hAnsi="Times New Roman" w:cs="Times New Roman"/>
          <w:sz w:val="24"/>
          <w:szCs w:val="24"/>
        </w:rPr>
        <w:t xml:space="preserve">. </w:t>
      </w:r>
    </w:p>
    <w:p w14:paraId="299A83E8"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(β) Αναγνωρίζεται η υποχρέωση λήψης άμεσων μέτρων προκειμένου να αποφευχθεί η υπερβολική επιβάρυνση μελλοντικών γενεών θέτοντας για το σκοπό αυτό δεσμευτικούς νομικά στόχους στο πλαίσιο συνεκτικού νομικού πλαισίου</w:t>
      </w:r>
      <w:r w:rsidRPr="00BF6748">
        <w:rPr>
          <w:rFonts w:ascii="Times New Roman" w:eastAsia="Calibri" w:hAnsi="Times New Roman" w:cs="Times New Roman"/>
          <w:sz w:val="24"/>
          <w:szCs w:val="24"/>
          <w:vertAlign w:val="superscript"/>
        </w:rPr>
        <w:footnoteReference w:id="777"/>
      </w:r>
      <w:r w:rsidRPr="00BF6748">
        <w:rPr>
          <w:rFonts w:ascii="Times New Roman" w:eastAsia="Calibri" w:hAnsi="Times New Roman" w:cs="Times New Roman"/>
          <w:sz w:val="24"/>
          <w:szCs w:val="24"/>
        </w:rPr>
        <w:t xml:space="preserve">. </w:t>
      </w:r>
    </w:p>
    <w:p w14:paraId="27C324F1"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(γ) Προσδιορίζονται οι ειδικές υποχρεώσεις των κρατών σχετικά με τα μέτρα τα οποία επιβάλλεται να λαμβάνονται. Οι εν λόγω ειδικές υποχρεώσεις περιλαμβάνουν μέτρα για την επίτευξη κλιματικής ουδετερότητας βάσει χρονοδιαγράμματος, μέτρα για άμεση μείωση των εκπομπών αερίων θερμοκηπίου και για την επίτευξη στόχων ανά τομέα στο πλαίσιο συνολικών στόχων, μηχανισμούς απόδειξης της επίτευξης των στόχων, επικαιροποίηση των στόχων και μέτρα έγκαιρης και κατάλληλης δράσης για την εφαρμογή της οικείας νομοθεσίας και των μέτρων.</w:t>
      </w:r>
      <w:r w:rsidRPr="00BF6748">
        <w:rPr>
          <w:rFonts w:ascii="Times New Roman" w:eastAsia="Calibri" w:hAnsi="Times New Roman" w:cs="Times New Roman"/>
          <w:sz w:val="24"/>
          <w:szCs w:val="24"/>
          <w:vertAlign w:val="superscript"/>
        </w:rPr>
        <w:footnoteReference w:id="778"/>
      </w:r>
    </w:p>
    <w:p w14:paraId="046CEAE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Εν προκειμένω, λοιπόν, τονίζεται η ανάγκη κατοχύρωσης ενός αξιοπρεπούς περιβάλλοντος διαβίωσης, με υγεία και ασφάλεια. Ασφαλώς η απόφαση συμβάλλει στην πληρέστερη θεώρηση του ζητήματος: </w:t>
      </w:r>
      <w:r w:rsidRPr="00BF6748">
        <w:rPr>
          <w:rFonts w:ascii="Times New Roman" w:eastAsia="Calibri" w:hAnsi="Times New Roman" w:cs="Times New Roman"/>
          <w:sz w:val="24"/>
          <w:szCs w:val="24"/>
          <w:u w:val="single"/>
        </w:rPr>
        <w:t>το περιβαλλοντικό κεκτημένο αποκτά ουσιαστικό περιεχόμενο, μόνο εφόσον συνδυάζεται με το κοινωνικό κεκτημένο</w:t>
      </w:r>
      <w:r w:rsidRPr="00BF6748">
        <w:rPr>
          <w:rFonts w:ascii="Times New Roman" w:eastAsia="Calibri" w:hAnsi="Times New Roman" w:cs="Times New Roman"/>
          <w:sz w:val="24"/>
          <w:szCs w:val="24"/>
          <w:u w:val="single"/>
          <w:vertAlign w:val="superscript"/>
        </w:rPr>
        <w:footnoteReference w:id="779"/>
      </w:r>
      <w:r w:rsidRPr="00BF6748">
        <w:rPr>
          <w:rFonts w:ascii="Times New Roman" w:eastAsia="Calibri" w:hAnsi="Times New Roman" w:cs="Times New Roman"/>
          <w:sz w:val="24"/>
          <w:szCs w:val="24"/>
        </w:rPr>
        <w:t>. Τούτο σημαίνει ότι η κλιματική κρίση δεν έχει μόνο αποτύπωμα άνθρακα, αλλά και ανθρωπογενές αποτύπωμα. Άρα, η προστασία του φυσικού περιβάλλοντος συνδέεται αναπόσπαστα με την προστασία του ανθρώπινου περιβάλλοντος. Επομένως, αναδεικνύεται σήμερα περισσότερο επίκαιρο από ποτέ το επείγον αίτημα για κλιματική δικαιοσύνη χωρίς διακρίσεις και αποκλεισμούς τόσο σε επίπεδο κοινωνιών όσο και σε επίπεδο κρατών, είτε είναι μέλη του Συμβουλίου της Ευρώπης (46 κράτη μέλη) είτε ευρύτερα μέλη του ΟΗΕ (193 κράτη μέλη).</w:t>
      </w:r>
    </w:p>
    <w:p w14:paraId="617B4520"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 xml:space="preserve">Ως εκ τούτου, το ΕΔΔΑ καταδίκασε την Ελβετία για </w:t>
      </w:r>
      <w:r w:rsidRPr="00BF6748">
        <w:rPr>
          <w:rFonts w:ascii="Times New Roman" w:eastAsia="Calibri" w:hAnsi="Times New Roman" w:cs="Times New Roman"/>
          <w:b/>
          <w:sz w:val="24"/>
          <w:szCs w:val="24"/>
        </w:rPr>
        <w:t xml:space="preserve">παραβίαση του δικαιώματος στην ιδιωτική και οικογενειακή ζωή, εξαιτίας της μη υλοποίησης αποτελεσματικών πολιτικών για τη μείωση των επιπτώσεων της κλιματικής κρίσης, ιδιαίτερα επιβαρυντικών για την ποιότητα ζωής των ηλικιωμένων, </w:t>
      </w:r>
      <w:r w:rsidRPr="00BF6748">
        <w:rPr>
          <w:rFonts w:ascii="Times New Roman" w:eastAsia="Calibri" w:hAnsi="Times New Roman" w:cs="Times New Roman"/>
          <w:sz w:val="24"/>
          <w:szCs w:val="24"/>
        </w:rPr>
        <w:t>και της επέβαλε να καταβάλει στην προσφεύγουσα ένωση το ποσό των 80.000€.</w:t>
      </w:r>
      <w:r w:rsidRPr="00BF6748">
        <w:rPr>
          <w:rFonts w:ascii="Times New Roman" w:eastAsia="Calibri" w:hAnsi="Times New Roman" w:cs="Times New Roman"/>
          <w:b/>
          <w:sz w:val="24"/>
          <w:szCs w:val="24"/>
        </w:rPr>
        <w:t xml:space="preserve"> </w:t>
      </w:r>
      <w:r w:rsidRPr="00BF6748">
        <w:rPr>
          <w:rFonts w:ascii="Times New Roman" w:eastAsia="Calibri" w:hAnsi="Times New Roman" w:cs="Times New Roman"/>
          <w:sz w:val="24"/>
          <w:szCs w:val="24"/>
        </w:rPr>
        <w:t xml:space="preserve">Επιπλέον, διαπίστωσε ότι </w:t>
      </w:r>
      <w:r w:rsidRPr="00BF6748">
        <w:rPr>
          <w:rFonts w:ascii="Times New Roman" w:eastAsia="Calibri" w:hAnsi="Times New Roman" w:cs="Times New Roman"/>
          <w:b/>
          <w:sz w:val="24"/>
          <w:szCs w:val="24"/>
        </w:rPr>
        <w:t>η Ελβετία δεν είχε λάβει επαρκή μέτρα για την προστασία των πολιτών της από τις επιπτώσεις της κλιματικής κρίσης, αναγνωρίζοντας το δικαίωμα των ατόμων και των ενώσεων να ασκούν δικαστικές διεκδικήσεις σχετικά με την κλιματική αλλαγή.</w:t>
      </w:r>
      <w:r w:rsidRPr="00BF6748">
        <w:rPr>
          <w:rFonts w:ascii="Times New Roman" w:eastAsia="Calibri" w:hAnsi="Times New Roman" w:cs="Times New Roman"/>
          <w:sz w:val="24"/>
          <w:szCs w:val="24"/>
        </w:rPr>
        <w:t xml:space="preserve"> Σημειώνεται πως με την απόφαση αυτή καταδικάζεται πρώτη φορά κράτος μέλος για ανεπαρκή δράση στην καταπολέμηση της κλιματικής αλλαγής.</w:t>
      </w:r>
    </w:p>
    <w:p w14:paraId="5117CDD7"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 xml:space="preserve">Το Δικαστήριο του Στρασβούργου αναγνώρισε, ακόμη, την </w:t>
      </w:r>
      <w:r w:rsidRPr="00BF6748">
        <w:rPr>
          <w:rFonts w:ascii="Times New Roman" w:eastAsia="Calibri" w:hAnsi="Times New Roman" w:cs="Times New Roman"/>
          <w:bCs/>
          <w:sz w:val="24"/>
          <w:szCs w:val="24"/>
        </w:rPr>
        <w:t xml:space="preserve">ύπαρξη ανθρωπογενούς κλιματικής αλλαγής ως σημαντικής απειλής για τα ανθρώπινα δικαιώματα, τονίζοντας την ανάγκη επείγουσας λήψης και εφαρμογής μέτρων για την αντιμετώπισή της. Μάλιστα, υπογράμμισε τις νομικές υποχρεώσεις των κρατών μελών της Σύμβασης να </w:t>
      </w:r>
      <w:r w:rsidRPr="00BF6748">
        <w:rPr>
          <w:rFonts w:ascii="Times New Roman" w:eastAsia="Calibri" w:hAnsi="Times New Roman" w:cs="Times New Roman"/>
          <w:bCs/>
          <w:sz w:val="24"/>
          <w:szCs w:val="24"/>
        </w:rPr>
        <w:lastRenderedPageBreak/>
        <w:t>προστατεύουν τα άτομα από τις σοβαρές επιπτώσεις της κλιματικής αλλαγής, ενισχύοντας τη διαγενεακή δικαιοσύνη. Βέβαια, το Δικαστήριο επεσήμανε ότι εξαιτίας της πολυπλοκότητας των ζητημάτων που άπτονται της κλιματικής αλλαγής, η δικαστική κρίση δεν μπορεί να είναι λεπτομερής ή ρυθμιστική σε σχέση με τα μέτρα που απαιτείται να εφαρμοστούν, θέτοντας ωστόσο υπό την εποπτεία της Επιτροπής των Υπουργών του Συμβουλίου της Ευρώπης τις συγκεκριμένες παρεμβάσεις που θα πρέπει να υιοθετήσουν οι αρχές της Ελβετίας</w:t>
      </w:r>
      <w:r w:rsidRPr="00BF6748">
        <w:rPr>
          <w:rFonts w:ascii="Times New Roman" w:eastAsia="Calibri" w:hAnsi="Times New Roman" w:cs="Times New Roman"/>
          <w:bCs/>
          <w:sz w:val="24"/>
          <w:szCs w:val="24"/>
          <w:vertAlign w:val="superscript"/>
        </w:rPr>
        <w:footnoteReference w:id="780"/>
      </w:r>
      <w:r w:rsidRPr="00BF6748">
        <w:rPr>
          <w:rFonts w:ascii="Times New Roman" w:eastAsia="Calibri" w:hAnsi="Times New Roman" w:cs="Times New Roman"/>
          <w:bCs/>
          <w:sz w:val="24"/>
          <w:szCs w:val="24"/>
        </w:rPr>
        <w:t>.</w:t>
      </w:r>
    </w:p>
    <w:p w14:paraId="19409C8E" w14:textId="77777777" w:rsid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Παρά ταύτα, </w:t>
      </w:r>
      <w:r w:rsidRPr="00BF6748">
        <w:rPr>
          <w:rFonts w:ascii="Times New Roman" w:eastAsia="Calibri" w:hAnsi="Times New Roman" w:cs="Times New Roman"/>
          <w:bCs/>
          <w:sz w:val="24"/>
          <w:szCs w:val="24"/>
        </w:rPr>
        <w:t xml:space="preserve">το κομβικό σημείο αναφοράς είναι ότι για πρώτη φορά το ΕΔΔΑ αναγνωρίζει ως ανθρώπινο δικαίωμα συνδεόμενο με την ιδιωτική και οικογενειακή ζωή την αποτελεσματική προστασία κάθε πολίτη από τις συνέπειες της κλιματικής κρίσης με πρωτοβουλία του κράτους όπου κατοικεί ή διαμένει. </w:t>
      </w:r>
      <w:r w:rsidRPr="00BF6748">
        <w:rPr>
          <w:rFonts w:ascii="Times New Roman" w:eastAsia="Calibri" w:hAnsi="Times New Roman" w:cs="Times New Roman"/>
          <w:sz w:val="24"/>
          <w:szCs w:val="24"/>
        </w:rPr>
        <w:t>Αυτό βέβαια έγινε σε αποδοχή μίας συλλογικής προσφυγής, χωρίς να αποκλείεται η ευδοκίμηση και ατομικών σχετικών προσφυγών στο μέλλον, εφόσον πάντως τεκμηριώνεται, μεταξύ άλλων, με πληρότητα, το προσωπικό και άμεσο έννομο συμφέρον του εκάστοτε προσφεύγοντος.</w:t>
      </w:r>
    </w:p>
    <w:p w14:paraId="5EC2B931"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6F47832F"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Προβληματικές</w:t>
      </w:r>
    </w:p>
    <w:p w14:paraId="2580A1FB"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Μεταξύ άλλων, η εν λόγω απόφαση του ΕΔΔΑ έφερε στο προσκήνιο ορισμένες προβληματικές ιδιαίτερης σημασίας για την κλιματική αλλαγή εν γένει, οι οποίες κατονομάζονται και αναλύονται κατωτέρω:</w:t>
      </w:r>
    </w:p>
    <w:p w14:paraId="52D2D00E"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α. Η σύνδεση της κλιματικής αλλαγής με τα ανθρώπινα δικαιώματα</w:t>
      </w:r>
    </w:p>
    <w:p w14:paraId="7C8499E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Η απόφαση του ΕΔΔΑ ενσωματώνει την κλιματική αλλαγή στο πλαίσιο της προστασίας των ανθρωπίνων δικαιωμάτων, υπογραμμίζοντας ότι η αποτυχία των κρατών να αντιμετωπίσουν τις συνέπειες της κλιματικής αλλαγής μπορεί να παραβιάσει τα δικαιώματα των πολιτών τους, όπως το δικαίωμα στη ζωή, την υγεία και την οικογενειακή ζωή. Η προβληματική εδώ αφορά το πώς μπορεί να εφαρμοστεί η έννοια της «ευθύνης του κράτους» σε μια αβέβαιη και παγκόσμια πρόκληση όπως η κλιματική αλλαγή. </w:t>
      </w:r>
    </w:p>
    <w:p w14:paraId="06120812"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β. Η υποχρέωση των κρατών για λήψη μέτρων</w:t>
      </w:r>
    </w:p>
    <w:p w14:paraId="7CCC4E7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θέτει το ερώτημα της έκτασης της υποχρέωσης του κράτους να λαμβάνει μέτρα για την κλιματική προστασία. Η δυσκολία έγκειται στο γεγονός ότι η κλιματική αλλαγή είναι μια παγκόσμια πρόκληση και η αποτελεσματικότητα των εθνικών πολιτικών επηρεάζεται από τη διεθνή συνεργασία και τις γενικότερες παγκόσμιες τάσεις. Το κράτος μπορεί να έχει περιορισμένα εργαλεία και δυνατότητες να αντιμετωπίσει αυτήν την πρόκληση από μόνο του.</w:t>
      </w:r>
    </w:p>
    <w:p w14:paraId="44EB005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γ. Η ευθύνη του κράτους έναντι της διεθνούς κοινότητας</w:t>
      </w:r>
    </w:p>
    <w:p w14:paraId="06793D5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Το ΕΔΔΑ ενδέχεται να έχει δημιουργήσει ένα προηγούμενο για τις μελλοντικές περιπτώσεις που αφορούν την ευθύνη των κρατών να ανταποκριθούν στην κλιματική αλλαγή σύμφωνα με τις διεθνείς συμφωνίες και τις υποχρεώσεις τους. Η προσφυγή θέτει ερωτήματα για το πώς τα κράτη πρέπει να εφαρμόσουν τις διεθνείς δεσμεύσεις για τη μείωση των εκπομπών αερίων του θερμοκηπίου και την προστασία του περιβάλλοντος, κάτι που μπορεί να προκαλέσει δυσκολίες στην εφαρμογή σε τοπικό </w:t>
      </w:r>
      <w:r w:rsidRPr="00BF6748">
        <w:rPr>
          <w:rFonts w:ascii="Times New Roman" w:eastAsia="Calibri" w:hAnsi="Times New Roman" w:cs="Times New Roman"/>
          <w:sz w:val="24"/>
          <w:szCs w:val="24"/>
        </w:rPr>
        <w:lastRenderedPageBreak/>
        <w:t>επίπεδο. Η ισχυρή διεθνής διάσταση της κλιματικής αλλαγής καθιστά δύσκολη την αποδοχή ευθυνών αποκλειστικά σε εθνικό επίπεδο.</w:t>
      </w:r>
    </w:p>
    <w:p w14:paraId="7433C2E4"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δ. Διακυβέρνηση και κοινωνικές ανισότητες</w:t>
      </w:r>
    </w:p>
    <w:p w14:paraId="00C8A82E"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Ένα από τα κεντρικά ζητήματα που αναδεικνύεται στην απόφαση είναι το πώς οι ευάλωτες ομάδες, όπως οι ηλικιωμένοι, πλήττονται περισσότερο από την κλιματική αλλαγή, και κατά πόσο το κράτος έχει υποχρέωση να προστατεύσει αυτές τις ομάδες. Η απόφαση έφερε στην επιφάνεια τις κοινωνικές ανισότητες που δημιουργεί η κλιματική αλλαγή.</w:t>
      </w:r>
    </w:p>
    <w:p w14:paraId="2CE8B03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ε. Η αβεβαιότητα και η πρόληψη της ζημιάς</w:t>
      </w:r>
    </w:p>
    <w:p w14:paraId="75BD476F"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του ΕΔΔΑ επικεντρώθηκε στην πρόληψη των κινδύνων από την κλιματική αλλαγή, αλλά η αβεβαιότητα για τις ακριβείς συνέπειες της κλιματικής αλλαγής καθιστά δύσκολη την προληπτική λήψη μέτρων. Η προβληματική είναι πώς μπορεί το κράτος να λάβει αποφάσεις με βάση τις αβέβαιες επιστημονικές προβλέψεις και τις πιθανές μελλοντικές συνέπειες της κλιματικής αλλαγής. Εδώ ανακύπτει το ζήτημα της σύγκρουσης μεταξύ της ανάγκης για άμεση δράση και της αβεβαιότητας των κινδύνων.</w:t>
      </w:r>
    </w:p>
    <w:p w14:paraId="796A52A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στ. Η δικαστική εξουσία έναντι πολιτικών αποφάσεων</w:t>
      </w:r>
    </w:p>
    <w:p w14:paraId="7EF2243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εγείρει επίσης το θέμα του ρόλου της δικαστικής εξουσίας σε ζητήματα που σχετίζονται με την κλιματική αλλαγή. Ειδικότερα, εάν οι δικαστές μπορούν να υποκαθιστούν τις πολιτικές αποφάσεις των κυβερνήσεων, ιδίως σε ζητήματα που σχετίζονται με την οικονομία και την ανάπτυξη, όπως οι εκπομπές CO2 ή η ενεργειακή πολιτική. Το ΕΔΔΑ μπορεί να εκδίδει αποφάσεις που επηρεάζουν τη δημόσια πολιτική, αλλά το πώς αυτά τα δικαστικά διατάγματα θα ενσωματωθούν στην πραγματική πολιτική διαδικασία παραμένει ασαφές. Άρα, μήπως τελικά γίνεται ο δικαστής προστάτης του πλανήτη;</w:t>
      </w:r>
    </w:p>
    <w:p w14:paraId="2A633CF3"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3C260554"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 xml:space="preserve">Αντί επιλόγου </w:t>
      </w:r>
    </w:p>
    <w:p w14:paraId="19A73332"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 xml:space="preserve">Εν κατακλείδι, στη σχολιαζόμενη απόφαση του ΕΔΔΑ όχι μόνο αναδεικνύεται η ωρίμανση της νομολογίας του ΕΔΔΑ για ζητήματα κλιματικής αλλαγής, αλλά αποτυπώνεται και η αγωνία της κοινωνίας για την κλιματικής αλλαγή, εξ’ ού και ανακύπτει η καθοριστική της σημασία για την προστασία των ανθρωπίνων δικαιωμάτων από την κλιματική αλλαγή. Βάσει αυτής, καθίσταται πλέον σαφές ότι κάθε πολίτης δικαιούται έγκαιρη και αποτελεσματική προστασία από την κλιματική κρίση χωρίς καθυστερήσεις, ώστε να μην παραβιάζονται ουσιώδη ανθρώπινα δικαιώματά του. </w:t>
      </w:r>
    </w:p>
    <w:p w14:paraId="3E63CA2C"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 xml:space="preserve">Εξαιρετική σημασία, βέβαια, κατέχει το γεγονός ότι στην απόφαση τεκμηριώνεται η ιδιαιτερότητα της κλιματικής κρίσης σε σχέση με τα ήδη υπάρχοντα και «γνωστά» προβλήματα περιβαλλοντικής προστασίας, τα οποία προέρχονται από συγκεκριμένες πηγές, ενώ η κλιματική αλλαγή συνιστά ένα παγκόσμιο πρόβλημα με πολλά ζητήματα αιτιότητας. Ενόψει, λοιπόν, του ότι η κλιματική αλλαγή αποτελεί ένα από τα πιο πιεστικά ζητήματα της εποχής μας, καθίσταται σαφές ότι η αντιμετώπισή της είναι κυρίως καθήκον του νομοθέτη, ενώ ρόλος του δικαστής είναι να ασκεί την εποπτεία. Πάντως, είναι εμφανής η διαφορά των λόγων και ισχυρισμών που προβάλλονται στις κλιματικές δίκες, σε σύγκριση με τις «κλασσικές» περιβαλλοντικές δίκες, καθώς πλέον προβάλλονται νέοι λόγοι, όπως: α) η έλλειψη της αναγκαίας κλιματικής φιλοδοξίας των κρατών που τίθεται υπό δικαστικό έλεγχο, β) η σχέση της κλιματικής αλλαγής με </w:t>
      </w:r>
      <w:r w:rsidRPr="00BF6748">
        <w:rPr>
          <w:rFonts w:ascii="Times New Roman" w:eastAsia="Calibri" w:hAnsi="Times New Roman" w:cs="Times New Roman"/>
          <w:bCs/>
          <w:sz w:val="24"/>
          <w:szCs w:val="24"/>
        </w:rPr>
        <w:lastRenderedPageBreak/>
        <w:t>τα θεμελιώδη δικαιώματα, γ) Η βλάβη από τις επιπτώσεις της κλιματικής αλλαγής και η αποκατάστασή της</w:t>
      </w:r>
      <w:r w:rsidRPr="00BF6748">
        <w:rPr>
          <w:rFonts w:ascii="Times New Roman" w:eastAsia="Calibri" w:hAnsi="Times New Roman" w:cs="Times New Roman"/>
          <w:bCs/>
          <w:sz w:val="24"/>
          <w:szCs w:val="24"/>
          <w:vertAlign w:val="superscript"/>
        </w:rPr>
        <w:footnoteReference w:id="781"/>
      </w:r>
      <w:r w:rsidRPr="00BF6748">
        <w:rPr>
          <w:rFonts w:ascii="Times New Roman" w:eastAsia="Calibri" w:hAnsi="Times New Roman" w:cs="Times New Roman"/>
          <w:bCs/>
          <w:sz w:val="24"/>
          <w:szCs w:val="24"/>
        </w:rPr>
        <w:t>.</w:t>
      </w:r>
    </w:p>
    <w:p w14:paraId="154FDEFE"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Άρα, προφανώς η κλιματική αλλαγή δεν μπορεί να αντιμετωπιστεί αποτελεσματικά μόνο από μία χώρα, γι’ αυτό απαιτείται η αναζήτηση λύσεων και η σύμπραξη των κρατικών οργάνων στη διεθνή κοινότητα. Αναδεικνύεται, λοιπόν, έτσι, και η διεθνής εξωστρέφεια την οποία οφείλουν να επιδεικνύουν τα εθνικά κράτη, ώστε να διασφαλιστεί μεγαλύτερη επιτυχία στις προσπάθειες φύλαξης των πολιτών από τους κινδύνους που συνεπάγεται η αλλαγή του κλίματος. Σε κάθε περίπτωση, το καίριο ζήτημα είναι να επιτευχθεί η λεγόμενη κλιματική ουδετερότητα και η αποτελεσματική προστασία των πολιτών από τις δυσμενείς επιπτώσεις της κλιματικής κρίσης, όχι μόνο για τις παρούσες γενεές, αλλά κυρίως για τις μελλοντικές γενεές που θα συνεχίζουν να ζουν σε αυτόν τον πλανήτη.</w:t>
      </w:r>
    </w:p>
    <w:p w14:paraId="342A640E"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Ενόψει των ανωτέρω, δεν θα μπορούσε να μην προκύψει το ερώτημα για το πώς η ελληνική Πολιτεία διαχειρίζεται την κλιματική αλλαγή, τόσο σε κοινωνικό όσο και σε νομικό επίπεδο. Πλέον, όλο και περισσότεροι έχουμε αρχίσει να συνειδητοποιούμε ότι η κλιματική κρίση έχει αναχθεί σε ένα καθημερινό πρόβλημα, και δεν μπορούμε να μην αναρωτιόμαστε αν το Κράτος λαμβάνει τα αναγκαία προληπτικά και κατασταλτικά μέτρα για την αποτελεσματική προστασία των πολιτών έναντι αυτής της κρίσης, και μάλιστα αν υπάρχουν εγγυήσεις για τη λήψη αυτών των μέτρων. Όπως είναι ευρέως γνωστό, το μόνο νομικό κείμενο που παρέχει εγγυήσεις είναι το Σύνταγμα, άρα τίθεται το ερώτημα μήπως θα έπρεπε το ίδιο το ελληνικό Σύνταγμα να συμπεριλάβει διάταξη με την οποία θα δεσμεύει το Κράτος να λάβει άμεσα μέτρα και να κατοχυρώνει ρητά το δικαίωμα προστασίας από την κλιματική αλλαγή, χωρίς να αρκείται μόνο στην αναφορά του δικαιώματος στο περιβάλλον στο ήδη υπάρχον άρθρο 24. Η θέσπιση συγκεκριμένων συνταγματικών δεσμεύσεων που σχετίζονται με το κλίμα μακροπρόθεσμα, οι οποίες θα παρεμποδίζουν τη δυνατότητα αλλαγής πολιτικής όσον αφορά την προστασία του κλίματος θα καταστήσουν σαφές ότι υφίσταται μια σαφής δέσμευση για τη διασφάλιση της προτεραιότητας της προστασίας του κλίματος έναντι άλλων στόχων και συμφερόντων</w:t>
      </w:r>
      <w:r w:rsidRPr="00BF6748">
        <w:rPr>
          <w:rFonts w:ascii="Times New Roman" w:eastAsia="Calibri" w:hAnsi="Times New Roman" w:cs="Times New Roman"/>
          <w:bCs/>
          <w:sz w:val="24"/>
          <w:szCs w:val="24"/>
          <w:vertAlign w:val="superscript"/>
        </w:rPr>
        <w:footnoteReference w:id="782"/>
      </w:r>
      <w:r w:rsidRPr="00BF6748">
        <w:rPr>
          <w:rFonts w:ascii="Times New Roman" w:eastAsia="Calibri" w:hAnsi="Times New Roman" w:cs="Times New Roman"/>
          <w:bCs/>
          <w:sz w:val="24"/>
          <w:szCs w:val="24"/>
        </w:rPr>
        <w:t>.</w:t>
      </w:r>
    </w:p>
    <w:p w14:paraId="594D4640" w14:textId="77777777" w:rsidR="00BF6748" w:rsidRPr="00BF6748" w:rsidRDefault="00BF6748" w:rsidP="00BF6748">
      <w:pPr>
        <w:spacing w:line="240" w:lineRule="auto"/>
        <w:jc w:val="both"/>
        <w:rPr>
          <w:rFonts w:ascii="Times New Roman" w:eastAsia="Calibri" w:hAnsi="Times New Roman" w:cs="Times New Roman"/>
          <w:bCs/>
          <w:sz w:val="24"/>
          <w:szCs w:val="24"/>
        </w:rPr>
        <w:sectPr w:rsidR="00BF6748" w:rsidRPr="00BF6748" w:rsidSect="00E74C1A">
          <w:footnotePr>
            <w:numRestart w:val="eachSect"/>
          </w:footnotePr>
          <w:type w:val="continuous"/>
          <w:pgSz w:w="11906" w:h="16838"/>
          <w:pgMar w:top="1440" w:right="1800" w:bottom="1440" w:left="1800" w:header="708" w:footer="708" w:gutter="0"/>
          <w:cols w:space="708"/>
          <w:docGrid w:linePitch="360"/>
        </w:sectPr>
      </w:pPr>
      <w:r w:rsidRPr="00BF6748">
        <w:rPr>
          <w:rFonts w:ascii="Times New Roman" w:eastAsia="Calibri" w:hAnsi="Times New Roman" w:cs="Times New Roman"/>
          <w:bCs/>
          <w:sz w:val="24"/>
          <w:szCs w:val="24"/>
        </w:rPr>
        <w:t>Άλλωστε, η κλιματική κρίση συνεπιφέρει πολλές απειλές και προκλήσεις, με αποτέλεσμα να καθίσταται απαραίτητο ο ερμηνευτής του Συντάγματος να αντιτάξει απέναντι σε αυτές ανάλογη συνταγματική προστασία, η οποία θα περιέχει τόσο το καθήκον προστασίας της ζωής και της υγείας από τους κινδύνους που δημιουργεί η κλιματική αλλαγή  όσο και την υποχρέωση διασφάλισης βιώσιμου περιβάλλοντος και για τις μελλοντικές γενεές. Σε κάθε περίπτωση, θεωρείται αναγκαίο να εξεταστεί διεξοδικά το εν λόγω ζήτημα και από τον Έλληνα συντακτικό νομοθέτη σε μελλοντική συνταγματική αναθεώρηση, δεδομένου ότι πλέον ο πλανήτης έχει περισσότερο ανάγκη από ποτέ για επιβίωση, άρα καθίσταται αναγκαίο να συνδράμει και η χώρα μας σε αυτόν τον αγώνα κλιματικής ουδετερότητας, για να προστατέψει όχι μόνο τις παρούσες, αλλά και τις μελλοντικές γενιές.</w:t>
      </w:r>
    </w:p>
    <w:p w14:paraId="048CE4F0" w14:textId="77777777" w:rsidR="00BF6748" w:rsidRDefault="00BF6748" w:rsidP="00475052">
      <w:pPr>
        <w:spacing w:line="360" w:lineRule="auto"/>
        <w:jc w:val="both"/>
        <w:rPr>
          <w:rFonts w:ascii="Times New Roman" w:eastAsia="Calibri" w:hAnsi="Times New Roman" w:cs="Times New Roman"/>
          <w:sz w:val="24"/>
          <w:szCs w:val="24"/>
        </w:rPr>
      </w:pPr>
    </w:p>
    <w:p w14:paraId="2C377CF1" w14:textId="77777777" w:rsidR="00BF6748" w:rsidRDefault="00BF6748" w:rsidP="00475052">
      <w:pPr>
        <w:spacing w:line="360" w:lineRule="auto"/>
        <w:jc w:val="both"/>
        <w:rPr>
          <w:rFonts w:ascii="Times New Roman" w:eastAsia="Calibri" w:hAnsi="Times New Roman" w:cs="Times New Roman"/>
          <w:sz w:val="24"/>
          <w:szCs w:val="24"/>
        </w:rPr>
      </w:pPr>
    </w:p>
    <w:p w14:paraId="67C0F467" w14:textId="77777777" w:rsid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pPr>
    </w:p>
    <w:p w14:paraId="706CFEDD" w14:textId="77777777" w:rsid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sectPr w:rsidR="00BF6748" w:rsidSect="00E74C1A">
          <w:type w:val="continuous"/>
          <w:pgSz w:w="11906" w:h="16838"/>
          <w:pgMar w:top="1440" w:right="1800" w:bottom="1440" w:left="1800" w:header="708" w:footer="708" w:gutter="0"/>
          <w:cols w:space="708"/>
          <w:docGrid w:linePitch="360"/>
        </w:sectPr>
      </w:pPr>
    </w:p>
    <w:p w14:paraId="207A5042" w14:textId="77777777" w:rsidR="00BF6748" w:rsidRP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pPr>
      <w:r w:rsidRPr="00BF6748">
        <w:rPr>
          <w:rFonts w:ascii="Times New Roman" w:eastAsia="Times New Roman" w:hAnsi="Times New Roman" w:cs="Times New Roman"/>
          <w:b/>
          <w:bCs/>
          <w:sz w:val="28"/>
          <w:szCs w:val="28"/>
          <w:lang w:eastAsia="el-GR"/>
        </w:rPr>
        <w:lastRenderedPageBreak/>
        <w:t>Το Νέο Άρθρο 5 του Κώδικα Διοικητικής Διαδικασίας υπό το φως του Νομικού Πλαισίου για την Προστασία Δεδομένων Προσωπικού Χαρακτήρα</w:t>
      </w:r>
    </w:p>
    <w:p w14:paraId="0F65C414"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b/>
          <w:bCs/>
          <w:sz w:val="24"/>
          <w:szCs w:val="24"/>
          <w:lang w:eastAsia="el-GR"/>
        </w:rPr>
      </w:pPr>
    </w:p>
    <w:p w14:paraId="4E1FED69" w14:textId="77777777" w:rsidR="00BF6748" w:rsidRPr="00BF6748" w:rsidRDefault="00BF6748" w:rsidP="00BF6748">
      <w:pPr>
        <w:autoSpaceDE w:val="0"/>
        <w:autoSpaceDN w:val="0"/>
        <w:adjustRightInd w:val="0"/>
        <w:spacing w:after="0" w:line="271" w:lineRule="auto"/>
        <w:jc w:val="both"/>
        <w:rPr>
          <w:rFonts w:ascii="Times New Roman" w:eastAsia="Times New Roman" w:hAnsi="Times New Roman" w:cs="Times New Roman"/>
          <w:sz w:val="24"/>
          <w:szCs w:val="24"/>
          <w:lang w:eastAsia="el-GR"/>
        </w:rPr>
      </w:pPr>
      <w:r w:rsidRPr="00BF6748">
        <w:rPr>
          <w:rFonts w:ascii="Times New Roman" w:eastAsia="Times New Roman" w:hAnsi="Times New Roman" w:cs="Times New Roman"/>
          <w:b/>
          <w:bCs/>
          <w:sz w:val="24"/>
          <w:szCs w:val="24"/>
          <w:lang w:eastAsia="el-GR"/>
        </w:rPr>
        <w:t xml:space="preserve">Βασιλική Γιαννάκη, </w:t>
      </w:r>
      <w:r w:rsidRPr="00BF6748">
        <w:rPr>
          <w:rFonts w:ascii="Times New Roman" w:eastAsia="Times New Roman" w:hAnsi="Times New Roman" w:cs="Times New Roman"/>
          <w:sz w:val="24"/>
          <w:szCs w:val="24"/>
          <w:lang w:eastAsia="el-GR"/>
        </w:rPr>
        <w:t xml:space="preserve">Υποψήφια Διδάκτωρ της Νομικής Σχολής ΕΚΠΑ, Δικηγόρος </w:t>
      </w:r>
    </w:p>
    <w:p w14:paraId="39E3AD30"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b/>
          <w:bCs/>
          <w:sz w:val="24"/>
          <w:szCs w:val="24"/>
          <w:u w:val="single"/>
          <w:lang w:eastAsia="el-GR"/>
        </w:rPr>
      </w:pPr>
    </w:p>
    <w:p w14:paraId="6E77CE52"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sz w:val="24"/>
          <w:szCs w:val="24"/>
          <w:lang w:eastAsia="el-GR"/>
        </w:rPr>
      </w:pPr>
    </w:p>
    <w:p w14:paraId="05330F5C"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Εισαγωγικές Παρατηρήσεις </w:t>
      </w:r>
    </w:p>
    <w:p w14:paraId="12E101BC" w14:textId="77777777" w:rsidR="00BF6748" w:rsidRPr="00BF6748" w:rsidRDefault="00BF6748" w:rsidP="00BF6748">
      <w:pPr>
        <w:widowControl w:val="0"/>
        <w:suppressAutoHyphens/>
        <w:spacing w:after="0" w:line="271" w:lineRule="auto"/>
        <w:ind w:left="-2" w:firstLine="36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άρθρο 5 Κώδικα Διοικητικής Διαδικασίας (εφεξής χάριν συντομίας «ΚΔΔιαδ») με τίτλο: </w:t>
      </w:r>
      <w:r w:rsidRPr="00BF6748">
        <w:rPr>
          <w:rFonts w:ascii="Times New Roman" w:eastAsia="Times New Roman" w:hAnsi="Times New Roman" w:cs="Times New Roman"/>
          <w:i/>
          <w:iCs/>
          <w:color w:val="000000"/>
          <w:position w:val="-1"/>
          <w:sz w:val="24"/>
          <w:szCs w:val="24"/>
          <w:lang w:eastAsia="el-GR"/>
        </w:rPr>
        <w:t>«Πρόσβαση σε δημόσια έγγραφα»,</w:t>
      </w:r>
      <w:r w:rsidRPr="00BF6748">
        <w:rPr>
          <w:rFonts w:ascii="Times New Roman" w:eastAsia="Times New Roman" w:hAnsi="Times New Roman" w:cs="Times New Roman"/>
          <w:color w:val="000000"/>
          <w:position w:val="-1"/>
          <w:sz w:val="24"/>
          <w:szCs w:val="24"/>
          <w:lang w:eastAsia="el-GR"/>
        </w:rPr>
        <w:t xml:space="preserve"> τροποποιήθηκε πρόσφατα, με το άρθρο 59 σε συνδυασμό με το άρθρο 70 παρ. 2α Ν. 5143/2024 (ΦΕΚ Α 161), με έναρξη ισχύος από 1/01/2025. Η τροποποίηση της εν λόγω διάταξης ήρθε στο πλαίσιο της κύρωσης της Σύμβασης του Tromso (Tromsø Convention) του Συμβουλίου της Ευρώπης</w:t>
      </w:r>
      <w:r w:rsidRPr="00BF6748">
        <w:rPr>
          <w:rFonts w:ascii="Times New Roman" w:eastAsia="Times New Roman" w:hAnsi="Times New Roman" w:cs="Times New Roman"/>
          <w:color w:val="000000"/>
          <w:position w:val="-1"/>
          <w:sz w:val="24"/>
          <w:szCs w:val="24"/>
          <w:vertAlign w:val="superscript"/>
          <w:lang w:eastAsia="el-GR"/>
        </w:rPr>
        <w:footnoteReference w:id="783"/>
      </w:r>
      <w:r w:rsidRPr="00BF6748">
        <w:rPr>
          <w:rFonts w:ascii="Times New Roman" w:eastAsia="Times New Roman" w:hAnsi="Times New Roman" w:cs="Times New Roman"/>
          <w:color w:val="000000"/>
          <w:position w:val="-1"/>
          <w:sz w:val="24"/>
          <w:szCs w:val="24"/>
          <w:lang w:eastAsia="el-GR"/>
        </w:rPr>
        <w:t xml:space="preserve"> σχετικά με την πρόσβαση στα δημόσια έγγραφα (Council of Europe </w:t>
      </w:r>
      <w:r w:rsidRPr="00BF6748">
        <w:rPr>
          <w:rFonts w:ascii="Times New Roman" w:eastAsia="Times New Roman" w:hAnsi="Times New Roman" w:cs="Times New Roman"/>
          <w:color w:val="000000"/>
          <w:position w:val="-1"/>
          <w:sz w:val="24"/>
          <w:szCs w:val="24"/>
          <w:lang w:val="en-US" w:eastAsia="el-GR"/>
        </w:rPr>
        <w:t>Convention</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on</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Access</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to</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Official</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Documents</w:t>
      </w:r>
      <w:r w:rsidRPr="00BF6748">
        <w:rPr>
          <w:rFonts w:ascii="Times New Roman" w:eastAsia="Times New Roman" w:hAnsi="Times New Roman" w:cs="Times New Roman"/>
          <w:color w:val="000000"/>
          <w:position w:val="-1"/>
          <w:sz w:val="24"/>
          <w:szCs w:val="24"/>
          <w:lang w:eastAsia="el-GR"/>
        </w:rPr>
        <w:t>), η οποία αποσκοπεί στην ενίσχυση της αρχής της διαφάνειας της δράσης της διοίκησης και συνακόλουθα του κράτους δικαίου, μέσω της διεύρυνσης του πεδίου εφαρμογής του δικαιώματος πρόσβασης στα δημόσια έγγραφα. Αυτή η «χαλάρωση» της δυνατότητας πρόσβασης στα δημόσια έγγραφα  γίνεται αντιληπτή από κάθε αναγνώστη της, πριν και χωρίς την όποια ερμηνεία της.</w:t>
      </w:r>
    </w:p>
    <w:p w14:paraId="5D0C3D72" w14:textId="77777777" w:rsidR="00BF6748" w:rsidRPr="00BF6748" w:rsidRDefault="00BF6748" w:rsidP="00BF6748">
      <w:pPr>
        <w:widowControl w:val="0"/>
        <w:suppressAutoHyphens/>
        <w:spacing w:after="0" w:line="271" w:lineRule="auto"/>
        <w:ind w:firstLine="358"/>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Ν’ αναφέρω στο σημείο αυτό, πως το άρθρο 5 του ΚΔΔιαδ (Ν.2690/1999),  το οποίο κωδικοποιήθηκε με το άρθρο 1 του π.δ. 28/2015 αποτελεί την κεντρική διάταξη του δικαιώματος πρόσβασης στα διοικητικά έγγραφα με την οποία μάλιστα, καθιερώθηκε νομοθετικά η αρχή της φανερής δράσης της Διοίκησης. Στην πραγματικότητα, το άρθρο 5 ΚΔΔιαδ θα μπορούσαμε να πούμε ότι αποτελεί «τη θεσμική κορωνίδα», η οποία ρυθμίζει το δικαίωμα πρόσβασης στα έγγραφα, όταν περιεχόμενά τους αποτελούν δεδομένα προσωπικού χαρακτήρα και παράλληλα, την υποχρέωση της Διοίκησης υλοποίησης της αρχής της δημοσιότητας και της διαφάνειας, οι οποίες διέπουν τη δράση της. Με άλλα λόγια, η ρύθμιση της διάταξης του σχετικού άρθρου 5 ΚΔΔιαδ αποτελεί εξειδίκευση των συνταγματικών δικαιωμάτων των άρθρων 5Α παρ. 1 και 10 παρ. 3 του Συντάγματος, όπως επίσης και του άρθρου 9Α, το οποίο κατοχυρώνει το δικαίωμα στην προστασία των προσωπικών δεδομένων, δηλαδή το δικαίωμα του λεγόμενου «πληροφοριακού αυτοκαθορισμού» ή «αυτοδιάθεσης των πληροφοριών».  Συγχρόνως, το ως άνω δικαίωμα βρίσκει έρεισμα και στα άρθρα 1, 2 παρ.1 και 20 και 25 του Συντάγματος. Ν’ αναφέρουμε επίσης, πως η ευρωπαϊκή ομπρέλα προστασίας του δικαιώματος του διοικούμενου για πληροφόρηση είναι τεράστια, καλύπτοντας το θεσμικό πλαίσιο προστασίας του εν λόγω δικαιώματος, τόσο σε πρωτογενές και δευτερογενές επίπεδο, όσο και σε επίπεδο διεθνών συμφωνιών (ΣΘΛΕΕ, ΕΣΔΑ, Διεθνές Σύμφωνο για τα Ατομικά και Πολιτικά Δικαιώματα, Χάρτης Θεμελιωδών Δικαιωμάτων της Ευρώπης).</w:t>
      </w:r>
    </w:p>
    <w:p w14:paraId="399E2870" w14:textId="77777777" w:rsidR="00BF6748" w:rsidRPr="00BF6748" w:rsidRDefault="00BF6748" w:rsidP="00BF6748">
      <w:pPr>
        <w:widowControl w:val="0"/>
        <w:suppressAutoHyphens/>
        <w:spacing w:after="0" w:line="271" w:lineRule="auto"/>
        <w:ind w:leftChars="-59" w:left="-130" w:firstLine="77"/>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03822B5B"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i/>
          <w:i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Οι ειδικότερες τροποποιήσεις του άρθρου 5 Κώδικα Διοικητικής Διαδικασίας</w:t>
      </w:r>
    </w:p>
    <w:p w14:paraId="33C5ED4B"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i/>
          <w:iCs/>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Αρχικώς, αντικαταστάθηκε στην αρχή της διάταξης του αρ. 5 του ΚΔΔιαδ η λέξη </w:t>
      </w:r>
      <w:r w:rsidRPr="00BF6748">
        <w:rPr>
          <w:rFonts w:ascii="Times New Roman" w:eastAsia="Times New Roman" w:hAnsi="Times New Roman" w:cs="Times New Roman"/>
          <w:i/>
          <w:iCs/>
          <w:color w:val="000000"/>
          <w:position w:val="-1"/>
          <w:sz w:val="24"/>
          <w:szCs w:val="24"/>
          <w:lang w:eastAsia="el-GR"/>
        </w:rPr>
        <w:lastRenderedPageBreak/>
        <w:t>«ενδιαφερόμενος»</w:t>
      </w:r>
      <w:r w:rsidRPr="00BF6748">
        <w:rPr>
          <w:rFonts w:ascii="Times New Roman" w:eastAsia="Times New Roman" w:hAnsi="Times New Roman" w:cs="Times New Roman"/>
          <w:color w:val="000000"/>
          <w:position w:val="-1"/>
          <w:sz w:val="24"/>
          <w:szCs w:val="24"/>
          <w:lang w:eastAsia="el-GR"/>
        </w:rPr>
        <w:t xml:space="preserve"> με τη φράση </w:t>
      </w:r>
      <w:r w:rsidRPr="00BF6748">
        <w:rPr>
          <w:rFonts w:ascii="Times New Roman" w:eastAsia="Times New Roman" w:hAnsi="Times New Roman" w:cs="Times New Roman"/>
          <w:i/>
          <w:iCs/>
          <w:color w:val="000000"/>
          <w:position w:val="-1"/>
          <w:sz w:val="24"/>
          <w:szCs w:val="24"/>
          <w:lang w:eastAsia="el-GR"/>
        </w:rPr>
        <w:t>«κάθε φυσικό ή νομικό πρόσωπο»</w:t>
      </w:r>
      <w:r w:rsidRPr="00BF6748">
        <w:rPr>
          <w:rFonts w:ascii="Times New Roman" w:eastAsia="Times New Roman" w:hAnsi="Times New Roman" w:cs="Times New Roman"/>
          <w:color w:val="000000"/>
          <w:position w:val="-1"/>
          <w:sz w:val="24"/>
          <w:szCs w:val="24"/>
          <w:lang w:eastAsia="el-GR"/>
        </w:rPr>
        <w:t xml:space="preserve"> και συγχρόνως, αφαιρέθηκε η προϋπόθεση του ευλόγου ενδιαφέροντος («κάθε ενδιαφερόμενος») για την πρόσβαση στα δημόσια έγγραφα, με το δικαίωμα να αναγνωρίζεται πλέον σε κάθε φυσικό ή νομικό πρόσωπο, χωρίς προϋποθέσεις. Αντιθέτως, διατηρήθηκε η προϋπόθεση του ευλόγου ενδιαφέροντος όταν το δημόσιο έγγραφο περιέχει απλά προσωπικά δεδομένα τρίτων προσώπων, όπως θα αναλύσουμε κατωτέρω.</w:t>
      </w:r>
    </w:p>
    <w:p w14:paraId="4B2D28AB"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Έπειτα, εισάγεται η δυνατότητα υποβολής ανώνυμης αίτησης, σε διάκριση από την επώνυμη, καθώς και η δυνατότητα υποβολή ηλεκτρονικής αίτησης. Διευκρινίζεται σχετικώς στην παρ. 5 του σχετικού άρθρου, πως η προθεσμία για τη χορήγηση εγγράφων κατά την παρ. 1 ή την αιτιολογημένη απόρριψη της σχετικής αίτησης του πολίτη είναι είκοσι (20) ημέρες, ενώ η διοίκηση δεν υποχρεούται να απαντήσει σε περίπτωση απόρριψης ανώνυμης αίτησης ή αίτησης καταφανώς αόριστης ή επαναλαμβανόμενης. Ενδιαφέρον ως προς την ανώνυμη αίτηση παρουσιάζει η ερμηνευτική προσέγγιση της υπουργικής απόφασης που εκδόθηκε δυνάμει της εν λόγω διάταξης, καθώς και η οδηγία της σχετικής εγκυκλίου του Υπουργείου Εσωτερικών (ΕΓΓΡ.ΥΠΕΣ 31/12/24)</w:t>
      </w:r>
      <w:r w:rsidRPr="00BF6748">
        <w:rPr>
          <w:rFonts w:ascii="Times New Roman" w:eastAsia="Times New Roman" w:hAnsi="Times New Roman" w:cs="Times New Roman"/>
          <w:color w:val="000000"/>
          <w:position w:val="-1"/>
          <w:sz w:val="24"/>
          <w:szCs w:val="24"/>
          <w:vertAlign w:val="superscript"/>
          <w:lang w:eastAsia="el-GR"/>
        </w:rPr>
        <w:footnoteReference w:id="784"/>
      </w:r>
      <w:r w:rsidRPr="00BF6748">
        <w:rPr>
          <w:rFonts w:ascii="Times New Roman" w:eastAsia="Times New Roman" w:hAnsi="Times New Roman" w:cs="Times New Roman"/>
          <w:color w:val="000000"/>
          <w:position w:val="-1"/>
          <w:sz w:val="24"/>
          <w:szCs w:val="24"/>
          <w:lang w:eastAsia="el-GR"/>
        </w:rPr>
        <w:t xml:space="preserve"> η οποία αναφέρει πώς </w:t>
      </w:r>
      <w:r w:rsidRPr="00BF6748">
        <w:rPr>
          <w:rFonts w:ascii="Times New Roman" w:eastAsia="Times New Roman" w:hAnsi="Times New Roman" w:cs="Times New Roman"/>
          <w:i/>
          <w:iCs/>
          <w:color w:val="000000"/>
          <w:position w:val="-1"/>
          <w:sz w:val="24"/>
          <w:szCs w:val="24"/>
          <w:lang w:eastAsia="el-GR"/>
        </w:rPr>
        <w:t>η διοίκηση έχει διακριτική ευχέρεια να απαντήσει σε ανώνυμο αίτημα, λαμβάνοντας υπόψη τους περιορισμούς της παρ. 2 του άρθρου 5 του Κώδικα Διοικητικής Διαδικασίας, καθώς επίσης το δικαίωμα πρόσβασης στα έγγραφα δεν ικανοποιείται όταν υποβάλλεται ανώνυμη αίτηση και τα έγγραφα στα οποία ζητείται η πρόσβαση περιέχουν δεδομένα προσωπικού χαρακτήρα, καθώς η ανωνυμία του αιτούντος δεν επιτρέπει την εξακρίβωση της ύπαρξης εύλογου ενδιαφέροντος, το οποίο απαιτείται για την πρόσβαση σε τέτοιου είδους έγγραφα.</w:t>
      </w:r>
    </w:p>
    <w:p w14:paraId="1E7DFA78"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Όσον αφορά τώρα, στις ειδικές κατηγορίες προσωπικών δεδομένων, προβλέπεται ρητώς, πως η πρόσβαση στα δημόσια έγγραφα επιτρέπεται υπό τους όρους και ειδικότερες προϋποθέσεις που προβλέπει ο Γενικός Κανονισμός Προστασίας Προσωπικών Δεδομένων (ΕΕ) 2016/679 (εφεξής «ΓΚΠΔ») καθώς και ο εθνικός νόμος 4624/2019. Επιπλέον, διευκρινίζονται οι προβλεπόμενες περιπτώσεις απορρήτου, στις οποίες δεν εφαρμόζεται η άσκηση του δικαιώματος πρόσβασης στα έγγραφα, όπως είναι το απόρρητο της εθνικής άμυνας και εξωτερικής πολιτικής, της δημόσιας πίστης και του νομίσματος, της ασφάλειας του κράτους και της δημόσιας τάξης, το ιατρικό, εμπορικό, επαγγελματικό, τραπεζικό ή βιομηχανικό απόρρητο. Μάλιστα, με την τροποποίηση της εν λόγω διάταξης, προστίθεται το πρώτον η δυνατότητα της δημόσιας υπηρεσίας για μερική ικανοποίηση του δικαιώματος πρόσβασης στα έγγραφα κατά το μέρος των εγγράφων που δεν εμπίπτει στους περιορισμούς που μόλις αναφέραμε και προβλέπονται στην παράγραφο 2 του άρθρου 5</w:t>
      </w:r>
      <w:bookmarkStart w:id="259" w:name="_Hlk196566614"/>
      <w:r w:rsidRPr="00BF6748">
        <w:rPr>
          <w:rFonts w:ascii="Times New Roman" w:eastAsia="Times New Roman" w:hAnsi="Times New Roman" w:cs="Times New Roman"/>
          <w:color w:val="000000"/>
          <w:position w:val="-1"/>
          <w:sz w:val="24"/>
          <w:szCs w:val="24"/>
          <w:lang w:eastAsia="el-GR"/>
        </w:rPr>
        <w:t>ΚΔΔιαδ</w:t>
      </w:r>
      <w:bookmarkEnd w:id="259"/>
      <w:r w:rsidRPr="00BF6748">
        <w:rPr>
          <w:rFonts w:ascii="Times New Roman" w:eastAsia="Times New Roman" w:hAnsi="Times New Roman" w:cs="Times New Roman"/>
          <w:color w:val="000000"/>
          <w:position w:val="-1"/>
          <w:sz w:val="24"/>
          <w:szCs w:val="24"/>
          <w:lang w:eastAsia="el-GR"/>
        </w:rPr>
        <w:t>.</w:t>
      </w:r>
    </w:p>
    <w:p w14:paraId="61FE98F8"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Επιπλέον, διευρύνεται ο τρόπος άσκησης του δικαιώματος πρόσβασης στα έγγραφα, καθώς πέραν από την ήδη υπάρχουσα πρόβλεψη της δυνατότητας μελέτης του εγγράφου στο κατάστημα της υπηρεσίας ή χορήγηση αντιγράφου, προστίθεται η δυνατότητα παραπομπής του εγγράφου σε ευχερώς προσβάσιμη πηγή, ιδίως μέσω διαδικτύου, με δικαίωμα του αιτούντος το έγγραφο υποβοήθησης του από υπάλληλο του φορέα προς εντοπισμό του εγγράφου που αναζητά.</w:t>
      </w:r>
    </w:p>
    <w:p w14:paraId="7F3F57F4"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Πολύ σημαντική είναι και η διευκρίνιση των αποδεικτών του δικαιώματος </w:t>
      </w:r>
      <w:r w:rsidRPr="00BF6748">
        <w:rPr>
          <w:rFonts w:ascii="Times New Roman" w:eastAsia="Times New Roman" w:hAnsi="Times New Roman" w:cs="Times New Roman"/>
          <w:color w:val="000000"/>
          <w:position w:val="-1"/>
          <w:sz w:val="24"/>
          <w:szCs w:val="24"/>
          <w:lang w:eastAsia="el-GR"/>
        </w:rPr>
        <w:lastRenderedPageBreak/>
        <w:t xml:space="preserve">πρόσβασης στα έγγραφα και συγκεκριμένα, στην παρ. 6 του αρ. 5 του ΚΔΔιαδ ορίζεται, πώς στην έννοια της δημόσιας υπηρεσίας εντάσσονται όλοι οι φορείς που ασκούν δημόσια εξουσία, ανεξαρτήτως της νομικής τους μορφής. Με άλλα λόγια, εισάγεται πλέον το λειτουργικό κριτήριο της άσκησης δημόσιας εξουσίας και αίρεται ο περιορισμός του οργανικού κριτηρίου, το οποίο ίσχυε έως τώρα προκειμένου ένας φορέας να εξασφαλίζει την πρόσβαση του πολίτη στα δημόσια έγγραφα. Υπενθυμίζουμε τη διάταξη του άρθρου 1 εδ.β’ του ΚΔΔιαδ που ορίζει το πεδίο εφαρμογής του ΚΔΔιαδ, σύμφωνα με την οποία αποδέκτες του δικαιώματος θεωρούνται, όλες οι διοικητικές αρχές, όλα τα ΝΠΔΔ, καθώς και όλα τα ΝΠΙΔ του ευρύτερου δημοσίου τομέα (όπως παραδείγματος χάριν ο </w:t>
      </w:r>
      <w:r w:rsidRPr="00BF6748">
        <w:rPr>
          <w:rFonts w:ascii="Times New Roman" w:eastAsia="Times New Roman" w:hAnsi="Times New Roman" w:cs="Times New Roman"/>
          <w:color w:val="000000"/>
          <w:position w:val="-1"/>
          <w:sz w:val="24"/>
          <w:szCs w:val="24"/>
          <w:lang w:val="en-US" w:eastAsia="el-GR"/>
        </w:rPr>
        <w:t>e</w:t>
      </w:r>
      <w:r w:rsidRPr="00BF6748">
        <w:rPr>
          <w:rFonts w:ascii="Times New Roman" w:eastAsia="Times New Roman" w:hAnsi="Times New Roman" w:cs="Times New Roman"/>
          <w:color w:val="000000"/>
          <w:position w:val="-1"/>
          <w:sz w:val="24"/>
          <w:szCs w:val="24"/>
          <w:lang w:eastAsia="el-GR"/>
        </w:rPr>
        <w:t>-ΕΦΚΑ, ΟΠΕΚΕΠΕ, ΤΜΕΔΕ, οι Ανεξάρτητες Αρχές, κλπ).</w:t>
      </w:r>
    </w:p>
    <w:p w14:paraId="3C1E2121"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Τέλος, νέα σημαντική θέσπιση στην εν λόγω διάταξη είναι η δυνατότητα συγκρότησης ομάδας εργασίας από τον Συνήγορο του Πολίτη (εφεξής «ΣτΠ») προκειμένου να αξιολογείται σε ετήσια βάση η εφαρμογή της εν λόγω διάταξης.</w:t>
      </w:r>
    </w:p>
    <w:p w14:paraId="6AE9C1A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24B64B1B"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Αξιολόγηση των τροποποιήσεων της διάταξης του άρθρου 5 ΚΔΔιαδ</w:t>
      </w:r>
    </w:p>
    <w:p w14:paraId="006C09FA" w14:textId="77777777" w:rsidR="00BF6748" w:rsidRPr="00BF6748" w:rsidRDefault="00BF6748" w:rsidP="00BF6748">
      <w:pPr>
        <w:widowControl w:val="0"/>
        <w:suppressAutoHyphens/>
        <w:spacing w:after="0" w:line="271" w:lineRule="auto"/>
        <w:ind w:left="-218" w:firstLine="36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Επί της αρχής, να σημειώσουμε πως στην αιτιολογική έκθεση του Ν. 5143/2024, αναφέρεται πως με την διάταξη του άρθρου 59 </w:t>
      </w:r>
      <w:r w:rsidRPr="00BF6748">
        <w:rPr>
          <w:rFonts w:ascii="Times New Roman" w:eastAsia="Times New Roman" w:hAnsi="Times New Roman" w:cs="Times New Roman"/>
          <w:i/>
          <w:iCs/>
          <w:color w:val="000000"/>
          <w:position w:val="-1"/>
          <w:sz w:val="24"/>
          <w:szCs w:val="24"/>
          <w:lang w:eastAsia="el-GR"/>
        </w:rPr>
        <w:t>«…ενσωματώνεται η εφαρμογή της Σύμβασης του Tromso του Συμβουλίου της Ευρώπης σχετικά με την πρόσβαση στα δημόσια έγγραφα, η οποία αποσκοπεί στην ενίσχυση της αρχής της διαφάνειας της δράσης της διοίκησης και, συνακόλουθα, του κράτους δικαίου, μέσω της διεύρυνσης του πεδίου εφαρμογής του δικαιώματος πρόσβασης στα δημόσια έγγραφα…</w:t>
      </w:r>
      <w:r w:rsidRPr="00BF6748">
        <w:rPr>
          <w:rFonts w:ascii="Times New Roman" w:eastAsia="Times New Roman" w:hAnsi="Times New Roman" w:cs="Times New Roman"/>
          <w:color w:val="000000"/>
          <w:position w:val="-1"/>
          <w:sz w:val="24"/>
          <w:szCs w:val="24"/>
          <w:lang w:eastAsia="el-GR"/>
        </w:rPr>
        <w:t>»</w:t>
      </w:r>
      <w:r w:rsidRPr="00BF6748">
        <w:rPr>
          <w:rFonts w:ascii="Times New Roman" w:eastAsia="Times New Roman" w:hAnsi="Times New Roman" w:cs="Times New Roman"/>
          <w:color w:val="000000"/>
          <w:position w:val="-1"/>
          <w:sz w:val="24"/>
          <w:szCs w:val="24"/>
          <w:vertAlign w:val="superscript"/>
          <w:lang w:eastAsia="el-GR"/>
        </w:rPr>
        <w:footnoteReference w:id="785"/>
      </w:r>
      <w:r w:rsidRPr="00BF6748">
        <w:rPr>
          <w:rFonts w:ascii="Times New Roman" w:eastAsia="Times New Roman" w:hAnsi="Times New Roman" w:cs="Times New Roman"/>
          <w:color w:val="000000"/>
          <w:position w:val="-1"/>
          <w:sz w:val="24"/>
          <w:szCs w:val="24"/>
          <w:lang w:eastAsia="el-GR"/>
        </w:rPr>
        <w:t>.</w:t>
      </w:r>
    </w:p>
    <w:p w14:paraId="4BC77404"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Από την ανάγνωση αυτή, ο μέσος αναγνώστης θα καταλάβαινε ευλόγως πως με την παρούσα διάταξη του αρ. 59 Ν.5143/2024, ο εθνικός νομοθέτης ενσωματώνει το σύνολο των κανόνων της διεθνούς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στην ελληνική έννομη τάξη. Όμως, δεν συνέβη κάτι τέτοιο στην περίπτωση αυτή. Δηλαδή, η Σύμβαση </w:t>
      </w:r>
      <w:r w:rsidRPr="00BF6748">
        <w:rPr>
          <w:rFonts w:ascii="Times New Roman" w:eastAsia="Times New Roman" w:hAnsi="Times New Roman" w:cs="Times New Roman"/>
          <w:color w:val="000000"/>
          <w:position w:val="-1"/>
          <w:sz w:val="24"/>
          <w:szCs w:val="24"/>
          <w:lang w:val="en-US" w:eastAsia="el-GR"/>
        </w:rPr>
        <w:t>Troms</w:t>
      </w:r>
      <w:r w:rsidRPr="00BF6748">
        <w:rPr>
          <w:rFonts w:ascii="Times New Roman" w:eastAsia="Times New Roman" w:hAnsi="Times New Roman" w:cs="Times New Roman"/>
          <w:color w:val="000000"/>
          <w:position w:val="-1"/>
          <w:sz w:val="24"/>
          <w:szCs w:val="24"/>
          <w:lang w:eastAsia="el-GR"/>
        </w:rPr>
        <w:t xml:space="preserve">ø, η οποία υπογράφηκε την 18η Ιουνίου 2009 και τέθηκε σε ισχύ την 1η Δεκεμβρίου 2020, δεν έχει υπογραφεί μέχρι σήμερα από την Ελλάδα. </w:t>
      </w:r>
      <w:r w:rsidRPr="00BF6748">
        <w:rPr>
          <w:rFonts w:ascii="Times New Roman" w:eastAsia="Times New Roman" w:hAnsi="Times New Roman" w:cs="Times New Roman"/>
          <w:color w:val="000000"/>
          <w:position w:val="-1"/>
          <w:sz w:val="24"/>
          <w:szCs w:val="24"/>
          <w:lang w:val="en-US" w:eastAsia="el-GR"/>
        </w:rPr>
        <w:t>H</w:t>
      </w:r>
      <w:r w:rsidRPr="00BF6748">
        <w:rPr>
          <w:rFonts w:ascii="Times New Roman" w:eastAsia="Times New Roman" w:hAnsi="Times New Roman" w:cs="Times New Roman"/>
          <w:color w:val="000000"/>
          <w:position w:val="-1"/>
          <w:sz w:val="24"/>
          <w:szCs w:val="24"/>
          <w:lang w:eastAsia="el-GR"/>
        </w:rPr>
        <w:t xml:space="preserve"> σχετική διάταξη του άρθρου 59 εισήγαγε ορισμένες μόνο από τις ρυθμίσεις της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σε ένα και μοναδικό άρθρο, το άρθρο 5 ΚΔΔιαδ και ουσιαστικά, συνιστά μονομερή υιοθέτηση κανόνων δικαίου της διεθνής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η οποία αποτελεί το πρώτο δεσμευτικό διεθνές νομικό μέσο που αναγνώριζε σε όλους το δικαίωμα πρόσβασης σε επίσημα έγγραφα που βρίσκονται στην κατοχή δημόσιων αρχών, χωρίς διακρίσεις και ανεξάρτητα από την ιδιότητα ή τα κίνητρα του αιτούντος. Τί σημαίνει πρακτικά αυτό; Ότι μέχρι να υπογράψει, κυρώσει και θέσει σε ισχύ η χώρα μας την εν λόγω Σύμβαση, ο τιθέμενος κανόνας εθνικού δικαίου, ήτοι η διάταξη του αρ. 5 του ΚΔΔιαδ θα έχει ισχύ τυπικού νόμου και όχι την υπερνομοθετική ισχύ που επιφυλάσσει το άρθρο 28 του Συντάγματος, οπότε και υπόκειται των κανόνων ανώτερης τυπικής ισχύος, όπως των διατάξεων του Συντάγματος, των ήδη ψηφισθέντων- κυρωθέντων διεθνών συμβάσεων, αλλά και των κανόνων του ενωσιακού δικαίου, όπως είναι ο Γενικός Κανονισμός για την προστασία των προσωπικών δεδομένων</w:t>
      </w:r>
      <w:r w:rsidRPr="00BF6748">
        <w:rPr>
          <w:rFonts w:ascii="Times New Roman" w:eastAsia="Times New Roman" w:hAnsi="Times New Roman" w:cs="Times New Roman"/>
          <w:color w:val="000000"/>
          <w:position w:val="-1"/>
          <w:sz w:val="24"/>
          <w:szCs w:val="24"/>
          <w:vertAlign w:val="superscript"/>
          <w:lang w:eastAsia="el-GR"/>
        </w:rPr>
        <w:footnoteReference w:id="786"/>
      </w:r>
      <w:r w:rsidRPr="00BF6748">
        <w:rPr>
          <w:rFonts w:ascii="Times New Roman" w:eastAsia="Times New Roman" w:hAnsi="Times New Roman" w:cs="Times New Roman"/>
          <w:color w:val="000000"/>
          <w:position w:val="-1"/>
          <w:sz w:val="24"/>
          <w:szCs w:val="24"/>
          <w:lang w:eastAsia="el-GR"/>
        </w:rPr>
        <w:t>.</w:t>
      </w:r>
      <w:r w:rsidRPr="00BF6748">
        <w:rPr>
          <w:rFonts w:ascii="Times New Roman" w:eastAsia="Times New Roman" w:hAnsi="Times New Roman" w:cs="Times New Roman"/>
          <w:color w:val="000000"/>
          <w:position w:val="-1"/>
          <w:sz w:val="24"/>
          <w:szCs w:val="24"/>
          <w:lang w:eastAsia="el-GR"/>
        </w:rPr>
        <w:tab/>
        <w:t xml:space="preserve"> </w:t>
      </w:r>
    </w:p>
    <w:p w14:paraId="3DBAA02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lastRenderedPageBreak/>
        <w:t>Βέβαια, επί της αρχής, πέραν της «</w:t>
      </w:r>
      <w:r w:rsidRPr="00BF6748">
        <w:rPr>
          <w:rFonts w:ascii="Times New Roman" w:eastAsia="Times New Roman" w:hAnsi="Times New Roman" w:cs="Times New Roman"/>
          <w:i/>
          <w:iCs/>
          <w:color w:val="000000"/>
          <w:position w:val="-1"/>
          <w:sz w:val="24"/>
          <w:szCs w:val="24"/>
          <w:lang w:eastAsia="el-GR"/>
        </w:rPr>
        <w:t>πολιτικής πρακτικής</w:t>
      </w:r>
      <w:r w:rsidRPr="00BF6748">
        <w:rPr>
          <w:rFonts w:ascii="Times New Roman" w:eastAsia="Times New Roman" w:hAnsi="Times New Roman" w:cs="Times New Roman"/>
          <w:color w:val="000000"/>
          <w:position w:val="-1"/>
          <w:sz w:val="24"/>
          <w:szCs w:val="24"/>
          <w:lang w:eastAsia="el-GR"/>
        </w:rPr>
        <w:t xml:space="preserve">» θα λέγαμε, δηλαδή της μονομερούς υιοθέτησης κάποιων κανόνων της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στο επίπεδο του εθνικού μας δικαίου, είναι φανερό πώς όλες αυτές οι αλλαγές που επήλθαν στο άρθρο 5 του ΚΔΔιαδ, έγιναν με σκοπό το δικαίωμα πρόσβασης στα έγγραφα να μπορεί να ασκηθεί αποτελεσματικά στην υπάρχουσα ελληνική πραγματικότητα. Η τροποποίηση του άρθρου 5 του ΚΔΔιαδ είναι πολύ σημαντική, καθώς ενισχύει το περιγραφόμενο δικαίωμα πρόσβασης σε επίσημα έγγραφα που βρίσκονται στην κατοχή δημόσιων αρχών, χωρίς διακρίσεις και ανεξάρτητα από την ιδιότητα ή τα κίνητρα του αιτούντος.</w:t>
      </w:r>
    </w:p>
    <w:p w14:paraId="3B9E261F"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Η εξέχουσα σημασία της γνώσης των διοικητικών εγγράφων από κάθε φυσικό ή νομικό πρόσωπο, προκύπτει άμεσα από την πρώτη παράγραφο της παραγράφου 1 του άρθρου 5 του ΚΔΔιαδ. Δηλαδή, κανόνας πλέον είναι ότι φορέας του δικαιώματος είναι καθένας που μπορεί να έχει πρόσβαση στα δημόσια έγγραφα, διοικητικά ή ιδιωτικά.</w:t>
      </w:r>
    </w:p>
    <w:p w14:paraId="3D29511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Να πούμε πως, η απαρίθμηση των διοικητικών εγγράφων, τόσο στο σχετικό άρθρο, όσο και στο Σύνταγμα, είναι ενδεικτική, ενώ διευκρινίζουμε πώς τα διοικητικά έγγραφα δεν αποτελούν απαραίτητα διοικητικές πράξεις. Στο σημείο αυτό, θα κάνω μία γενική αναφορά στην έννοια των δημοσίων εγγράφων, χωρίς να προχωρήσω σε περαιτέρω εξειδίκευση των όρων «διοικητικό» και «ιδιωτικό» έγγραφο, η οποία  έχει ήδη αναλυθεί εκτενώς, τόσο σε ερμηνευτικά κείμενα, όσο και από τη νομολογία των Δικαστηρίων, καθώς και από το Νομικό Συμβούλιο του Κράτους</w:t>
      </w:r>
      <w:r w:rsidRPr="00BF6748">
        <w:rPr>
          <w:rFonts w:ascii="Times New Roman" w:eastAsia="Times New Roman" w:hAnsi="Times New Roman" w:cs="Times New Roman"/>
          <w:color w:val="000000"/>
          <w:position w:val="-1"/>
          <w:sz w:val="24"/>
          <w:szCs w:val="24"/>
          <w:vertAlign w:val="superscript"/>
          <w:lang w:eastAsia="el-GR"/>
        </w:rPr>
        <w:footnoteReference w:id="787"/>
      </w:r>
      <w:r w:rsidRPr="00BF6748">
        <w:rPr>
          <w:rFonts w:ascii="Times New Roman" w:eastAsia="Times New Roman" w:hAnsi="Times New Roman" w:cs="Times New Roman"/>
          <w:color w:val="000000"/>
          <w:position w:val="-1"/>
          <w:sz w:val="24"/>
          <w:szCs w:val="24"/>
          <w:lang w:eastAsia="el-GR"/>
        </w:rPr>
        <w:t xml:space="preserve">. </w:t>
      </w:r>
    </w:p>
    <w:p w14:paraId="7518094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Στην έννοια λοιπόν των εγγράφων, υπάγεται οποιοδήποτε γραπτό στοιχείο (συνεπώς και ιδιωτικό έγγραφο) εισήλθε στην οικεία υπηρεσία και χρησιμοποιήθηκε για τη θεμελίωση ή με οποιοδήποτε τρόπο διαμόρφωση γνώμης ή κρίσης του διοικητικού οργάνου, στο πλαίσιο της διοικητικής του δράσης, αρκεί αυτή να έχει ολοκληρωθεί με την έκδοση σχετικής απόφασης του αρμοδίου διοικητικού οργάνου. Στην περίπτωση αυτή έχει παγιωθεί ότι, ακόμη και τα ιδιωτικά έγγραφα θεωρείται ότι αποβάλουν τον ιδιωτικό τους χαρακτήρα, αφού έχουν αποτελέσει στοιχεία της διοικητικής δράσης και καθίστανται διοικητικά, ως στοιχεία πλέον του οικείου φακέλου της δημόσιας υπηρεσίας.</w:t>
      </w:r>
    </w:p>
    <w:p w14:paraId="3628347E"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Αντιθέτως, όπως περιγράφεται στην αρχή της δεύτερης παραγράφου του άρθρου 5 ΚΔΔιαδ, απαιτείται η συνδρομή εύλογου ενδιαφέροντος για την πρόσβαση σε δημόσια έγγραφα που περιέχουν απλά προσωπικά δεδομένα τρίτων προσώπων. Βέβαια, άμεσα γίνεται αντιληπτό πως είναι εξαιρετικά σπάνιο να υφίσταται δημόσιο έγγραφο χωρίς να περιέχει έστω και ένα προσωπικό δεδομένο τρίτου προσώπου, οπότε στις πλείστες περιπτώσεις ο εφαρμοστής της διάταξης, θα πρέπει να εξετάζει την ύπαρξη του εύλογου ενδιαφέροντος στο πρόσωπο του αιτούντος. Να επαναλάβουμε στο σημείο αυτό τη παγιωθείσα κρίση του ΣτΕ σχετικά με το τί θεωρείται «εύλογο ενδιαφέρον»</w:t>
      </w:r>
      <w:r w:rsidRPr="00BF6748">
        <w:rPr>
          <w:rFonts w:ascii="Times New Roman" w:eastAsia="Times New Roman" w:hAnsi="Times New Roman" w:cs="Times New Roman"/>
          <w:color w:val="000000"/>
          <w:position w:val="-1"/>
          <w:sz w:val="24"/>
          <w:szCs w:val="24"/>
          <w:vertAlign w:val="superscript"/>
          <w:lang w:eastAsia="el-GR"/>
        </w:rPr>
        <w:footnoteReference w:id="788"/>
      </w:r>
      <w:r w:rsidRPr="00BF6748">
        <w:rPr>
          <w:rFonts w:ascii="Times New Roman" w:eastAsia="Times New Roman" w:hAnsi="Times New Roman" w:cs="Times New Roman"/>
          <w:color w:val="000000"/>
          <w:position w:val="-1"/>
          <w:sz w:val="24"/>
          <w:szCs w:val="24"/>
          <w:lang w:eastAsia="el-GR"/>
        </w:rPr>
        <w:t xml:space="preserve">. Ως τέτοιο λοιπόν, νοείται εκείνο που προκύπτει κατά τρόπο αντικειμενικό από τη ύπαρξη μιας συγκεκριμένης, προσωπικής έννομης σχέσης με το υποβαλλόμενο αίτημα και όχι το ενδιαφέρον κάθε πολίτη για την εύρυθμη άσκηση των γενικών καθηκόντων των </w:t>
      </w:r>
      <w:r w:rsidRPr="00BF6748">
        <w:rPr>
          <w:rFonts w:ascii="Times New Roman" w:eastAsia="Times New Roman" w:hAnsi="Times New Roman" w:cs="Times New Roman"/>
          <w:color w:val="000000"/>
          <w:position w:val="-1"/>
          <w:sz w:val="24"/>
          <w:szCs w:val="24"/>
          <w:lang w:eastAsia="el-GR"/>
        </w:rPr>
        <w:lastRenderedPageBreak/>
        <w:t>διοικητικών υπηρεσιών και για την τήρηση των νόμων.</w:t>
      </w:r>
    </w:p>
    <w:p w14:paraId="3F72A801"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αμέσως επόμενο εδάφιο (δεύτερο) της ίδιας παραγράφου </w:t>
      </w:r>
      <w:r w:rsidRPr="00BF6748">
        <w:rPr>
          <w:rFonts w:ascii="Times New Roman" w:eastAsia="Times New Roman" w:hAnsi="Times New Roman" w:cs="Times New Roman"/>
          <w:i/>
          <w:iCs/>
          <w:color w:val="000000"/>
          <w:position w:val="-1"/>
          <w:sz w:val="24"/>
          <w:szCs w:val="24"/>
          <w:lang w:eastAsia="el-GR"/>
        </w:rPr>
        <w:t>(….Η πρόσβαση σε ειδικές κατηγορίες προσωπικών δεδομένων τρίτων προσώπων επιτρέπεται υπό τις προϋποθέσεις του Κανονισμού (ΕΕ) 2016/679 του Ευρωπαϊκού Κοινοβουλίου και του Συμβουλίου, της 27ης Απριλίου 2016 ………..και του ν. 4624/2019 (Α` 137)</w:t>
      </w:r>
      <w:r w:rsidRPr="00BF6748">
        <w:rPr>
          <w:rFonts w:ascii="Times New Roman" w:eastAsia="Times New Roman" w:hAnsi="Times New Roman" w:cs="Times New Roman"/>
          <w:color w:val="000000"/>
          <w:position w:val="-1"/>
          <w:sz w:val="24"/>
          <w:szCs w:val="24"/>
          <w:lang w:eastAsia="el-GR"/>
        </w:rPr>
        <w:t xml:space="preserve">), </w:t>
      </w:r>
      <w:bookmarkStart w:id="260" w:name="_Hlk194565636"/>
      <w:r w:rsidRPr="00BF6748">
        <w:rPr>
          <w:rFonts w:ascii="Times New Roman" w:eastAsia="Times New Roman" w:hAnsi="Times New Roman" w:cs="Times New Roman"/>
          <w:color w:val="000000"/>
          <w:position w:val="-1"/>
          <w:sz w:val="24"/>
          <w:szCs w:val="24"/>
          <w:lang w:eastAsia="el-GR"/>
        </w:rPr>
        <w:t>διευκρινίζει πως η πρόσβαση σε ευαίσθητα προσωπικά δεδομένα είναι επιτρεπτή μόνο υπό τις προϋποθέσεις του ΓΚΠΔ, σε συνδυασμό με τις διατάξεις του Ν. 4624/2019.</w:t>
      </w:r>
      <w:bookmarkEnd w:id="260"/>
    </w:p>
    <w:p w14:paraId="2CA40D39"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Ουσιαστικά, στο σημείο αυτό εισάγονται οι εξαιρέσεις – περιορισμοί στο σχετικό δικαίωμα πρόσβασης, από τη μία με ρητή παραπομπή σε κάποια νομοθετήματα, όπως είναι ο ΓΚΠΔ και ο αντίστοιχος εθνικός νόμος ενσωμάτωσης του Κανονισμού, και από την άλλη, με σιωπηρή παραπομπή σε πλέγμα ειδικών διατάξεων ισχύος τυπικού νόμου, τόσο για την πνευματική ιδιοκτησία, όσο και για τα απόρρητα. Αυτό σημαίνει, πως από τη μία τα υποκείμενα του δικαιώματος πρόσβασης στα έγγραφα, θα πρέπει να είναι σε θέση να ερμηνεύουν και να εφαρμόζουν, συνδυαστικά, σε κάθε συγκεκριμένη περίπτωση, εκτός του άρ. 5 του  Δ/σιας, τις διατάξεις και του ΓΚΠΔ, καθώς και των άλλων ειδικών νομοθετημάτων που δικαιολογούν εξαιρέσεις από το δικαίωμα πρόσβασης κατά την παρ. 2,όπως στις περιπτώσεις που στα αιτούμενα έγγραφα ενυπάρχουν και δικαιώματα πνευματικής ιδιοκτησίας ή υπόκεινται σε ειδικές διατάξεις απορρήτου. Από την άλλη, ο εφαρμοστής του δικαίου, εφόσον διαπιστώσει ότι συντρέχει εξαίρεση-περιορισμός του δικαιώματος πρόσβασης, θα πρέπει, είτε να προβαίνει σε απόρριψη των σχετικών αιτημάτων (με ή χωρίς αιτιολογία), είτε σε παροχή μερικής πρόσβασης, κατά την παρ. 4 του εν λόγω άρθρου, για το μέρος των εγγράφων που δεν εμπίπτουν στους προβλεπόμενους περιορισμούς της παρ. 2 του άρθρου 5 ΚΔΔιαδ..</w:t>
      </w:r>
    </w:p>
    <w:p w14:paraId="2C9C1BE6"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Να τονίσουμε στο σημείο αυτό, πως η διευκρίνιση στο εδ. β’ της παρ. 2 του άρθρου 5 ΚΔΔιαδ, πως η πρόσβαση σε ευαίσθητα προσωπικά δεδομένα είναι επιτρεπτή μόνο υπό τις προϋποθέσεις του ΓΚΠΔ σε συνδυασμό με τις διατάξεις του Ν. 4624/2019, έγινε ώστε να διατυπωθεί ρητώς πως για τις ειδικές κατηγορίες δεδομένων δεν εφαρμόζεται το άρθρο 5 ΚΔΔιαδ, αλλά αποκλειστικά ο ΓΚΠΔ και ο Ν. 4624/2019. Διότι, στο αρ. 42  Ν. 4624/2019 με τίτλο «Πρόσβαση του κοινού σε έγγραφα», όπου αναφέρει </w:t>
      </w:r>
      <w:r w:rsidRPr="00BF6748">
        <w:rPr>
          <w:rFonts w:ascii="Times New Roman" w:eastAsia="Times New Roman" w:hAnsi="Times New Roman" w:cs="Times New Roman"/>
          <w:i/>
          <w:iCs/>
          <w:color w:val="000000"/>
          <w:position w:val="-1"/>
          <w:sz w:val="24"/>
          <w:szCs w:val="24"/>
          <w:lang w:eastAsia="el-GR"/>
        </w:rPr>
        <w:t>πως η εφαρμογή των διατάξεων του άρθρου 5 του Κώδικα Διοικητικής Διαδικασίας ….παραμένει ανεπηρέαστη, όταν περιεχόμενο των εγγράφων αυτών αποτελούν δεδομένα προσωπικού χαρακτήρα,</w:t>
      </w:r>
      <w:r w:rsidRPr="00BF6748">
        <w:rPr>
          <w:rFonts w:ascii="Times New Roman" w:eastAsia="Times New Roman" w:hAnsi="Times New Roman" w:cs="Times New Roman"/>
          <w:color w:val="000000"/>
          <w:position w:val="-1"/>
          <w:sz w:val="24"/>
          <w:szCs w:val="24"/>
          <w:lang w:eastAsia="el-GR"/>
        </w:rPr>
        <w:t xml:space="preserve"> δεν γίνεται ρητή διάκριση ανάμεσα σε απλά δεδομένα και σε (ευαίσθητα) ειδικές κατηγορίες δεδομένων, στην περίπτωση που στα έγγραφα υπάρχουν απλά ή (ευαίσθητα) ειδικές κατηγορίες δεδομένων</w:t>
      </w:r>
      <w:r w:rsidRPr="00BF6748">
        <w:rPr>
          <w:rFonts w:ascii="Times New Roman" w:eastAsia="Times New Roman" w:hAnsi="Times New Roman" w:cs="Times New Roman"/>
          <w:color w:val="000000"/>
          <w:position w:val="-1"/>
          <w:sz w:val="24"/>
          <w:szCs w:val="24"/>
          <w:vertAlign w:val="superscript"/>
          <w:lang w:eastAsia="el-GR"/>
        </w:rPr>
        <w:footnoteReference w:id="789"/>
      </w:r>
      <w:r w:rsidRPr="00BF6748">
        <w:rPr>
          <w:rFonts w:ascii="Times New Roman" w:eastAsia="Times New Roman" w:hAnsi="Times New Roman" w:cs="Times New Roman"/>
          <w:color w:val="000000"/>
          <w:position w:val="-1"/>
          <w:sz w:val="24"/>
          <w:szCs w:val="24"/>
          <w:lang w:eastAsia="el-GR"/>
        </w:rPr>
        <w:t>. Οπότε, προκειμένου να μην υπάρχει αμφιβολία για το αν η νομοθεσία περί πρόσβασης στα δημόσια έγγραφα εφαρμόζεται και στις ειδικές κατηγορίες προσωπικών δεδομένων, εξειδικεύτηκε στο νέο άρθρο 5 ΚΔΔιαδ, πως για τις ειδικές κατηγορίες δεδομένων δεν εφαρμόζεται το άρθρο 5 ΚΔΔιαδ, αλλά οι διατάξεις του ΓΚΠΔ και του Ν. 4624/2019.</w:t>
      </w:r>
    </w:p>
    <w:p w14:paraId="7BE71860"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Όπως ορθώς είχε επισημάνει η Αρχή Προστασίας Δεδομένων Προσωπικού Χαρακτήρα (εφεξής «ΑΠΔΠΧ») ήδη από το 2013 στην υπ’ αρ. 6/2013 γνωμοδότησή της «..</w:t>
      </w:r>
      <w:r w:rsidRPr="00BF6748">
        <w:rPr>
          <w:rFonts w:ascii="Times New Roman" w:eastAsia="Times New Roman" w:hAnsi="Times New Roman" w:cs="Times New Roman"/>
          <w:i/>
          <w:iCs/>
          <w:color w:val="000000"/>
          <w:position w:val="-1"/>
          <w:sz w:val="24"/>
          <w:szCs w:val="24"/>
          <w:lang w:eastAsia="el-GR"/>
        </w:rPr>
        <w:t xml:space="preserve">Η χορήγηση εγγράφων που περιέχουν προσωπικά δεδομένα ειδικών κατηγοριών </w:t>
      </w:r>
      <w:r w:rsidRPr="00BF6748">
        <w:rPr>
          <w:rFonts w:ascii="Times New Roman" w:eastAsia="Times New Roman" w:hAnsi="Times New Roman" w:cs="Times New Roman"/>
          <w:i/>
          <w:iCs/>
          <w:color w:val="000000"/>
          <w:position w:val="-1"/>
          <w:sz w:val="24"/>
          <w:szCs w:val="24"/>
          <w:lang w:eastAsia="el-GR"/>
        </w:rPr>
        <w:lastRenderedPageBreak/>
        <w:t>υπάγεται στις προϋποθέσεις που διέπουν την επεξεργασία των ειδικών αυτών κατηγοριών…</w:t>
      </w:r>
      <w:r w:rsidRPr="00BF6748">
        <w:rPr>
          <w:rFonts w:ascii="Times New Roman" w:eastAsia="Times New Roman" w:hAnsi="Times New Roman" w:cs="Times New Roman"/>
          <w:color w:val="000000"/>
          <w:position w:val="-1"/>
          <w:sz w:val="24"/>
          <w:szCs w:val="24"/>
          <w:lang w:eastAsia="el-GR"/>
        </w:rPr>
        <w:t>». Επιπλέον, επανερχόμενη η ΑΠΔΠΧ σε γνωμοδότησή της (1/2020) επί σχολιασμού των άρθρων του Ν. 4624/2019, επιβεβαίωσε και πάλι την προηγούμενη ορθή θέση της, προτείνοντας για λόγους ασφάλειας δικαίου, στο τέλος της παρ. 1 του άρθρου 42 του Ν. 4624/2019 να προστεθεί εδάφιο, το οποίο να προβλέπει ότι η χορήγηση δημοσίων εγγράφων που περιέχουν ευαίσθητα προσωπικά δεδομένα υπάγεται στη νομοθεσία περί προστασίας προσωπικών δεδομένων, αποτρέποντας έτσι τυχόν εσφαλμένες εντυπώσεις ότι το άρθρο 42 παρ. 1 του Ν. 4624/2019 δήθεν εξαιρεί την πρόσβαση στα δημόσια έγγραφα από τη νομοθεσία αυτή.</w:t>
      </w:r>
    </w:p>
    <w:p w14:paraId="6B9F023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Επειδή πράγματι, το προηγούμενο διάστημα, δημιουργήθηκαν παρερμηνείες και διαφορετικές κρίσεις, με χαρακτηριστική τη γνωμοδότηση 123/2020 του Νομικού Συμβουλίου του Κράτους, όπου το τελευταίο ακολουθώντας μια διαφορετική οδό, έκρινε (εσφαλμένως) πως στη συγκεκριμένη περίπτωση εφαρμόζεται αποκλειστικά το άρθρο 5 ΚΔΔιαδ και παρέκαμψε πλήρως τη νομοθεσία περί προστασίας προσωπικών δεδομένων, η τροποποίηση του συγκεκριμένου σημείου της διάταξης του άρθρου 5 ΚΔΔιαδ έρχεται να λύσει τις όποιες αμφισβητήσεις. </w:t>
      </w:r>
    </w:p>
    <w:p w14:paraId="4E244AF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Επομένως, στις ειδικές κατηγορίες δεδομένων δεν εφαρμόζεται το άρθρο 5 ΚΔΔιαδ, αλλά οι διατάξεις περί των προϋποθέσεων επεξεργασίας τους που περιλαμβάνονται στον Κανονισμό 679/2016/ΕΕ και στον Ν 4624/2019. Το αυτό ισχύει κατά λογική και νομική αναγκαιότητα, με δεδομένο την ανάγκη αυξημένης προστασίας των ειδικών αυτών κατηγοριών δεδομένων των υποκειμένων και τη θέσπιση αυστηρών προϋποθέσεων επεξεργασίας τους μέσω της υπερνομοθετικής (συνταγματικής και ενωσιακής) κατοχύρωσης των κανόνων αυτών. </w:t>
      </w:r>
    </w:p>
    <w:p w14:paraId="615C1FD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Ειρήσθω εν παρόδω, πως για τα δικαιώματα του υποκειμένου των δεδομένων και ιδίως για την πρόσβαση στα δεδομένα του (άρθρα 12 επ. Κανονισμού 679/2016/ΕΕ), εφαρμόζονται αποκλειστικά οι διατάξεις της νομοθεσίας περί προστασίας προσωπικών δεδομένων και όχι το άρθρο 5 ΚΔΔιαδ, που εφαρμόζεται (υπό τις ανωτέρω εκτεθείσες προϋποθέσεις) μόνον όσον αφορά την πρόσβαση σε δημόσια έγγραφα με απλά προσωπικά δεδομένα τρίτων προσώπων.</w:t>
      </w:r>
    </w:p>
    <w:p w14:paraId="263DA970"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Θέλοντας τώρα, να δούμε καλύτερα την διεύρυνση των αποδεκτών του δικαιώματος πρόσβασης στα έγγραφα όπως παρουσιάστηκε παραπάνω, στην παρ. 6 του άρθρου 5 ΚΔΔιαδ, στην έννοια της δημόσιας υπηρεσίας του παρόντος εντάσσονται όλοι οι φορείς που ασκούν δημόσια εξουσία, ανεξαρτήτως της νομικής τους μορφής.</w:t>
      </w:r>
    </w:p>
    <w:p w14:paraId="2699E19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Ενώ όπως προείπαμε, εισάγεται το λειτουργικό κριτήριο για τον ορισμό των φορέων που ασκούν δημόσια εξουσία, αν εστιάσουμε τον «φακό» μας στην έννοια «φορείς», θα μπορούσαμε να συμπεριλάβουμε στους αποδέκτες του δικαιώματος πρόσβασης στα έγγραφα και αμιγώς ιδιωτικούς φορείς, οι οποίο μπορεί ν’ ασκούν ένα είδος δημόσιας εξουσίας, όπως παραδείγματος χάριν κάποια χρηματοπιστωτικά ιδρύματα. </w:t>
      </w:r>
    </w:p>
    <w:p w14:paraId="7871192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Επιπλέον, έντονη κριτική υπήρξε κατά το στάδιο της διαβούλευσης, σχετικά με την ασάφεια και αοριστία της προτεινόμενης διάταξης, σχετικά με το ποιοι συμπεριλαμβάνονται στους φορείς που ασκούν δημόσια εξουσία. Εδώ, η κριτική υπήρξε συγκεκριμένα, στο ότι θα έπρεπε να διευκρινιστεί στην διάταξη της παρ. 6 του αρ. 5 α) εάν περιλαμβάνονται στους φορείς οι δικαστικές και νομοθετικές αρχές εν συνόλω ή μόνο όταν ασκούν “διοικητικές εξουσίες”, δηλαδή εξουσίες που δεν σχετίζονται άμεσα με την </w:t>
      </w:r>
      <w:r w:rsidRPr="00BF6748">
        <w:rPr>
          <w:rFonts w:ascii="Times New Roman" w:eastAsia="Times New Roman" w:hAnsi="Times New Roman" w:cs="Times New Roman"/>
          <w:color w:val="000000"/>
          <w:position w:val="-1"/>
          <w:sz w:val="24"/>
          <w:szCs w:val="24"/>
          <w:lang w:eastAsia="el-GR"/>
        </w:rPr>
        <w:lastRenderedPageBreak/>
        <w:t xml:space="preserve">παραγωγή νομοθετικού ή δικαιοδοτικού έργου και β) η σχέση της εν λόγω παραγράφου με το άρθρο 1 του Κώδικα Διοικητικής Διαδικασίας, δηλαδή εάν το λειτουργικό κριτήριο που εισάγεται, εφαρμόζεται συγχρόνως με το οργανικό. </w:t>
      </w:r>
    </w:p>
    <w:p w14:paraId="25DED43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την υπουργική απόφαση βέβαια, που εκδόθηκε στις 31/12/2024 (ΦΕΚ B' 7302/31.12.2024)  κατ’ εξουσιοδότηση της διάταξης του άρθρου 5 ΚΔΔιαδ, η οποία προβλέπει τον τρόπο υποβολής αιτημάτων για την πρόσβαση στα δημόσια έγγραφα και τη διαχείρισή τους αντίστοιχα από τις αρμόδιες υπηρεσίες, στο άρθρο 7 αυτής, διευκρινίστηκε πως στην έννοια της δημόσιας υπηρεσίας εντάσσονται: α) Όλοι οι φορείς του δημοσίου τομέα, όπως αυτοί ορίζονται στο άρθρο 14 παρ. 1 περ. α` έως στ` του ν. 4270/2014 (Δημόσιο Λογιστικό) και β) όλοι οι φορείς, στους οποίους έχει ανατεθεί η άσκηση δημόσιας εξουσίας ή η παροχή δημόσιας υπηρεσίας, ανεξαρτήτως της νομικής μορφής υπό την οποία είναι οργανωμένοι (ΑΕ, ΤΑΙΠΕΔ, ΥΠΕΡΤΑΜΕΙΟ κλπ).</w:t>
      </w:r>
    </w:p>
    <w:p w14:paraId="707F52B6"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Όμως, παρά τη σχετική διευκρίνιση, υπάρχει προβληματισμός εάν η διαμορφωθείσα διάταξη έλυσε πλήρως την ασάφεια στο συγκεκριμένο σημείο. Είναι πιθανόν ο εφαρμοστής της διάταξης να προβαίνει σε μια συσταλτική ερμηνεία, αντί για διεύρυνση των αποδεκτών του δικαιώματος πρόσβασης, ερευνώντας σε κάθε συγκεκριμένη περίπτωση αν οι δημόσιοι φορείς που εμπίπτουν στο οργανικό κριτήριο ασκούν ή όχι δημόσια εξουσία. Η σχετική ερμηνευτική προσέγγιση, μάλλον περιορίζει παρά διευρύνει τους όρους και προϋποθέσεις άσκησης του δικαιώματος πρόσβασης στα έγγραφα. </w:t>
      </w:r>
    </w:p>
    <w:p w14:paraId="5F94F41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Τέλος, εστιάζοντας τώρα στην προσθήκη της παρ. 7 της σχολιαζόμενης διάταξης σχετικά με τη δυνατότητα συγκρότησης ομάδας εργασίας από τον Συνήγορο του Πολίτη, προκειμένου να αξιολογείται σε ετήσια βάση η εφαρμογή της διάταξης του άρθρου 5 ΚΔΔιαδ, τίθενται οι εξής προβληματισμοί. Πώς εξειδικεύεται η δράση του Συνηγόρου του Πολίτη 1</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σχετικά με το τί ακριβώς θα κάνει η ομάδα εργασίας που θα συγκροτεί, 2</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με ποιόν τρόπο θα εργάζεται και 3</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πώς διαφοροποιείται η περιγραφόμενη δράση της, από την εκ του νόμου (Ν. 3094/2003) αρμοδιότητα της Αρχής του Συνηγόρου του Πολίτη να συντάσσει και υποβάλλει στον Πρόεδρο της Βουλής προς δημοσίευση μετά από συζήτηση τις ετήσιες εκθέσεις και πορίσματα για ειδικότερα ζητήματα που ανακύπτουν μεταξύ των πολιτών και των φορέων άσκησης δημόσιας εξουσίας, τα οποία περιλαμβάνουν τις σημαντικότερες υποθέσεις που χειρίζεται και τις προτάσεις για τη βελτίωση των δημοσίων υπηρεσιών και αναγκαίες νομοθετικές ρυθμίσεις;</w:t>
      </w:r>
    </w:p>
    <w:p w14:paraId="70643C5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val="en-US" w:eastAsia="el-GR"/>
        </w:rPr>
      </w:pPr>
      <w:r w:rsidRPr="00BF6748">
        <w:rPr>
          <w:rFonts w:ascii="Times New Roman" w:eastAsia="Times New Roman" w:hAnsi="Times New Roman" w:cs="Times New Roman"/>
          <w:color w:val="000000"/>
          <w:position w:val="-1"/>
          <w:sz w:val="24"/>
          <w:szCs w:val="24"/>
          <w:lang w:eastAsia="el-GR"/>
        </w:rPr>
        <w:t>Με δεδομένο δε, πως οι ήδη ποικίλες επαναλαμβανόμενες συστάσεις του ΣτΠ προς διάφορους φορείς δημόσιας εξουσίας δεν λαμβάνονται υπόψη από τους τελευταίους, παρά αναγκάζουν τους πολίτες να προσφεύγουν στα Δικαστήρια προς δικαίωση τους, με περαιτέρω οικονομική ζημία και ηθική βλάβη αυτών, υπάρχει στην παρούσα διάταξη του άρθρου 5 ΚΔΔιαδ κάποια «φωτεινή ένδειξη» ότι δεν θα παραγκωνισθεί η συνεισφορά της ανεξάρτητης Αρχής του ΣτΠ προς εξασφάλιση ενός σύγχρονου και αποτελεσματικού μηχανισμού πρόσβασης στα δημόσια έγγραφα των πολιτών; Η απάντηση μάλλον δεν φαίνεται να είναι θετική.</w:t>
      </w:r>
    </w:p>
    <w:p w14:paraId="506CB638"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val="en-US" w:eastAsia="el-GR"/>
        </w:rPr>
      </w:pPr>
    </w:p>
    <w:p w14:paraId="759754B0"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   Πρακτική εφαρμογή του δικαιώματος πρόσβασης στα δημόσια έγγραφα</w:t>
      </w:r>
    </w:p>
    <w:p w14:paraId="4998D5AE" w14:textId="77777777" w:rsidR="00BF6748" w:rsidRPr="00BF6748" w:rsidRDefault="00BF6748" w:rsidP="00BF6748">
      <w:pPr>
        <w:widowControl w:val="0"/>
        <w:suppressAutoHyphens/>
        <w:spacing w:after="0" w:line="271" w:lineRule="auto"/>
        <w:ind w:left="-284" w:firstLine="418"/>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δικαίωμα του άρθρου 5 ΚΔΔιαδ είναι αλληλένδετο με το δικαίωμα προστασίας των προσωπικών δεδομένων. Αν και δεν υφίσταται κάποια ιεράρχηση μεταξύ των δύο </w:t>
      </w:r>
      <w:r w:rsidRPr="00BF6748">
        <w:rPr>
          <w:rFonts w:ascii="Times New Roman" w:eastAsia="Times New Roman" w:hAnsi="Times New Roman" w:cs="Times New Roman"/>
          <w:color w:val="000000"/>
          <w:position w:val="-1"/>
          <w:sz w:val="24"/>
          <w:szCs w:val="24"/>
          <w:lang w:eastAsia="el-GR"/>
        </w:rPr>
        <w:lastRenderedPageBreak/>
        <w:t>δικαιωμάτων</w:t>
      </w:r>
      <w:r w:rsidRPr="00BF6748">
        <w:rPr>
          <w:rFonts w:ascii="Times New Roman" w:eastAsia="Times New Roman" w:hAnsi="Times New Roman" w:cs="Times New Roman"/>
          <w:color w:val="000000"/>
          <w:position w:val="-1"/>
          <w:sz w:val="24"/>
          <w:szCs w:val="24"/>
          <w:vertAlign w:val="superscript"/>
          <w:lang w:eastAsia="el-GR"/>
        </w:rPr>
        <w:footnoteReference w:id="790"/>
      </w:r>
      <w:r w:rsidRPr="00BF6748">
        <w:rPr>
          <w:rFonts w:ascii="Times New Roman" w:eastAsia="Times New Roman" w:hAnsi="Times New Roman" w:cs="Times New Roman"/>
          <w:color w:val="000000"/>
          <w:position w:val="-1"/>
          <w:sz w:val="24"/>
          <w:szCs w:val="24"/>
          <w:lang w:eastAsia="el-GR"/>
        </w:rPr>
        <w:t xml:space="preserve"> και υπάρχει συνδυαστική εφαρμογή των δύο νομοθεσιών (αφενός περί προστασίας προσωπικών δεδομένων και αφετέρου περί πρόσβασης στα έγγραφα)</w:t>
      </w:r>
      <w:r w:rsidRPr="00BF6748">
        <w:rPr>
          <w:rFonts w:ascii="Times New Roman" w:eastAsia="Times New Roman" w:hAnsi="Times New Roman" w:cs="Times New Roman"/>
          <w:color w:val="000000"/>
          <w:position w:val="-1"/>
          <w:sz w:val="24"/>
          <w:szCs w:val="24"/>
          <w:vertAlign w:val="superscript"/>
          <w:lang w:eastAsia="el-GR"/>
        </w:rPr>
        <w:footnoteReference w:id="791"/>
      </w:r>
      <w:r w:rsidRPr="00BF6748">
        <w:rPr>
          <w:rFonts w:ascii="Times New Roman" w:eastAsia="Times New Roman" w:hAnsi="Times New Roman" w:cs="Times New Roman"/>
          <w:color w:val="000000"/>
          <w:position w:val="-1"/>
          <w:sz w:val="24"/>
          <w:szCs w:val="24"/>
          <w:lang w:eastAsia="el-GR"/>
        </w:rPr>
        <w:t>, είναι φανερό πως ο εφαρμοστή του δικαίου και συγκεκριμένα, τόσο το ΝΣΚ στην πλειοψηφία των γνωμοδοτήσεών του, όσο και η ΑΠΔΠΧ, στην πράξη «</w:t>
      </w:r>
      <w:r w:rsidRPr="00BF6748">
        <w:rPr>
          <w:rFonts w:ascii="Times New Roman" w:eastAsia="Times New Roman" w:hAnsi="Times New Roman" w:cs="Times New Roman"/>
          <w:i/>
          <w:iCs/>
          <w:color w:val="000000"/>
          <w:position w:val="-1"/>
          <w:sz w:val="24"/>
          <w:szCs w:val="24"/>
          <w:lang w:eastAsia="el-GR"/>
        </w:rPr>
        <w:t>δίνουν τη σκυτάλη»</w:t>
      </w:r>
      <w:r w:rsidRPr="00BF6748">
        <w:rPr>
          <w:rFonts w:ascii="Times New Roman" w:eastAsia="Times New Roman" w:hAnsi="Times New Roman" w:cs="Times New Roman"/>
          <w:color w:val="000000"/>
          <w:position w:val="-1"/>
          <w:sz w:val="24"/>
          <w:szCs w:val="24"/>
          <w:lang w:eastAsia="el-GR"/>
        </w:rPr>
        <w:t xml:space="preserve"> στην ικανοποίηση του δικαιώματος πρόσβασης στα έγγραφα, στην περίπτωση που το τελευταίο «ανταγωνίζεται» με απλά προσωπικά δεδομένα. Συγκεκριμένα, σε πρώτο στάδιο, εξετάζονται οι προϋποθέσεις για τη νομοθεσία περί του δικαιώματος πρόσβασης του πολίτη στα έγγραφα και εφόσον πράγματι πληρούνται, εξετάζεται σε δεύτερο στάδιο η τυχόν ύπαρξη του δικαιώματος στα προσωπικά δεδομένα.</w:t>
      </w:r>
    </w:p>
    <w:p w14:paraId="074A43D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Κατά την εξέταση του αιτήματος χορήγησης σε τρίτον αντιγράφου δημόσιου εγγράφου, στο οποίο τυχόν περιέχονται απλά δεδομένα προσωπικού χαρακτήρα, η Διοίκηση υποχρεούται να εξετάζει τους περιορισμούς του δικαιώματος της πρόσβασης, οι οποίο θα πρέπει να είναι σαφώς ορισμένοι στο νόμο, να ερμηνεύονται με αυστηρό τρόπο και κατά την εφαρμογή τους να λαμβάνεται πάντοτε υπόψιν η αρχή της αναλογικότητας (αρ. 25 Σ)</w:t>
      </w:r>
      <w:r w:rsidRPr="00BF6748">
        <w:rPr>
          <w:rFonts w:ascii="Times New Roman" w:eastAsia="Times New Roman" w:hAnsi="Times New Roman" w:cs="Times New Roman"/>
          <w:color w:val="000000"/>
          <w:position w:val="-1"/>
          <w:sz w:val="24"/>
          <w:szCs w:val="24"/>
          <w:vertAlign w:val="superscript"/>
          <w:lang w:eastAsia="el-GR"/>
        </w:rPr>
        <w:footnoteReference w:id="792"/>
      </w:r>
      <w:r w:rsidRPr="00BF6748">
        <w:rPr>
          <w:rFonts w:ascii="Times New Roman" w:eastAsia="Times New Roman" w:hAnsi="Times New Roman" w:cs="Times New Roman"/>
          <w:color w:val="000000"/>
          <w:position w:val="-1"/>
          <w:sz w:val="24"/>
          <w:szCs w:val="24"/>
          <w:lang w:eastAsia="el-GR"/>
        </w:rPr>
        <w:t>. Δηλαδή, ο τρίτος στην αίτησή του προς τον υπεύθυνο επεξεργασίας (Φορέα δημόσιας εξουσίας) πρέπει να επικαλείται, αλλά και να αποδεικνύει, ότι τα συγκεκριμένα στοιχεία που αιτείται είναι απολύτως αναγκαία και πρόσφορα για την αναγνώριση, θεμελίωση, άσκηση ή υποστήριξη των νομικών του αξιώσεων και δη ενόψει συγκεκριμένης εκκρεμούς διαδικασίας, ώστε εκ του σκοπού να οριοθετείται η έκταση των αναγκαίων και πρόσφορων για το σκοπό αυτό στοιχείων που επιτρέπεται να του χορηγηθούν. Η αναγκαιότητα υφίσταται μόνο όταν ο επιδιωκόμενος σκοπός της άσκησης των νομικών αξιώσεων και δικαιωμάτων του αιτούντα ενώπιον δικαστηρίου ή διοικητικής αρχής δεν μπορεί να επιτευχθεί με άλλα ηπιότερα μέσα</w:t>
      </w:r>
      <w:r w:rsidRPr="00BF6748">
        <w:rPr>
          <w:rFonts w:ascii="Times New Roman" w:eastAsia="Times New Roman" w:hAnsi="Times New Roman" w:cs="Times New Roman"/>
          <w:color w:val="000000"/>
          <w:position w:val="-1"/>
          <w:sz w:val="24"/>
          <w:szCs w:val="24"/>
          <w:vertAlign w:val="superscript"/>
          <w:lang w:eastAsia="el-GR"/>
        </w:rPr>
        <w:footnoteReference w:id="793"/>
      </w:r>
      <w:r w:rsidRPr="00BF6748">
        <w:rPr>
          <w:rFonts w:ascii="Times New Roman" w:eastAsia="Times New Roman" w:hAnsi="Times New Roman" w:cs="Times New Roman"/>
          <w:color w:val="000000"/>
          <w:position w:val="-1"/>
          <w:sz w:val="24"/>
          <w:szCs w:val="24"/>
          <w:lang w:eastAsia="el-GR"/>
        </w:rPr>
        <w:t>.</w:t>
      </w:r>
    </w:p>
    <w:p w14:paraId="471A2BFC"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Σε καταφατική κρίση επί των ανωτέρω, η Διοίκηση είναι υποχρεωμένη να χορηγήσει, βάσει του άρθρου 5 ΚΔΔιαδ αντίγραφα εγγράφων ή να εκδώσει έγγραφο που να περιέχει στοιχεία τρίτων προσώπων, συντρέχει η νόμιμη βάση της παρ. 1 περ. γ΄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4"/>
      </w:r>
      <w:r w:rsidRPr="00BF6748">
        <w:rPr>
          <w:rFonts w:ascii="Times New Roman" w:eastAsia="Times New Roman" w:hAnsi="Times New Roman" w:cs="Times New Roman"/>
          <w:color w:val="000000"/>
          <w:position w:val="-1"/>
          <w:sz w:val="24"/>
          <w:szCs w:val="24"/>
          <w:lang w:eastAsia="el-GR"/>
        </w:rPr>
        <w:t>. Επίσης, στην περίπτωση που ο αιτών έχει δικαίωμα πρόσβασης στα έγγραφα και τα στοιχεία που ζητεί, συντρέχει η νόμιμη βάση της παρ. 1 περ. ε΄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5"/>
      </w:r>
      <w:r w:rsidRPr="00BF6748">
        <w:rPr>
          <w:rFonts w:ascii="Times New Roman" w:eastAsia="Times New Roman" w:hAnsi="Times New Roman" w:cs="Times New Roman"/>
          <w:color w:val="000000"/>
          <w:position w:val="-1"/>
          <w:sz w:val="24"/>
          <w:szCs w:val="24"/>
          <w:lang w:eastAsia="el-GR"/>
        </w:rPr>
        <w:t>. Τέλος, εάν τα αιτούμενα στοιχεία πρόκειται να χρησιμεύσουν για τους σκοπούς των εννόμων συμφερόντων του αιτούντος – και σε αυτά περιλαμβάνεται η δικαστική επιδίωξη ή με κάθε άλλο νόμιμο τρόπο επιδίωξη έννομων συμφερόντων του- συντρέχει η νόμιμη βάση της παρ. 1 περ. στ΄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6"/>
      </w:r>
      <w:r w:rsidRPr="00BF6748">
        <w:rPr>
          <w:rFonts w:ascii="Times New Roman" w:eastAsia="Times New Roman" w:hAnsi="Times New Roman" w:cs="Times New Roman"/>
          <w:color w:val="000000"/>
          <w:position w:val="-1"/>
          <w:sz w:val="24"/>
          <w:szCs w:val="24"/>
          <w:lang w:eastAsia="el-GR"/>
        </w:rPr>
        <w:t xml:space="preserve">. </w:t>
      </w:r>
    </w:p>
    <w:p w14:paraId="52162CF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lastRenderedPageBreak/>
        <w:t>Επομένως, η κοινολόγηση αυτών των απλών δεδομένων στον αιτούντα είναι νόμιμη σύμφωνα με τις ανωτέρω εναλλακτικές νομικές βάσεις,</w:t>
      </w:r>
      <w:r w:rsidRPr="00BF6748">
        <w:rPr>
          <w:rFonts w:ascii="Times New Roman" w:eastAsia="Times New Roman" w:hAnsi="Times New Roman" w:cs="Times New Roman"/>
          <w:color w:val="000000"/>
          <w:position w:val="-1"/>
          <w:sz w:val="24"/>
          <w:szCs w:val="24"/>
          <w:lang w:eastAsia="el-GR"/>
        </w:rPr>
        <w:t xml:space="preserve"> χωρίς τη συγκατάθεση του προσώπου στο οποίο αυτά αφορούν (η οποία αποτελεί αυτοτελή προϋπόθεση για την νομιμότητα της επεξεργασίας και δεν ελέγχεται σωρευτικά), </w:t>
      </w:r>
      <w:r w:rsidRPr="00BF6748">
        <w:rPr>
          <w:rFonts w:ascii="Times New Roman" w:eastAsia="Times New Roman" w:hAnsi="Times New Roman" w:cs="Times New Roman"/>
          <w:b/>
          <w:bCs/>
          <w:color w:val="000000"/>
          <w:position w:val="-1"/>
          <w:sz w:val="24"/>
          <w:szCs w:val="24"/>
          <w:lang w:eastAsia="el-GR"/>
        </w:rPr>
        <w:t>εφόσον τα δεδομένα ζητούνται με τη νόμιμη διαδικασία (τήρηση αρχή της νομιμότητας) και προηγουμένως, ο υπεύθυνος επεξεργασίας ενημερώνει εγγράφως το υποκείμενο των δεδομένων,</w:t>
      </w:r>
      <w:r w:rsidRPr="00BF6748">
        <w:rPr>
          <w:rFonts w:ascii="Times New Roman" w:eastAsia="Times New Roman" w:hAnsi="Times New Roman" w:cs="Times New Roman"/>
          <w:color w:val="000000"/>
          <w:position w:val="-1"/>
          <w:sz w:val="24"/>
          <w:szCs w:val="24"/>
          <w:lang w:eastAsia="el-GR"/>
        </w:rPr>
        <w:t xml:space="preserve"> με ξεχωριστό έγγραφο, ως εμπλεκόμενο τρίτο, σχετικά με τη χορήγηση των δεδομένων του τελευταίου στον αιτούντα, όπως απαιτεί ο ΓΚΠΔ σύμφωνα με τα αρ. 13 επ. αυτού, στις διατάξεις περί ενημέρωσης- πρόσβασης σε δεδομένα προσωπικού χαρακτήρα των υποκειμένων των δεδομένων.</w:t>
      </w:r>
    </w:p>
    <w:p w14:paraId="37C74E4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7412D820"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Συμπερασματικές παρατηρήσεις </w:t>
      </w:r>
    </w:p>
    <w:p w14:paraId="11FA37C4"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το νέο άρθρο πρόσβασης στα έγγραφα ο νομοθέτης φαίνεται να εξαίρει τρόπον τινά την σημασία της γνώσης των διοικητικών εγγράφων, μέσω της πραγμάτωσης του δικαιώματος πρόσβασης από κάθε φυσικό ή νομικό πρόσωπο και παράλληλα, την υποχρέωση των δημόσιων υπηρεσιών να προστατεύουν αποτελεσματικά το δικαίωμα αυτό. Θα μπορούσαμε να πούμε, πως η τροποποίηση του άρθρου 5 ΚΔΔιαδ αποτελεί το «μίτο των ρυθμίσεων» των πτυχών του δικαιώματος πρόσβασης στη δημόσια πληροφορία.</w:t>
      </w:r>
    </w:p>
    <w:p w14:paraId="473A22A9"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Έπειτα, το δικαίωμα πρόσβασης στα έγγραφα, δεν δύναται να μην αξιολογείται ως προς την εφαρμογή του, κατά την «αναμέτρησή του» με το δικαίωμα προστασίας των προσωπικών δεδομένων. Σήμερα, μετά από σχεδόν εννέα (9) χρόνια από τη θέση σε ισχύ του ΓΚΠΔ, και 6μισι χρόνια από τη θέση σε ισχύ του αντίστοιχου εθνικού μας νομοθετήματος, η νομολογία, τόσο των ευρωπαϊκών, όσο και των εθνικών μας δικαστηρίων, βρίθει κρίσεων με την in concreto οριοθέτηση των πεδίων εφαρμογής των περιγραφόμενων δικαιωμάτων, στο μέτρο που αυτά αλληλοεπιδρούν ή/και συγκρούονται,  σύμφωνα με τις αρχές της ad hoc στάθμισης των αντιτιθέμενων συμφερόντων και της πρακτικής αρμονίας αυτών.</w:t>
      </w:r>
    </w:p>
    <w:p w14:paraId="1C5079AD"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Και ενώ λοιπόν τα δύο δικαιώματα αλληλοεπηρεάζονται συνεχώς, για το μεν δικαίωμα προστασίας των προσωπικών δεδομένων υπάρχει ένα συνεκτικό, σύγχρονο, ενιαίο κανονιστικό πλαίσιο ρύθμισης αυτού, για το δε δικαίωμα πρόσβασης στα έγγραφα δεν υπάρχει ένα ενιαίο νομοθετικό κείμενο, το οποίο να ρυθμίζει ολιστικά το σχετικό δικαίωμα! Επ’ αυτού τίθεται το ερώτημα. Μήπως είναι η στιγμή να φτιάξουμε ένα ενιαίο νομοθέτημα, κωδικοποιώντας όλες τις σχετικές με την πρόσβαση στα έγγραφα αρχές και διατάξεις νόμων (ενδεικτικά ΚΔΔ, του π.δ. 28/2015, ν.4727/2020, ν. 4622/2019, ν. 3463/2006), το οποίο να εξασφαλίζει πράγματι τη διαφανή και αποτελεσματική πρόσβαση στα δημόσια έγγραφα, εναρμονισμένο με τις τρέχουσες ανάγκες της ψηφιακής εποχής και της καλής διακυβέρνησης; </w:t>
      </w:r>
    </w:p>
    <w:p w14:paraId="565891E0"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βάση τα όσα αναλύθηκαν και με δεδομένο, ότι η παγκοσμιοποίηση της οικονομίας και της τεχνολογικής εξέλιξης δεν έχει επιστροφή, φαίνεται πως οι τομείς δράσης της δημόσιας διοίκησης, θα πρέπει να επαναπροσδιοριστούν σε επίπεδο εθνικής νομοθεσίας εν είδει μιας «</w:t>
      </w:r>
      <w:r w:rsidRPr="00BF6748">
        <w:rPr>
          <w:rFonts w:ascii="Times New Roman" w:eastAsia="Times New Roman" w:hAnsi="Times New Roman" w:cs="Times New Roman"/>
          <w:i/>
          <w:iCs/>
          <w:color w:val="000000"/>
          <w:position w:val="-1"/>
          <w:sz w:val="24"/>
          <w:szCs w:val="24"/>
          <w:lang w:eastAsia="el-GR"/>
        </w:rPr>
        <w:t>Πράξης για την ψηφιακή Δημόσια Διοίκηση</w:t>
      </w:r>
      <w:r w:rsidRPr="00BF6748">
        <w:rPr>
          <w:rFonts w:ascii="Times New Roman" w:eastAsia="Times New Roman" w:hAnsi="Times New Roman" w:cs="Times New Roman"/>
          <w:color w:val="000000"/>
          <w:position w:val="-1"/>
          <w:sz w:val="24"/>
          <w:szCs w:val="24"/>
          <w:lang w:eastAsia="el-GR"/>
        </w:rPr>
        <w:t xml:space="preserve">», σε αντιστοιχία </w:t>
      </w:r>
      <w:r w:rsidRPr="00BF6748">
        <w:rPr>
          <w:rFonts w:ascii="Times New Roman" w:eastAsia="Times New Roman" w:hAnsi="Times New Roman" w:cs="Times New Roman"/>
          <w:color w:val="000000"/>
          <w:position w:val="-1"/>
          <w:sz w:val="24"/>
          <w:szCs w:val="24"/>
          <w:lang w:eastAsia="el-GR"/>
        </w:rPr>
        <w:lastRenderedPageBreak/>
        <w:t>με τα πρόσφατα νομοθετήματα της Ευρωπαϊκής Ένωσης, ήτοι την Πράξη για τις Ψηφιακές Υπηρεσίες</w:t>
      </w:r>
      <w:r w:rsidRPr="00BF6748">
        <w:rPr>
          <w:rFonts w:ascii="Times New Roman" w:eastAsia="Times New Roman" w:hAnsi="Times New Roman" w:cs="Times New Roman"/>
          <w:color w:val="000000"/>
          <w:position w:val="-1"/>
          <w:sz w:val="24"/>
          <w:szCs w:val="24"/>
          <w:vertAlign w:val="superscript"/>
          <w:lang w:eastAsia="el-GR"/>
        </w:rPr>
        <w:footnoteReference w:id="797"/>
      </w:r>
      <w:r w:rsidRPr="00BF6748">
        <w:rPr>
          <w:rFonts w:ascii="Times New Roman" w:eastAsia="Times New Roman" w:hAnsi="Times New Roman" w:cs="Times New Roman"/>
          <w:color w:val="000000"/>
          <w:position w:val="-1"/>
          <w:sz w:val="24"/>
          <w:szCs w:val="24"/>
          <w:lang w:eastAsia="el-GR"/>
        </w:rPr>
        <w:t xml:space="preserve"> και τις Ψηφιακές Αγορές</w:t>
      </w:r>
      <w:r w:rsidRPr="00BF6748">
        <w:rPr>
          <w:rFonts w:ascii="Times New Roman" w:eastAsia="Times New Roman" w:hAnsi="Times New Roman" w:cs="Times New Roman"/>
          <w:color w:val="000000"/>
          <w:position w:val="-1"/>
          <w:sz w:val="24"/>
          <w:szCs w:val="24"/>
          <w:vertAlign w:val="superscript"/>
          <w:lang w:eastAsia="el-GR"/>
        </w:rPr>
        <w:footnoteReference w:id="798"/>
      </w:r>
      <w:r w:rsidRPr="00BF6748">
        <w:rPr>
          <w:rFonts w:ascii="Times New Roman" w:eastAsia="Times New Roman" w:hAnsi="Times New Roman" w:cs="Times New Roman"/>
          <w:color w:val="000000"/>
          <w:position w:val="-1"/>
          <w:sz w:val="24"/>
          <w:szCs w:val="24"/>
          <w:lang w:eastAsia="el-GR"/>
        </w:rPr>
        <w:t>, καθώς και την Πράξη για την Τεχνητή Νοημοσύνη</w:t>
      </w:r>
      <w:r w:rsidRPr="00BF6748">
        <w:rPr>
          <w:rFonts w:ascii="Times New Roman" w:eastAsia="Times New Roman" w:hAnsi="Times New Roman" w:cs="Times New Roman"/>
          <w:color w:val="000000"/>
          <w:position w:val="-1"/>
          <w:sz w:val="24"/>
          <w:szCs w:val="24"/>
          <w:vertAlign w:val="superscript"/>
          <w:lang w:eastAsia="el-GR"/>
        </w:rPr>
        <w:footnoteReference w:id="799"/>
      </w:r>
      <w:r w:rsidRPr="00BF6748">
        <w:rPr>
          <w:rFonts w:ascii="Times New Roman" w:eastAsia="Times New Roman" w:hAnsi="Times New Roman" w:cs="Times New Roman"/>
          <w:color w:val="000000"/>
          <w:position w:val="-1"/>
          <w:sz w:val="24"/>
          <w:szCs w:val="24"/>
          <w:lang w:eastAsia="el-GR"/>
        </w:rPr>
        <w:t>, που έπεται αυτών. Μια τέτοια Πράξη θα είναι ικανή να έχει τη φιλοδοξία ν’ αποτελέσει μία «</w:t>
      </w:r>
      <w:r w:rsidRPr="00BF6748">
        <w:rPr>
          <w:rFonts w:ascii="Times New Roman" w:eastAsia="Times New Roman" w:hAnsi="Times New Roman" w:cs="Times New Roman"/>
          <w:color w:val="000000"/>
          <w:position w:val="-1"/>
          <w:sz w:val="24"/>
          <w:szCs w:val="24"/>
          <w:lang w:val="en-US" w:eastAsia="el-GR"/>
        </w:rPr>
        <w:t>future</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proof</w:t>
      </w:r>
      <w:r w:rsidRPr="00BF6748">
        <w:rPr>
          <w:rFonts w:ascii="Times New Roman" w:eastAsia="Times New Roman" w:hAnsi="Times New Roman" w:cs="Times New Roman"/>
          <w:color w:val="000000"/>
          <w:position w:val="-1"/>
          <w:sz w:val="24"/>
          <w:szCs w:val="24"/>
          <w:lang w:eastAsia="el-GR"/>
        </w:rPr>
        <w:t>» κανονιστική πρωτοβουλία, ανάλογη του ΓΚΠΔ, εξασφαλίζοντας εν τοις πράγματι, τόσο την αποτελεσματική άσκηση του δικαιώματος πρόσβασης στα έγγραφα των πολιτών, όσο και την εφαρμογή των θεμελιωδών δημοκρατικών αρχών, όπως η διαφάνεια, η λογοδοσία και η αρχή του κράτους δικαίου.</w:t>
      </w:r>
    </w:p>
    <w:p w14:paraId="1EE128C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Το νέο άρθρο 5 ΚΔΔιαδ αποτελεί ένα ακόμη σταθερό βήμα προς το ψηφιακό μετασχηματισμό της ανθρώπινης κοινωνίας, αλλά για την οικοδόμηση ενός οικοσυστήματος ψηφιακής καινοτομίας, που ν’ ανταποκρίνεται προοδευτικά και στις προκλήσεις από τις εφαρμογές της τεχνητής νοημοσύνης, απαιτείται μια πιο γενναία κανονιστική πράξη.</w:t>
      </w:r>
    </w:p>
    <w:p w14:paraId="3EE60B12" w14:textId="77777777" w:rsidR="00BF6748" w:rsidRDefault="00BF6748" w:rsidP="00475052">
      <w:pPr>
        <w:spacing w:line="360" w:lineRule="auto"/>
        <w:jc w:val="both"/>
        <w:rPr>
          <w:rFonts w:ascii="Times New Roman" w:eastAsia="Calibri" w:hAnsi="Times New Roman" w:cs="Times New Roman"/>
          <w:sz w:val="24"/>
          <w:szCs w:val="24"/>
        </w:rPr>
        <w:sectPr w:rsidR="00BF6748" w:rsidSect="00E74C1A">
          <w:footnotePr>
            <w:numRestart w:val="eachSect"/>
          </w:footnotePr>
          <w:type w:val="continuous"/>
          <w:pgSz w:w="11906" w:h="16838"/>
          <w:pgMar w:top="1440" w:right="1800" w:bottom="1440" w:left="1800" w:header="708" w:footer="708" w:gutter="0"/>
          <w:cols w:space="708"/>
          <w:docGrid w:linePitch="360"/>
        </w:sectPr>
      </w:pPr>
    </w:p>
    <w:p w14:paraId="1A4394E6" w14:textId="77777777" w:rsidR="00BF6748" w:rsidRDefault="00BF6748" w:rsidP="00475052">
      <w:pPr>
        <w:spacing w:line="360" w:lineRule="auto"/>
        <w:jc w:val="both"/>
        <w:rPr>
          <w:rFonts w:ascii="Times New Roman" w:eastAsia="Calibri" w:hAnsi="Times New Roman" w:cs="Times New Roman"/>
          <w:sz w:val="24"/>
          <w:szCs w:val="24"/>
        </w:rPr>
      </w:pPr>
    </w:p>
    <w:p w14:paraId="2DB3E97D" w14:textId="77777777" w:rsidR="00BF6748" w:rsidRDefault="00BF6748" w:rsidP="00475052">
      <w:pPr>
        <w:spacing w:line="360" w:lineRule="auto"/>
        <w:jc w:val="both"/>
        <w:rPr>
          <w:rFonts w:ascii="Times New Roman" w:eastAsia="Calibri" w:hAnsi="Times New Roman" w:cs="Times New Roman"/>
          <w:sz w:val="24"/>
          <w:szCs w:val="24"/>
        </w:rPr>
      </w:pPr>
    </w:p>
    <w:p w14:paraId="6A112125" w14:textId="77777777" w:rsidR="00BF6748" w:rsidRDefault="00BF6748" w:rsidP="00475052">
      <w:pPr>
        <w:spacing w:line="360" w:lineRule="auto"/>
        <w:jc w:val="both"/>
        <w:rPr>
          <w:rFonts w:ascii="Times New Roman" w:eastAsia="Calibri" w:hAnsi="Times New Roman" w:cs="Times New Roman"/>
          <w:sz w:val="24"/>
          <w:szCs w:val="24"/>
        </w:rPr>
      </w:pPr>
    </w:p>
    <w:p w14:paraId="2E31863F" w14:textId="77777777" w:rsidR="00BF6748" w:rsidRDefault="00BF6748" w:rsidP="00475052">
      <w:pPr>
        <w:spacing w:line="360" w:lineRule="auto"/>
        <w:jc w:val="both"/>
        <w:rPr>
          <w:rFonts w:ascii="Times New Roman" w:eastAsia="Calibri" w:hAnsi="Times New Roman" w:cs="Times New Roman"/>
          <w:sz w:val="24"/>
          <w:szCs w:val="24"/>
        </w:rPr>
      </w:pPr>
    </w:p>
    <w:p w14:paraId="3CF7F7C1" w14:textId="77777777" w:rsidR="00BF6748" w:rsidRDefault="00BF6748" w:rsidP="00475052">
      <w:pPr>
        <w:spacing w:line="360" w:lineRule="auto"/>
        <w:jc w:val="both"/>
        <w:rPr>
          <w:rFonts w:ascii="Times New Roman" w:eastAsia="Calibri" w:hAnsi="Times New Roman" w:cs="Times New Roman"/>
          <w:sz w:val="24"/>
          <w:szCs w:val="24"/>
        </w:rPr>
      </w:pPr>
    </w:p>
    <w:p w14:paraId="0FE86AED" w14:textId="77777777" w:rsidR="00BF6748" w:rsidRDefault="00BF6748" w:rsidP="00475052">
      <w:pPr>
        <w:spacing w:line="360" w:lineRule="auto"/>
        <w:jc w:val="both"/>
        <w:rPr>
          <w:rFonts w:ascii="Times New Roman" w:eastAsia="Calibri" w:hAnsi="Times New Roman" w:cs="Times New Roman"/>
          <w:sz w:val="24"/>
          <w:szCs w:val="24"/>
        </w:rPr>
      </w:pPr>
    </w:p>
    <w:p w14:paraId="625AC855" w14:textId="77777777" w:rsidR="00BF6748" w:rsidRDefault="00BF6748" w:rsidP="00475052">
      <w:pPr>
        <w:spacing w:line="360" w:lineRule="auto"/>
        <w:jc w:val="both"/>
        <w:rPr>
          <w:rFonts w:ascii="Times New Roman" w:eastAsia="Calibri" w:hAnsi="Times New Roman" w:cs="Times New Roman"/>
          <w:sz w:val="24"/>
          <w:szCs w:val="24"/>
        </w:rPr>
      </w:pPr>
    </w:p>
    <w:p w14:paraId="4FC45499" w14:textId="77777777" w:rsidR="00BF6748" w:rsidRDefault="00BF6748" w:rsidP="00475052">
      <w:pPr>
        <w:spacing w:line="360" w:lineRule="auto"/>
        <w:jc w:val="both"/>
        <w:rPr>
          <w:rFonts w:ascii="Times New Roman" w:eastAsia="Calibri" w:hAnsi="Times New Roman" w:cs="Times New Roman"/>
          <w:sz w:val="24"/>
          <w:szCs w:val="24"/>
        </w:rPr>
      </w:pPr>
    </w:p>
    <w:p w14:paraId="39EE44C1" w14:textId="77777777" w:rsidR="00BF6748" w:rsidRDefault="00BF6748" w:rsidP="00475052">
      <w:pPr>
        <w:spacing w:line="360" w:lineRule="auto"/>
        <w:jc w:val="both"/>
        <w:rPr>
          <w:rFonts w:ascii="Times New Roman" w:eastAsia="Calibri" w:hAnsi="Times New Roman" w:cs="Times New Roman"/>
          <w:sz w:val="24"/>
          <w:szCs w:val="24"/>
        </w:rPr>
      </w:pPr>
    </w:p>
    <w:p w14:paraId="04D06B6C" w14:textId="77777777" w:rsidR="00BF6748" w:rsidRDefault="00BF6748" w:rsidP="00475052">
      <w:pPr>
        <w:spacing w:line="360" w:lineRule="auto"/>
        <w:jc w:val="both"/>
        <w:rPr>
          <w:rFonts w:ascii="Times New Roman" w:eastAsia="Calibri" w:hAnsi="Times New Roman" w:cs="Times New Roman"/>
          <w:sz w:val="24"/>
          <w:szCs w:val="24"/>
        </w:rPr>
      </w:pPr>
    </w:p>
    <w:p w14:paraId="4AB5B067" w14:textId="77777777" w:rsidR="00BF6748" w:rsidRDefault="00BF6748" w:rsidP="00475052">
      <w:pPr>
        <w:spacing w:line="360" w:lineRule="auto"/>
        <w:jc w:val="both"/>
        <w:rPr>
          <w:rFonts w:ascii="Times New Roman" w:eastAsia="Calibri" w:hAnsi="Times New Roman" w:cs="Times New Roman"/>
          <w:sz w:val="24"/>
          <w:szCs w:val="24"/>
        </w:rPr>
      </w:pPr>
    </w:p>
    <w:p w14:paraId="373D32AA" w14:textId="77777777" w:rsidR="003A0308" w:rsidRDefault="003A0308" w:rsidP="003A0308">
      <w:pPr>
        <w:spacing w:after="200" w:line="360" w:lineRule="auto"/>
        <w:jc w:val="both"/>
        <w:rPr>
          <w:rFonts w:ascii="Times New Roman" w:eastAsia="Times New Roman" w:hAnsi="Times New Roman" w:cs="Times New Roman"/>
          <w:b/>
          <w:sz w:val="28"/>
          <w:szCs w:val="28"/>
          <w:lang w:eastAsia="el-GR"/>
        </w:rPr>
        <w:sectPr w:rsidR="003A0308" w:rsidSect="00E74C1A">
          <w:type w:val="continuous"/>
          <w:pgSz w:w="11906" w:h="16838"/>
          <w:pgMar w:top="1440" w:right="1800" w:bottom="1440" w:left="1800" w:header="708" w:footer="708" w:gutter="0"/>
          <w:cols w:space="708"/>
          <w:docGrid w:linePitch="360"/>
        </w:sectPr>
      </w:pPr>
    </w:p>
    <w:p w14:paraId="41CD7607" w14:textId="77777777" w:rsidR="003A0308" w:rsidRPr="003A0308" w:rsidRDefault="003A0308" w:rsidP="003A0308">
      <w:pPr>
        <w:spacing w:after="200" w:line="360" w:lineRule="auto"/>
        <w:jc w:val="both"/>
        <w:rPr>
          <w:rFonts w:ascii="Times New Roman" w:eastAsia="Times New Roman" w:hAnsi="Times New Roman" w:cs="Times New Roman"/>
          <w:b/>
          <w:sz w:val="28"/>
          <w:szCs w:val="28"/>
          <w:lang w:eastAsia="el-GR"/>
        </w:rPr>
      </w:pPr>
      <w:r w:rsidRPr="003A0308">
        <w:rPr>
          <w:rFonts w:ascii="Times New Roman" w:eastAsia="Times New Roman" w:hAnsi="Times New Roman" w:cs="Times New Roman"/>
          <w:b/>
          <w:sz w:val="28"/>
          <w:szCs w:val="28"/>
          <w:lang w:eastAsia="el-GR"/>
        </w:rPr>
        <w:lastRenderedPageBreak/>
        <w:t>Οι Καταχρηστικές Αγωγές και το Δικαίωμα της Ελεύθερης Έκφρασης</w:t>
      </w:r>
    </w:p>
    <w:p w14:paraId="0235D55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lang w:eastAsia="el-GR"/>
        </w:rPr>
        <w:t>Ειρήνη Μ. Περπερίδου,</w:t>
      </w:r>
      <w:r w:rsidRPr="003A0308">
        <w:rPr>
          <w:rFonts w:ascii="Times New Roman" w:eastAsia="Times New Roman" w:hAnsi="Times New Roman" w:cs="Times New Roman"/>
          <w:sz w:val="24"/>
          <w:szCs w:val="24"/>
          <w:lang w:eastAsia="el-GR"/>
        </w:rPr>
        <w:t xml:space="preserve"> LL.M., M.A.</w:t>
      </w:r>
    </w:p>
    <w:p w14:paraId="6645580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0D4F931D" w14:textId="77777777" w:rsidR="003A0308" w:rsidRPr="003A0308" w:rsidRDefault="003A0308" w:rsidP="003A0308">
      <w:pPr>
        <w:numPr>
          <w:ilvl w:val="0"/>
          <w:numId w:val="40"/>
        </w:numPr>
        <w:spacing w:after="200" w:line="360" w:lineRule="auto"/>
        <w:contextualSpacing/>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Πρόλογος:</w:t>
      </w:r>
    </w:p>
    <w:p w14:paraId="40CB8658" w14:textId="738FEA9A" w:rsidR="003A0308" w:rsidRPr="003A0308" w:rsidRDefault="003A0308" w:rsidP="003A0308">
      <w:pPr>
        <w:spacing w:after="200" w:line="360" w:lineRule="auto"/>
        <w:ind w:firstLine="360"/>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δικαίωμα ελεύθερης έκφρασης των πολιτών και δη το δικαίωμα της ελεύθερης έκφρασης του τύπου αποτελεί θεμέλιο λίθο των δημοκρατικών κοινωνιών και αποτελεί βασικό δικαίωμα όλων των πολιτών, βάσει των άρθρων των άρθρων 5 παρ. 1 και 14  παρ. 1 και 2 του Συντάγματος (εφεξής «Σ»). Επιπλέον, η προστασία των θεμελιωδών αυτών δικαιωμάτων ενισχύεται  από το άρθρο 11 για την ελευθερία της έκφρασης και της πληροφόρησης, του Χάρτη των Θεμελιωδών Δικαιωμάτων της Ευρωπαϊκής Ένωσης, το οποίο ορίζει ρητά στην πρώτη παράγραφό του ό,τι το δικαίωμα ελευθερίας της έκφρασης περιλαμβάνει την ελευθερία γνώμης και την ελευθερία λήψης ή μετάδοσης πληροφοριών ή ιδεών, χωρίς την ανάμειξη των δημοσίων αρχών. Επιπλέον, στην παράγραφο 2 του ανωτέρου άρθρου προστατεύεται η ελευθερία των μέσων μαζικής ενημέρωσης, όσο και η πολυφωνία τους. Τέλος, προστατευτικές διατάξεις εντοπίζονται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στα διεθνή Κείμενα του Οργανισμού Ηνωμένων Εθνών (εφεξής «ΟΗΕ»), στο άρθρο 19 παρ. 2  του Διεθνούς Συμφώνου για τα Ατομικά και Πολιτικά Δικαιώματα) και του Συμβουλίου της Ευρώπης στο άρθρο 10 παρ. 1 της Ευρωπαϊκής Σύμβασης Δικαιωμάτων του Ανθρώπου. </w:t>
      </w:r>
    </w:p>
    <w:p w14:paraId="5AEDAA65" w14:textId="167AF84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Σε πρακτικό επίπεδο, όμως η άσκηση και η εφαρμογή  των δικαιωμάτων αυτών  δεν γίνεται πάντα απρόσκοπτα. Ορισμένες φορές ισχυροί παράγοντες χρησιμοποιούν δικαστικά μέσα για να αποτρέψουν την έκφραση απόψεων και τη δημοσιοποίηση στοιχείων, η οποία αντιτίθεται στα ίδια συμφέροντά τους ή παρουσιάζει μια διαφορετική οπτική από τη δική τους. Δεν είναι άλλωστε τυχαίο το γεγονός ό,τι με την πάροδο των ετών η εξάπλωση του φαινομένου των αγωγών </w:t>
      </w:r>
      <w:r w:rsidRPr="003A0308">
        <w:rPr>
          <w:rFonts w:ascii="Times New Roman" w:eastAsia="Times New Roman" w:hAnsi="Times New Roman" w:cs="Times New Roman"/>
          <w:sz w:val="24"/>
          <w:szCs w:val="24"/>
          <w:lang w:val="en-US" w:eastAsia="el-GR"/>
        </w:rPr>
        <w:t>SLAPP</w:t>
      </w:r>
      <w:bookmarkStart w:id="261" w:name="_Hlk199757162"/>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1"/>
      <w:r w:rsidRPr="003A0308">
        <w:rPr>
          <w:rFonts w:ascii="Times New Roman" w:eastAsia="Times New Roman" w:hAnsi="Times New Roman" w:cs="Times New Roman"/>
          <w:sz w:val="24"/>
          <w:szCs w:val="24"/>
          <w:lang w:eastAsia="el-GR"/>
        </w:rPr>
        <w:t xml:space="preserve">οδήγησε την Ευρωπαϊκή Ένωση στη λήψη μέτρων τόσο σε πολίτικο, όσο και σε νομοθετικό επίπεδο, με απώτερο σκοπό την ανάσχεση και τον περιορισμό άσκησης καταχρηστικών ή προδήλως αβάσιμων αγωγών στα εθνικά δικαστήρια των κρατών μελών της. Οι εν λόγω δικαστικές διαδικασίες δεν κινούνται καλόπιστα, - δηλαδή για </w:t>
      </w:r>
      <w:r w:rsidRPr="003A0308">
        <w:rPr>
          <w:rFonts w:ascii="Times New Roman" w:eastAsia="Times New Roman" w:hAnsi="Times New Roman" w:cs="Times New Roman"/>
          <w:sz w:val="24"/>
          <w:szCs w:val="24"/>
          <w:lang w:eastAsia="el-GR"/>
        </w:rPr>
        <w:lastRenderedPageBreak/>
        <w:t>την απονομή δικαιοσύνης-, αλλά αντιθέτως σκοπό έχουν τον περιορισμό του δημοσίου διαλόγου και την αποτροπή της διερεύνησης και καταγγελίας των σχετικών παραβιάσεων σε ενωσιακό και εθνικό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δίκαιο.</w:t>
      </w:r>
    </w:p>
    <w:p w14:paraId="6AAEC905"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b/>
          <w:sz w:val="24"/>
          <w:szCs w:val="24"/>
          <w:lang w:eastAsia="el-GR"/>
        </w:rPr>
        <w:t>Lawsuit Against Public 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δύναται να επηρεάσουν τη συμμετοχή και την ποιότητα του δημόσιου διαλόγου, καθώς οι πολίτες υπό τη σκιά κάθε τύπου νομικής αξίωσης ή αστικής αγωγής καταλήγουν να αυτοπεριορίζονται και να εκφράζουν δημόσια με φειδώ την άποψή τους. Η άσκηση καταχρηστικών ενδίκων μέσων δρα ανασταλτικά για την ύπαρξη μιας πλουραλιστικής και πολυφωνικής κοινωνίας, στην οποία καλλιεργείται η αρετή του διαλόγου. Ο περιορισμός της ουσιαστικής άσκησης του θεμελιώδους δικαιώματος της ελεύθερης έκφρασης, της ελευθεροτυπίας και της μετάδοσης πληροφοριών αποτελεί ένα ισχυρό πλήγμα για τις δημοκρατικές διεργασίες και δη για την εύρυθμη λειτουργία των σημερινών πολυτροπικών δημοκρατιών.</w:t>
      </w:r>
    </w:p>
    <w:p w14:paraId="4E62A6F9" w14:textId="5B2276D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 Στο πλαίσιο αυτό, έχουν αναπτυχθεί ήδη από την δεκαετία του 1970 στις ΗΠΑ 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Lawsuit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οι οποίες αποτελούν σοβαρό πλήγμα στο δείκτη ελεύθερης έκφρασης, όπως καταδεικνύουν και οι στατιστικές μελέτες της Ευρωπαϊκής Ένωσης σε συνεργασία με το Ευρωπαϊκό Κέντρο για τον Τύπο και την Ελευθερία των Μέσων </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i/>
          <w:sz w:val="24"/>
          <w:szCs w:val="24"/>
          <w:lang w:val="en-US" w:eastAsia="el-GR"/>
        </w:rPr>
        <w:t>European</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Centre</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for</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Pressand</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Media</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Freedom</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sz w:val="24"/>
          <w:szCs w:val="24"/>
          <w:lang w:eastAsia="el-GR"/>
        </w:rPr>
        <w:t xml:space="preserve">). Συγκεκριμένα, σύμφωνα με τα ερευνητικά πορίσματα του έργου </w:t>
      </w:r>
      <w:r w:rsidRPr="003A0308">
        <w:rPr>
          <w:rFonts w:ascii="Times New Roman" w:eastAsia="Times New Roman" w:hAnsi="Times New Roman" w:cs="Times New Roman"/>
          <w:b/>
          <w:sz w:val="24"/>
          <w:szCs w:val="24"/>
          <w:lang w:eastAsia="el-GR"/>
        </w:rPr>
        <w:t>«</w:t>
      </w:r>
      <w:r w:rsidRPr="003A0308">
        <w:rPr>
          <w:rFonts w:ascii="Times New Roman" w:eastAsia="Times New Roman" w:hAnsi="Times New Roman" w:cs="Times New Roman"/>
          <w:b/>
          <w:sz w:val="24"/>
          <w:szCs w:val="24"/>
          <w:lang w:val="en-US" w:eastAsia="el-GR"/>
        </w:rPr>
        <w:t>Media</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Freedom</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Rapid</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Response</w:t>
      </w:r>
      <w:r w:rsidRPr="003A0308">
        <w:rPr>
          <w:rFonts w:ascii="Times New Roman" w:eastAsia="Times New Roman" w:hAnsi="Times New Roman" w:cs="Times New Roman"/>
          <w:sz w:val="24"/>
          <w:szCs w:val="24"/>
          <w:lang w:eastAsia="el-GR"/>
        </w:rPr>
        <w:t>» καταγράφθηκαν 439 προειδοποιήσεις σε 24 κράτη μέλη της Ευρωπαϊκής Ένωσης σε χρονικό διάστημα 12 μηνών</w:t>
      </w:r>
      <w:r w:rsidRPr="003A0308">
        <w:rPr>
          <w:rFonts w:ascii="Times New Roman" w:eastAsia="Times New Roman" w:hAnsi="Times New Roman" w:cs="Times New Roman"/>
          <w:sz w:val="24"/>
          <w:szCs w:val="24"/>
          <w:vertAlign w:val="superscript"/>
          <w:lang w:eastAsia="el-GR"/>
        </w:rPr>
        <w:footnoteReference w:id="800"/>
      </w:r>
      <w:r w:rsidRPr="003A0308">
        <w:rPr>
          <w:rFonts w:ascii="Times New Roman" w:eastAsia="Times New Roman" w:hAnsi="Times New Roman" w:cs="Times New Roman"/>
          <w:sz w:val="24"/>
          <w:szCs w:val="24"/>
          <w:lang w:eastAsia="el-GR"/>
        </w:rPr>
        <w:t>. Η παρούσα μελέτη σκοπό έχει να εξετάσει τη φύση και το περιεχόμενο των αγωγών αυτών, όπως επίσης και να παρουσιάσει τις επαχθείς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συνέπειες των κακόπιστων νομικών ενεργειών τόσο στο επίπεδο της ακώλυτης άσκησης των θεμελιωδών δικαιωμάτων, όσο και στο επίπεδο της ποιότητας του δημοκρατικού πολιτεύματος. </w:t>
      </w:r>
    </w:p>
    <w:p w14:paraId="39AC7659" w14:textId="77777777"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lang w:val="en-US" w:eastAsia="el-GR"/>
        </w:rPr>
        <w:t>To</w:t>
      </w:r>
      <w:r w:rsidRPr="003A0308">
        <w:rPr>
          <w:rFonts w:ascii="Times New Roman" w:eastAsia="Times New Roman" w:hAnsi="Times New Roman" w:cs="Times New Roman"/>
          <w:b/>
          <w:sz w:val="24"/>
          <w:szCs w:val="24"/>
          <w:lang w:eastAsia="el-GR"/>
        </w:rPr>
        <w:t xml:space="preserve"> θεμελιώδες Δικαίωμα της Ελεύθερης Έκφρασης, Ελευθεροτυπίας &amp; Πληροφόρησης:</w:t>
      </w:r>
    </w:p>
    <w:p w14:paraId="284510A5" w14:textId="5FE2522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Σε ένα ώριμο κοινοβουλευτικό σύστημα, οι θεσμοί δρουν ως εγγυητικά αντίβαρα στην ακώλυτη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άσκηση του δικαιώματος της ελεύθερης έκφρασης και της ελευθεροτυπίας. Συγκεκριμένα, η εγγυητική λειτουργιά («</w:t>
      </w:r>
      <w:r w:rsidRPr="003A0308">
        <w:rPr>
          <w:rFonts w:ascii="Times New Roman" w:eastAsia="Times New Roman" w:hAnsi="Times New Roman" w:cs="Times New Roman"/>
          <w:sz w:val="24"/>
          <w:szCs w:val="24"/>
          <w:lang w:val="en-US" w:eastAsia="el-GR"/>
        </w:rPr>
        <w:t>checking</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value</w:t>
      </w:r>
      <w:r w:rsidRPr="003A0308">
        <w:rPr>
          <w:rFonts w:ascii="Times New Roman" w:eastAsia="Times New Roman" w:hAnsi="Times New Roman" w:cs="Times New Roman"/>
          <w:sz w:val="24"/>
          <w:szCs w:val="24"/>
          <w:lang w:eastAsia="el-GR"/>
        </w:rPr>
        <w:t xml:space="preserve">») της ελευθερίας του λόγου αποτελεί ύψιστο δείγμα της ποιότητας του δημοκρατικού πολιτεύματος ενός σύγχρονου κράτους. </w:t>
      </w:r>
    </w:p>
    <w:p w14:paraId="7C9C5B6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Με την κλασική διάκριση των δικαιωμάτων, η ελευθερία της έκφρασης αποτελεί αρνητικό ατομικό δικαίωμα, συνυφασμένο με το δικαίωμα της ελεύθερης ανάπτυξης της προσωπικότητας και της αξίας του ανθρώπου (άρθρο 5 παρ. 1 και 2 Σ). Παράλληλα, αποτελεί τον πυρήνα των πνευματικών ελευθερίων ή των ελευθεριών πνευματικής κίνησης και των συναφών κατοχυρωμένων δικαιωμάτων της ελευθερίας του Τύπου (άρθρο 14 παρ. 2 Σ), της ελευθερίας  των ΜΜΕ (άρθρο 15 Σ) και η ελευθερία της Πληροφόρησης (άρθρο 5Α Σ).</w:t>
      </w:r>
    </w:p>
    <w:p w14:paraId="156ACFD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 Το άρθρο 14 παρ. 1 Σ θέτει το πλαίσιο στάθμισης του ασκηθέντος δικαιώματος σε σχέση με το δημόσιο συμφέρον ή με άλλα ισοδύναμα θεμελιώδη δικαιώματα, όπως αυτών της ιδιωτικής ζωής, της τιμής και των προσωπικών δικαιωμάτων. Ενώ, η παράγραφος 2 του άρθρου 14 παρέχει την κάθετη διάσταση της ελεύθερης έκφρασης και δη της ελεύθερης πολίτικης έκφρασης, η οποία σχετίζεται με το χαρακτήρα της εγγυητικής λειτουργίας της δημοκρατίας και του ελέγχου τήρησης της νομιμότητας και των αρχών του κράτους δικαίου. Επιπρόσθετα, η ελευθερία της έκφρασης αποτελεί εχέγγυο της συμμετοχής των πολιτών, ως έκφρασης της λαϊκής θέλησης στη διαμόρφωση της δημοκρατικής διακυβέρνησης και της εξέλιξης των ιδεών. </w:t>
      </w:r>
    </w:p>
    <w:p w14:paraId="3DB3394D" w14:textId="0876951D"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δικαίωμα της ελεύθερης έκφρασης αποτελεί  αρνητικό ατομικό δικαίωμα («</w:t>
      </w:r>
      <w:r w:rsidRPr="003A0308">
        <w:rPr>
          <w:rFonts w:ascii="Times New Roman" w:eastAsia="Times New Roman" w:hAnsi="Times New Roman" w:cs="Times New Roman"/>
          <w:sz w:val="24"/>
          <w:szCs w:val="24"/>
          <w:lang w:val="en-US" w:eastAsia="el-GR"/>
        </w:rPr>
        <w:t>status</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negatives</w:t>
      </w:r>
      <w:r w:rsidRPr="003A0308">
        <w:rPr>
          <w:rFonts w:ascii="Times New Roman" w:eastAsia="Times New Roman" w:hAnsi="Times New Roman" w:cs="Times New Roman"/>
          <w:sz w:val="24"/>
          <w:szCs w:val="24"/>
          <w:lang w:eastAsia="el-GR"/>
        </w:rPr>
        <w:t>»), καθώς φέρει ειδικά χαρακτηριστικά γνωρίσματα, όπως αυτού της προστασίας κατά την άσκησή του έναντι τόσο του κράτους, όσο και των ιδιωτών. Παράλληλα λόγω της φύσης του χαρακτηρίζεται από διαδραστικότητα(«</w:t>
      </w:r>
      <w:r w:rsidRPr="003A0308">
        <w:rPr>
          <w:rFonts w:ascii="Times New Roman" w:eastAsia="Times New Roman" w:hAnsi="Times New Roman" w:cs="Times New Roman"/>
          <w:sz w:val="24"/>
          <w:szCs w:val="24"/>
          <w:lang w:val="en-US" w:eastAsia="el-GR"/>
        </w:rPr>
        <w:t>interactive</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sz w:val="24"/>
          <w:szCs w:val="24"/>
          <w:vertAlign w:val="superscript"/>
          <w:lang w:eastAsia="el-GR"/>
        </w:rPr>
        <w:footnoteReference w:id="801"/>
      </w:r>
      <w:r w:rsidRPr="003A0308">
        <w:rPr>
          <w:rFonts w:ascii="Times New Roman" w:eastAsia="Times New Roman" w:hAnsi="Times New Roman" w:cs="Times New Roman"/>
          <w:sz w:val="24"/>
          <w:szCs w:val="24"/>
          <w:lang w:eastAsia="el-GR"/>
        </w:rPr>
        <w:t xml:space="preserve"> και διαλεκτικότητα. Η ανταλλαγή απόψεων και επιχειρημάτων μεταξύ κυβερνώντων και κυβερνωμένων επί τη βάσει του δημοκρατικού διαλόγου και του πλουραλισμού ανάγεται σε ύψιστης σημασίας πολιτική πράξη, η οποία δρα ενισχυτικά προς τη λειτουργία και τη διαφάνεια των θεσμών. Ακριβώς, για αυτό το λόγο το δικαίωμα της </w:t>
      </w:r>
      <w:r w:rsidRPr="003A0308">
        <w:rPr>
          <w:rFonts w:ascii="Times New Roman" w:eastAsia="Times New Roman" w:hAnsi="Times New Roman" w:cs="Times New Roman"/>
          <w:sz w:val="24"/>
          <w:szCs w:val="24"/>
          <w:lang w:eastAsia="el-GR"/>
        </w:rPr>
        <w:lastRenderedPageBreak/>
        <w:t xml:space="preserve">ελεύθερης έκφρασης λογίζεται και ως πολιτικό δικαίωμα με αμυντικό χαρακτήρα. Η παιδαγωγική έκφανση της ορθής άσκησης και πραγμάτωσης του δημοκρατικού διαλόγου συμβάλλει καταλυτικά στην εξέλιξη του κοινοβουλευτισμού. </w:t>
      </w:r>
    </w:p>
    <w:p w14:paraId="1FAA178A" w14:textId="5958382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Φορείς του δικαιώματος της ελεύθερης έκφρασης αποτελούν τόσο τα φυσικά πρόσωπα, όσο και τα νομικά πρόσωπα. Η ελευθερία της έκφρασης συνιστά μια κεντρική διάσταση της ανθρώπινης προσωπικότητας και παράλληλα συστατικό στοιχείο μιας δημοκρατικής κοινωνίας. Στο άρθρο 10 παρ. 1 της Ευρωπαϊκής Σύμβασης Δικαιωμάτων του Ανθρώπου(εφεξής «ΕΣΔΑ») κατοχυρώνεται επίσης το δικαίωμα στην πληροφόρηση, το οποίο περιέχει την ενεργητική διάσταση, δηλαδή το δικαίωμα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άτομο να παρέχει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πληροφορίες και την αρνητική διάσταση, δηλαδή το δικαίωμα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άτομο να λαμβάνει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πληροφορίες. Σαφώς, η λήψη των πληροφοριών και των ειδήσεων δεν θα πρέπει να περιέχουν ψευδή ή αναληθή δεδομένα. </w:t>
      </w:r>
    </w:p>
    <w:p w14:paraId="5B55D76E" w14:textId="2D4DEEB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ελευθεροτυπία αποτελεί μια ειδική έκφανση του βασικού δικαιώματος, η οποία κατοχυρώνει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το δικαίωμα των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να δημοσιεύουν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ελεύθερα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πληροφορίες και ιδέες, καθώς αυτό αποτελεί το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κύριο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αντικείμενο της λειτουργίας τους. Τόσο η Επιτροπή, όσο και το Ευρωπαϊκό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Δικαστήριο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Δικαιωμάτων του Ανθρώπου</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αξιολογούν το δημόσιο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συμφέρον για τα δημοσιεύματα, με ενδεχόμενο κρατικού περιορισμού στην πρόσβαση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συγκεκριμένων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κατηγοριών πληροφοριών. Το κράτος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τον εγγυητή</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μιας πλουραλιστικής κοινωνίας και γι’ αυτό το λόγο θα πρέπει να συμβάλλει στην διευκόλυνση της διακίνησης χρήσιμων πληροφοριών που σχετίζονται άμεσα με ζητήματα δημοσίου συμφέροντος.</w:t>
      </w:r>
    </w:p>
    <w:p w14:paraId="0736900D" w14:textId="222C1002"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Ευρωπαϊκό Δικαστήριο Δικαιωμάτων του Ανθρώπου (εφεξής «ΕΔΔΑ») έχει επισημάνει σε πολλές κρίσιμες αποφάσεις του πως η ακώλυτη άσκηση του δικαιώματος της ελεύθερης έκφρασης και </w:t>
      </w:r>
      <w:r w:rsidR="007662E6" w:rsidRPr="003A0308">
        <w:rPr>
          <w:rFonts w:ascii="Times New Roman" w:eastAsia="Times New Roman" w:hAnsi="Times New Roman" w:cs="Times New Roman"/>
          <w:sz w:val="24"/>
          <w:szCs w:val="24"/>
          <w:lang w:eastAsia="el-GR"/>
        </w:rPr>
        <w:t>πληροφόρησης αποτελεί</w:t>
      </w:r>
      <w:r w:rsidRPr="003A0308">
        <w:rPr>
          <w:rFonts w:ascii="Times New Roman" w:eastAsia="Times New Roman" w:hAnsi="Times New Roman" w:cs="Times New Roman"/>
          <w:sz w:val="24"/>
          <w:szCs w:val="24"/>
          <w:lang w:eastAsia="el-GR"/>
        </w:rPr>
        <w:t xml:space="preserve"> κεντρικό στοιχείο των δημοκρατικών και πολυφωνικών κοινωνιών. Το ΕΔΔΑ παρέχει διαχρονικά στις αποφάσεις του υψηλό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επίπεδο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προστασίας στην ελευθερία του Τύπου, αναγνωρίζοντας τον καθοριστικό ρολό που διαδραματίζουν τα ΜΜΕ στην ενημέρωση του ευρύ κοινού και την ενίσχυση του δημοσίου</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διαλόγου. Συγκεκριμένα, το Δικαστήριο στην υπόθεση </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i/>
          <w:color w:val="222222"/>
          <w:sz w:val="24"/>
          <w:szCs w:val="24"/>
          <w:shd w:val="clear" w:color="auto" w:fill="FFFFFF"/>
          <w:lang w:eastAsia="el-GR"/>
        </w:rPr>
        <w:t>Observer and The Guardian v United Kingdom</w:t>
      </w:r>
      <w:r w:rsidRPr="003A0308">
        <w:rPr>
          <w:rFonts w:ascii="Times New Roman" w:eastAsia="Times New Roman" w:hAnsi="Times New Roman" w:cs="Times New Roman"/>
          <w:color w:val="222222"/>
          <w:sz w:val="24"/>
          <w:szCs w:val="24"/>
          <w:shd w:val="clear" w:color="auto" w:fill="FFFFFF"/>
          <w:lang w:eastAsia="el-GR"/>
        </w:rPr>
        <w:t>»  [1991]</w:t>
      </w:r>
      <w:r w:rsidRPr="003A0308">
        <w:rPr>
          <w:rFonts w:ascii="Times New Roman" w:eastAsia="Times New Roman" w:hAnsi="Times New Roman" w:cs="Times New Roman"/>
          <w:sz w:val="24"/>
          <w:szCs w:val="24"/>
          <w:lang w:eastAsia="el-GR"/>
        </w:rPr>
        <w:t>υποστήριξε ότι ο Τύπος πέραν της κλασικής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έκφανσης του δικαιώματος στη μετάδοση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πληροφοριών και ιδεών που άπτονται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δημοσίων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ζητημάτων και συμβάλλουν σε μια πολυφωνική κοινωνία, φέρει </w:t>
      </w:r>
      <w:r w:rsidRPr="003A0308">
        <w:rPr>
          <w:rFonts w:ascii="Times New Roman" w:eastAsia="Times New Roman" w:hAnsi="Times New Roman" w:cs="Times New Roman"/>
          <w:sz w:val="24"/>
          <w:szCs w:val="24"/>
          <w:lang w:eastAsia="el-GR"/>
        </w:rPr>
        <w:lastRenderedPageBreak/>
        <w:t>και το δικαίωμα του κοινού να λαμβάνουν τη σχετική είδηση, δηλαδή να έχουν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πρόσβαση στην ενημέρωση. Σε αντίθετη περίπτωση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εντοπίζεται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ζήτημα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εκπλήρωσης της λειτουργίας του, η οποία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επηρεάζει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άμεσα την ενεργό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συμμετοχή των πολιτών στο δημοκρατικό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διάλογο. </w:t>
      </w:r>
    </w:p>
    <w:p w14:paraId="5340E437" w14:textId="2E1832A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Επιπλέον,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η προστασία της ελεύθερης άσκησης του δικαιώματος στην έκφραση συνιστά απαραίτητη προϋπόθεση και των διαλογικών συζητήσεων μεταξύ των πολιτών, δηλαδή η εγγυητική λειτουργία του άρθρου 14 Σ εκτείνεται και στο κομμάτι της ιδιωτικής σφαίρας των προσώπων, όπου είναι πολύ σημαντικό επίσης να ισχύει εν τοις πράγμασι ο κανόνας της πολυφωνίας και του υγιούς διαλόγου. Η ελεύθερη ανάπτυξη της έκφρασης σχετίζεται άμεσα, με το δικαίωμα στην ελεύθερη ανάπτυξη της προσωπικότητας του ατόμου (άρθρου 5 παρ. 1 Σ), καθώς πέραν της κάθετης διάστασης του δικαιώματος, διασφαλίζεται η συμμετοχή του στη δημόσια σφαίρα χωρίς εξαιρέσεις και προστατεύεται από τυχόν επιθέσεις της πλειοψηφίας (οριζόντια διάσταση του δικαιώματος). Εξ</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7662E6">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σημαντική διάσταση της ίσης πρόσβασης στη δημόσια σφαίρα, η οποία συνδέεται άρρηκτα με την ισότητα των πολιτών ενώπιον των νόμων (άρθρο 4 παρ. 1 Σ). Από τη συρροή των συνταγματικών διατάξεων γίνεται κατανοητό ό,τι το δικαίωμα της ελεύθερης έκφρασης του ατόμου αποτελεί πρωτίστως ένα ατομικό δικαίωμα, το οποίο δρα προστατευτικά έναντι της κοινωνικής πλειοψηφίας, ως βασικής μορφής διασφάλισης της διαφορετικότητας και της ανεκτικότητας της φιλελεύθερης δημοκρατίας.</w:t>
      </w:r>
    </w:p>
    <w:p w14:paraId="7B7FF33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Επομένως, γίνεται κατανοητό ό,τι το δικαίωμα της ελεύθερης έκφρασης βρίσκεται στο πυρήνα των σύγχρονων θεμελιωδών δικαιωμάτων, καθώς προστατεύεται έναντι τόσο του κράτους, όσο και κάθε μεμονωμένου προσώπου. Το κανονιστικό πλαίσιο του  άρθρου 14 παρ. 2 διαπνέεται από έντονο πολιτικό φιλελευθερισμό, καθώς ο τύπος αποτελεί κύριο μέσο έκφρασης του πολιτικού λογού και συμπληρώνει το βασικό πυρήνα του άρθρου, έτσι όπως διατυπώνεται στην παράγραφο 1, παρέχοντας ένα ενισχυμένο προστατευτικό πλέγμα άσκησης των δυο θεμελιωδών δικαιωμάτων για τη φιλελεύθερη δημοκρατία και το κράτους δικαίου. </w:t>
      </w:r>
    </w:p>
    <w:p w14:paraId="76A33C28" w14:textId="757327F4"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βασική</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προστασία του δικαιώματος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της ελεύθερης έκφρασης σύμφωνα με τη Νομολογία του Συμβουλίου της Επικρατείας:</w:t>
      </w:r>
    </w:p>
    <w:p w14:paraId="6F47B201" w14:textId="57574B95"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δυνατότητα ανάγνωσης της πραγματικότητας ενός δικαιώματος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μέσα από τη</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δικαστική πρακτική επιτρέπει την άσκηση</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ερωτημάτων σε σχέση με τον τρόπο </w:t>
      </w:r>
      <w:r w:rsidRPr="003A0308">
        <w:rPr>
          <w:rFonts w:ascii="Times New Roman" w:eastAsia="Times New Roman" w:hAnsi="Times New Roman" w:cs="Times New Roman"/>
          <w:sz w:val="24"/>
          <w:szCs w:val="24"/>
          <w:lang w:eastAsia="el-GR"/>
        </w:rPr>
        <w:lastRenderedPageBreak/>
        <w:t>στάθμισης αντικρουόμενων έννομων συμφερόντων. Η εισφορά διεθνής και ευρωπαϊκής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νομολογίας, στο έργο της ελληνίδας δικαστή/του έλληνα δικαστή αποτελεί μια δυνατότητα</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συγκριτικής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προσέγγισης των δικαστικών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τεχνικών και κριτηρίων κατά το στάδιο στάθμισης των δικαιωμάτων. Συγκεκριμένα, ο </w:t>
      </w:r>
      <w:r w:rsidRPr="003A0308">
        <w:rPr>
          <w:rFonts w:ascii="Times New Roman" w:eastAsia="Times New Roman" w:hAnsi="Times New Roman" w:cs="Times New Roman"/>
          <w:sz w:val="24"/>
          <w:szCs w:val="24"/>
          <w:lang w:val="en-US" w:eastAsia="el-GR"/>
        </w:rPr>
        <w:t>Tushnet</w:t>
      </w:r>
      <w:r w:rsidRPr="003A0308">
        <w:rPr>
          <w:rFonts w:ascii="Times New Roman" w:eastAsia="Times New Roman" w:hAnsi="Times New Roman" w:cs="Times New Roman"/>
          <w:sz w:val="24"/>
          <w:szCs w:val="24"/>
          <w:vertAlign w:val="superscript"/>
          <w:lang w:eastAsia="el-GR"/>
        </w:rPr>
        <w:footnoteReference w:id="802"/>
      </w:r>
      <w:r w:rsidRPr="003A0308">
        <w:rPr>
          <w:rFonts w:ascii="Times New Roman" w:eastAsia="Times New Roman" w:hAnsi="Times New Roman" w:cs="Times New Roman"/>
          <w:sz w:val="24"/>
          <w:szCs w:val="24"/>
          <w:lang w:eastAsia="el-GR"/>
        </w:rPr>
        <w:t>ονόμασε αυτήν την τεχνική μέθοδο με τον όρο «</w:t>
      </w:r>
      <w:r w:rsidRPr="003A0308">
        <w:rPr>
          <w:rFonts w:ascii="Times New Roman" w:eastAsia="Times New Roman" w:hAnsi="Times New Roman" w:cs="Times New Roman"/>
          <w:sz w:val="24"/>
          <w:szCs w:val="24"/>
          <w:lang w:val="en-US" w:eastAsia="el-GR"/>
        </w:rPr>
        <w:t>bricolage</w:t>
      </w:r>
      <w:r w:rsidRPr="003A0308">
        <w:rPr>
          <w:rFonts w:ascii="Times New Roman" w:eastAsia="Times New Roman" w:hAnsi="Times New Roman" w:cs="Times New Roman"/>
          <w:sz w:val="24"/>
          <w:szCs w:val="24"/>
          <w:lang w:eastAsia="el-GR"/>
        </w:rPr>
        <w:t>», δηλαδή τη συγκριτική</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μέθοδοπροσέγγισης στη συνταγματική</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ανάλυση, δανειζόμενος τον όρο από τον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Drobnig</w:t>
      </w:r>
      <w:r w:rsidRPr="003A0308">
        <w:rPr>
          <w:rFonts w:ascii="Times New Roman" w:eastAsia="Times New Roman" w:hAnsi="Times New Roman" w:cs="Times New Roman"/>
          <w:sz w:val="24"/>
          <w:szCs w:val="24"/>
          <w:lang w:eastAsia="el-GR"/>
        </w:rPr>
        <w:t>, ο οποίος προέβη στη διάκριση μεταξύ του μηχανικού και του εμπειροτέχνη. Ο μηχανικός χρησιμοποιεί συγκεκριμένα εργαλεία για να πετύχει ένα αποτέλεσμα, ενώ σε αντίθεση ο εμπειροτέχνης χρησιμοποιεί όποιο εργαλείο τυχαίνει να έχει στη διάθεσή του και μπορεί να τον βοηθήσει στο έργο του. Η/Ο δικαστής κατά την ετυμηγορία της κρίσης της/του προσφεύγει σε διδάγματα</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ξένων εννόμων τάξεων, ώστε να διευκολυνθεί το έργο της/του ή μεταφορικά το «μαστόρεμά» της/του.</w:t>
      </w:r>
    </w:p>
    <w:p w14:paraId="2C84CAB9" w14:textId="4AFB7296"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νομολογία των εθνικών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δικαστηρίων είναι πλούσια, τόσο στις αποφάσεις των Διοικητικών, όσο και των τακτικών Αστικών Δικαστηρίων. Για αρχή θα παρουσιαστούν νομολογιακά παραδείγματα που αφορούν την Διοίκηση και τις διατάξεις δημοσίου δικαίου.</w:t>
      </w:r>
    </w:p>
    <w:p w14:paraId="7D61E682"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1901/ 2014 Ολ. ΣτΕ:</w:t>
      </w:r>
    </w:p>
    <w:p w14:paraId="2FD4F81F" w14:textId="0C984514"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απόφαση ΣτΕ 1901/2014 Ολομέλειας αποτελεί μια απόφαση σταθμός του Ανωτάτου Διοικητικού Δικαστηρίου, καθώς επισήμανε ότι η ελευθερία της έκφρασης αποτελεί τον πυρήνα της πνευματικής ελευθερίας (άρθρο 14 παρ. 1 και 2 Σ.) και εφαρμόζεται πλήρως και στα ΜΜΕ (άρθρο 15 Σ), το οποίο εξειδικεύεται στα μέσα μαζικής ενημέρωσης και ορίζει το γενικό πλαίσιο αρχών λειτουργίας και χαράσσει την κοινωνική πολιτική. Συγκεκριμένα, σύμφωνα με τη σκέψη 16 το ΣτΕ υποστήριξε ότι «με τις διατάξεις του άρθρου 14 παρ.1 και 2 Σ.</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κατοχυρώνεται η ελευθερία της έκφρασης, βασική εκδήλωση της οποίας αποτελεί το δικαίωμα</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της καθεμίας/ του καθενός να διαδίδει με τη χρήση των μέσων</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(Τύπου, ραδιοφωνίας, τηλεόρασης) ειδήσεις,</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σχόλια και απόψεις («δικαίωμα του πληροφορείν»).  Με τις ίδιες συνταγματικές διατάξεις, σε συνδυασμό με τα άρθρα 5 παρ.1 και 5Α παρ. 1 του Συντάγματος, κατοχυρώνεται, εξ άλλου, το δικαίωμα της καθεμίας/ του καθενός να ενημερώνεται τακτικά και ελεύθερα από κάθε διαθέσιμη</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πηγή για κάθε θέμα που την/ </w:t>
      </w:r>
      <w:r w:rsidRPr="003A0308">
        <w:rPr>
          <w:rFonts w:ascii="Times New Roman" w:eastAsia="Times New Roman" w:hAnsi="Times New Roman" w:cs="Times New Roman"/>
          <w:sz w:val="24"/>
          <w:szCs w:val="24"/>
          <w:lang w:eastAsia="el-GR"/>
        </w:rPr>
        <w:lastRenderedPageBreak/>
        <w:t xml:space="preserve">τον ενδιαφέρει («δικαίωμα του πληροφορείσθαι»). Με το πλέγμα των συγκεκριμένων συνταγματικών διατάξεων, συνδυαστικά με το άρθρο 10 της ΕΣΔΑ, προστατεύονται οι ελευθερίες του «πληροφορείν και του πληροφορείσθαι», ως </w:t>
      </w:r>
      <w:r w:rsidR="001A7F13" w:rsidRPr="003A0308">
        <w:rPr>
          <w:rFonts w:ascii="Times New Roman" w:eastAsia="Times New Roman" w:hAnsi="Times New Roman" w:cs="Times New Roman"/>
          <w:sz w:val="24"/>
          <w:szCs w:val="24"/>
          <w:lang w:eastAsia="el-GR"/>
        </w:rPr>
        <w:t>αναγκαία προϋπόθεση</w:t>
      </w:r>
      <w:r w:rsidRPr="003A0308">
        <w:rPr>
          <w:rFonts w:ascii="Times New Roman" w:eastAsia="Times New Roman" w:hAnsi="Times New Roman" w:cs="Times New Roman"/>
          <w:sz w:val="24"/>
          <w:szCs w:val="24"/>
          <w:lang w:eastAsia="el-GR"/>
        </w:rPr>
        <w:t xml:space="preserve"> για την </w:t>
      </w:r>
      <w:r w:rsidR="001A7F13" w:rsidRPr="003A0308">
        <w:rPr>
          <w:rFonts w:ascii="Times New Roman" w:eastAsia="Times New Roman" w:hAnsi="Times New Roman" w:cs="Times New Roman"/>
          <w:sz w:val="24"/>
          <w:szCs w:val="24"/>
          <w:lang w:eastAsia="el-GR"/>
        </w:rPr>
        <w:t>ελεύθερη ανάπτυξη</w:t>
      </w:r>
      <w:r w:rsidRPr="003A0308">
        <w:rPr>
          <w:rFonts w:ascii="Times New Roman" w:eastAsia="Times New Roman" w:hAnsi="Times New Roman" w:cs="Times New Roman"/>
          <w:sz w:val="24"/>
          <w:szCs w:val="24"/>
          <w:lang w:eastAsia="el-GR"/>
        </w:rPr>
        <w:t xml:space="preserve"> της </w:t>
      </w:r>
      <w:r w:rsidR="001A7F13" w:rsidRPr="003A0308">
        <w:rPr>
          <w:rFonts w:ascii="Times New Roman" w:eastAsia="Times New Roman" w:hAnsi="Times New Roman" w:cs="Times New Roman"/>
          <w:sz w:val="24"/>
          <w:szCs w:val="24"/>
          <w:lang w:eastAsia="el-GR"/>
        </w:rPr>
        <w:t>προσωπικότητας του</w:t>
      </w:r>
      <w:r w:rsidRPr="003A0308">
        <w:rPr>
          <w:rFonts w:ascii="Times New Roman" w:eastAsia="Times New Roman" w:hAnsi="Times New Roman" w:cs="Times New Roman"/>
          <w:sz w:val="24"/>
          <w:szCs w:val="24"/>
          <w:lang w:eastAsia="el-GR"/>
        </w:rPr>
        <w:t xml:space="preserve"> ατόμου, αλλά και ως </w:t>
      </w:r>
      <w:r w:rsidR="001A7F13" w:rsidRPr="003A0308">
        <w:rPr>
          <w:rFonts w:ascii="Times New Roman" w:eastAsia="Times New Roman" w:hAnsi="Times New Roman" w:cs="Times New Roman"/>
          <w:sz w:val="24"/>
          <w:szCs w:val="24"/>
          <w:lang w:eastAsia="el-GR"/>
        </w:rPr>
        <w:t>συστατικό στοιχείο</w:t>
      </w:r>
      <w:r w:rsidRPr="003A0308">
        <w:rPr>
          <w:rFonts w:ascii="Times New Roman" w:eastAsia="Times New Roman" w:hAnsi="Times New Roman" w:cs="Times New Roman"/>
          <w:sz w:val="24"/>
          <w:szCs w:val="24"/>
          <w:lang w:eastAsia="el-GR"/>
        </w:rPr>
        <w:t xml:space="preserve"> του δημοκρατικού πολιτεύματος. Η άσκηση των ελευθεριών αυτών υπόκειται μόνο στους απολυτούς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αναγκαίους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περιορισμούς που προβλέπονται από τις αντίστοιχες συνταγματικές διατάξεις. Όπως, άλλωστε γίνεται δεκτό, τα μέσα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μαζικής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(π.χ</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Τύπος, Ραδιοτηλεόραση,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Διαδικτυακά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Μέσα) επιτελούν</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πολλαπλές,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 ιδίαν,  λειτουργίες στη δημοκρατική</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κοινωνία.</w:t>
      </w:r>
    </w:p>
    <w:p w14:paraId="183F9083" w14:textId="4966C3F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Ενδεικτικά, τα Μέσα Μαζικής Ενημέρωσης  πληροφορούν τους πολίτες και αποτελούν </w:t>
      </w:r>
      <w:r w:rsidRPr="003A0308">
        <w:rPr>
          <w:rFonts w:ascii="Times New Roman" w:eastAsia="Times New Roman" w:hAnsi="Times New Roman" w:cs="Times New Roman"/>
          <w:sz w:val="24"/>
          <w:szCs w:val="24"/>
          <w:lang w:val="en-US" w:eastAsia="el-GR"/>
        </w:rPr>
        <w:t>fora</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ανοιχτής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ανταλλαγής ιδεών, τα οποία συμβάλλουν καταλυτικά στη δυνατότητα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ενεργούς συμμετοχής των πολιτών στο </w:t>
      </w:r>
      <w:r w:rsidR="001A7F13" w:rsidRPr="003A0308">
        <w:rPr>
          <w:rFonts w:ascii="Times New Roman" w:eastAsia="Times New Roman" w:hAnsi="Times New Roman" w:cs="Times New Roman"/>
          <w:sz w:val="24"/>
          <w:szCs w:val="24"/>
          <w:lang w:eastAsia="el-GR"/>
        </w:rPr>
        <w:t>δημόσιο διαλόγου</w:t>
      </w:r>
      <w:r w:rsidRPr="003A0308">
        <w:rPr>
          <w:rFonts w:ascii="Times New Roman" w:eastAsia="Times New Roman" w:hAnsi="Times New Roman" w:cs="Times New Roman"/>
          <w:sz w:val="24"/>
          <w:szCs w:val="24"/>
          <w:lang w:eastAsia="el-GR"/>
        </w:rPr>
        <w:t xml:space="preserve">, ως μέλη του </w:t>
      </w:r>
      <w:r w:rsidR="001A7F13" w:rsidRPr="003A0308">
        <w:rPr>
          <w:rFonts w:ascii="Times New Roman" w:eastAsia="Times New Roman" w:hAnsi="Times New Roman" w:cs="Times New Roman"/>
          <w:sz w:val="24"/>
          <w:szCs w:val="24"/>
          <w:lang w:eastAsia="el-GR"/>
        </w:rPr>
        <w:t>κοινωνικού συνόλου</w:t>
      </w:r>
      <w:r w:rsidRPr="003A0308">
        <w:rPr>
          <w:rFonts w:ascii="Times New Roman" w:eastAsia="Times New Roman" w:hAnsi="Times New Roman" w:cs="Times New Roman"/>
          <w:sz w:val="24"/>
          <w:szCs w:val="24"/>
          <w:lang w:eastAsia="el-GR"/>
        </w:rPr>
        <w:t xml:space="preserve"> και του πολιτικού γίγνεσθαι. Επιπλέον, όπως επισημαίνει το Δικαστήριο τα μέσα μαζικής ενημέρωσης </w:t>
      </w:r>
      <w:r w:rsidRPr="003A0308">
        <w:rPr>
          <w:rFonts w:ascii="Times New Roman" w:eastAsia="Times New Roman" w:hAnsi="Times New Roman" w:cs="Times New Roman"/>
          <w:i/>
          <w:sz w:val="24"/>
          <w:szCs w:val="24"/>
          <w:lang w:eastAsia="el-GR"/>
        </w:rPr>
        <w:t>«επιδρούν στην πολιτιστική καλλιέργεια και ικανοποιούν τις ποικίλες προσωπικές ανάγκες του κοινού (ψυχαγωγία, θέματα υγείας, δραστηριότητες ελεύθερου χρόνου)».</w:t>
      </w:r>
    </w:p>
    <w:p w14:paraId="59979D7F"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490/2018 ΣτΕ:</w:t>
      </w:r>
    </w:p>
    <w:p w14:paraId="2881FBE9" w14:textId="298FAB5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ΣτΕ στην απόφαση 490/2018 έκρινε ότι «</w:t>
      </w:r>
      <w:r w:rsidRPr="003A0308">
        <w:rPr>
          <w:rFonts w:ascii="Times New Roman" w:eastAsia="Times New Roman" w:hAnsi="Times New Roman" w:cs="Times New Roman"/>
          <w:i/>
          <w:sz w:val="24"/>
          <w:szCs w:val="24"/>
          <w:lang w:eastAsia="el-GR"/>
        </w:rPr>
        <w:t>κατά τις διατάξεις των άρθρων 14 Σ και 10 ΕΣΔΑ) ο τύπος, ως θεσμός, είναι ελεύθερος για να μπορεί να επιτελεί τη δημόσια αποστολή του, που συνίσταται στην «ακώλυτη αλληλεπίδραση αυτού και της κοινής γνώμη</w:t>
      </w:r>
      <w:r w:rsidRPr="003A0308">
        <w:rPr>
          <w:rFonts w:ascii="Times New Roman" w:eastAsia="Times New Roman" w:hAnsi="Times New Roman" w:cs="Times New Roman"/>
          <w:sz w:val="24"/>
          <w:szCs w:val="24"/>
          <w:lang w:eastAsia="el-GR"/>
        </w:rPr>
        <w:t xml:space="preserve">ς», γι’ αυτό το λόγο </w:t>
      </w:r>
      <w:r w:rsidR="001A7F13" w:rsidRPr="003A0308">
        <w:rPr>
          <w:rFonts w:ascii="Times New Roman" w:eastAsia="Times New Roman" w:hAnsi="Times New Roman" w:cs="Times New Roman"/>
          <w:sz w:val="24"/>
          <w:szCs w:val="24"/>
          <w:lang w:eastAsia="el-GR"/>
        </w:rPr>
        <w:t>απαγορεύεται</w:t>
      </w:r>
      <w:r w:rsidR="001A7F13">
        <w:rPr>
          <w:rFonts w:ascii="Times New Roman" w:eastAsia="Times New Roman" w:hAnsi="Times New Roman" w:cs="Times New Roman"/>
          <w:sz w:val="24"/>
          <w:szCs w:val="24"/>
          <w:lang w:eastAsia="el-GR"/>
        </w:rPr>
        <w:t xml:space="preserve"> η</w:t>
      </w:r>
      <w:r w:rsidRPr="003A0308">
        <w:rPr>
          <w:rFonts w:ascii="Times New Roman" w:eastAsia="Times New Roman" w:hAnsi="Times New Roman" w:cs="Times New Roman"/>
          <w:sz w:val="24"/>
          <w:szCs w:val="24"/>
          <w:lang w:eastAsia="el-GR"/>
        </w:rPr>
        <w:t xml:space="preserve"> λογοκρισία και η </w:t>
      </w:r>
      <w:r w:rsidR="001A7F13" w:rsidRPr="003A0308">
        <w:rPr>
          <w:rFonts w:ascii="Times New Roman" w:eastAsia="Times New Roman" w:hAnsi="Times New Roman" w:cs="Times New Roman"/>
          <w:sz w:val="24"/>
          <w:szCs w:val="24"/>
          <w:lang w:eastAsia="el-GR"/>
        </w:rPr>
        <w:t>παρέμβαση της</w:t>
      </w:r>
      <w:r w:rsidRPr="003A0308">
        <w:rPr>
          <w:rFonts w:ascii="Times New Roman" w:eastAsia="Times New Roman" w:hAnsi="Times New Roman" w:cs="Times New Roman"/>
          <w:sz w:val="24"/>
          <w:szCs w:val="24"/>
          <w:lang w:eastAsia="el-GR"/>
        </w:rPr>
        <w:t xml:space="preserve"> πολιτείας¸ η </w:t>
      </w:r>
      <w:r w:rsidR="001A7F13" w:rsidRPr="003A0308">
        <w:rPr>
          <w:rFonts w:ascii="Times New Roman" w:eastAsia="Times New Roman" w:hAnsi="Times New Roman" w:cs="Times New Roman"/>
          <w:sz w:val="24"/>
          <w:szCs w:val="24"/>
          <w:lang w:eastAsia="el-GR"/>
        </w:rPr>
        <w:t>οποία μπορεί</w:t>
      </w:r>
      <w:r w:rsidRPr="003A0308">
        <w:rPr>
          <w:rFonts w:ascii="Times New Roman" w:eastAsia="Times New Roman" w:hAnsi="Times New Roman" w:cs="Times New Roman"/>
          <w:sz w:val="24"/>
          <w:szCs w:val="24"/>
          <w:lang w:eastAsia="el-GR"/>
        </w:rPr>
        <w:t xml:space="preserve"> να </w:t>
      </w:r>
      <w:r w:rsidR="001A7F13" w:rsidRPr="003A0308">
        <w:rPr>
          <w:rFonts w:ascii="Times New Roman" w:eastAsia="Times New Roman" w:hAnsi="Times New Roman" w:cs="Times New Roman"/>
          <w:sz w:val="24"/>
          <w:szCs w:val="24"/>
          <w:lang w:eastAsia="el-GR"/>
        </w:rPr>
        <w:t>δράσει ανασταλτικά</w:t>
      </w:r>
      <w:r w:rsidRPr="003A0308">
        <w:rPr>
          <w:rFonts w:ascii="Times New Roman" w:eastAsia="Times New Roman" w:hAnsi="Times New Roman" w:cs="Times New Roman"/>
          <w:sz w:val="24"/>
          <w:szCs w:val="24"/>
          <w:lang w:eastAsia="el-GR"/>
        </w:rPr>
        <w:t xml:space="preserve"> στην </w:t>
      </w:r>
      <w:r w:rsidR="001A7F13" w:rsidRPr="003A0308">
        <w:rPr>
          <w:rFonts w:ascii="Times New Roman" w:eastAsia="Times New Roman" w:hAnsi="Times New Roman" w:cs="Times New Roman"/>
          <w:sz w:val="24"/>
          <w:szCs w:val="24"/>
          <w:lang w:eastAsia="el-GR"/>
        </w:rPr>
        <w:t>ακώλυτη άσκηση</w:t>
      </w:r>
      <w:r w:rsidRPr="003A0308">
        <w:rPr>
          <w:rFonts w:ascii="Times New Roman" w:eastAsia="Times New Roman" w:hAnsi="Times New Roman" w:cs="Times New Roman"/>
          <w:sz w:val="24"/>
          <w:szCs w:val="24"/>
          <w:lang w:eastAsia="el-GR"/>
        </w:rPr>
        <w:t xml:space="preserve"> του δικαιώματος. Παράλληλα, δύναται να λάβει</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θετικά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μέτρα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sz w:val="24"/>
          <w:szCs w:val="24"/>
          <w:lang w:val="en-US" w:eastAsia="el-GR"/>
        </w:rPr>
        <w:t>affirmative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actions</w:t>
      </w:r>
      <w:r w:rsidRPr="003A0308">
        <w:rPr>
          <w:rFonts w:ascii="Times New Roman" w:eastAsia="Times New Roman" w:hAnsi="Times New Roman" w:cs="Times New Roman"/>
          <w:sz w:val="24"/>
          <w:szCs w:val="24"/>
          <w:lang w:eastAsia="el-GR"/>
        </w:rPr>
        <w:t>»)</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για τη </w:t>
      </w:r>
      <w:r w:rsidR="001A7F13" w:rsidRPr="003A0308">
        <w:rPr>
          <w:rFonts w:ascii="Times New Roman" w:eastAsia="Times New Roman" w:hAnsi="Times New Roman" w:cs="Times New Roman"/>
          <w:sz w:val="24"/>
          <w:szCs w:val="24"/>
          <w:lang w:eastAsia="el-GR"/>
        </w:rPr>
        <w:t>διευκόλυνση της</w:t>
      </w:r>
      <w:r w:rsidRPr="003A0308">
        <w:rPr>
          <w:rFonts w:ascii="Times New Roman" w:eastAsia="Times New Roman" w:hAnsi="Times New Roman" w:cs="Times New Roman"/>
          <w:sz w:val="24"/>
          <w:szCs w:val="24"/>
          <w:lang w:eastAsia="el-GR"/>
        </w:rPr>
        <w:t xml:space="preserve"> άσκησης του δικαιώματος και της προαγωγής της αποστολής του Τύπου. (βλ. ΣτΕ</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Ολομ. 832/1985, 2109/1988, 1824/1989, 199/1991, 3048/1996 κ.α.).</w:t>
      </w:r>
    </w:p>
    <w:p w14:paraId="1DA9ED44" w14:textId="2B273907" w:rsidR="003A0308" w:rsidRPr="003A0308" w:rsidRDefault="003A0308" w:rsidP="003A0308">
      <w:pPr>
        <w:spacing w:after="200" w:line="360" w:lineRule="auto"/>
        <w:jc w:val="both"/>
        <w:rPr>
          <w:rFonts w:ascii="Times New Roman" w:eastAsia="Times New Roman" w:hAnsi="Times New Roman" w:cs="Times New Roman"/>
          <w:sz w:val="24"/>
          <w:szCs w:val="24"/>
          <w:lang w:val="en-US" w:eastAsia="el-GR"/>
        </w:rPr>
      </w:pPr>
      <w:r w:rsidRPr="003A0308">
        <w:rPr>
          <w:rFonts w:ascii="Times New Roman" w:eastAsia="Times New Roman" w:hAnsi="Times New Roman" w:cs="Times New Roman"/>
          <w:sz w:val="24"/>
          <w:szCs w:val="24"/>
          <w:lang w:eastAsia="el-GR"/>
        </w:rPr>
        <w:t>Συγκεκριμένα, το δικαίωμα της ελευθερίας του Τύπου αποτελείται από το δικαίωμα του Τύπου να πληροφορεί το κοινό, προϋπόθεση για την άσκηση του οποίου συνιστά η δυνατότητα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ελεύθερης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αναζήτησης και συλλογής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πληροφοριών και από την όψη του δικαιώματος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πληροφόρησης του ευρ</w:t>
      </w:r>
      <w:r w:rsidR="001A7F13">
        <w:rPr>
          <w:rFonts w:ascii="Times New Roman" w:eastAsia="Times New Roman" w:hAnsi="Times New Roman" w:cs="Times New Roman"/>
          <w:sz w:val="24"/>
          <w:szCs w:val="24"/>
          <w:lang w:eastAsia="el-GR"/>
        </w:rPr>
        <w:t xml:space="preserve">ύ </w:t>
      </w:r>
      <w:r w:rsidRPr="003A0308">
        <w:rPr>
          <w:rFonts w:ascii="Times New Roman" w:eastAsia="Times New Roman" w:hAnsi="Times New Roman" w:cs="Times New Roman"/>
          <w:sz w:val="24"/>
          <w:szCs w:val="24"/>
          <w:lang w:eastAsia="el-GR"/>
        </w:rPr>
        <w:t>κοινού για κοινωνικά και πολιτικά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ζητήματα (βλ. ΣτΕ</w:t>
      </w:r>
      <w:r w:rsidRPr="003A0308">
        <w:rPr>
          <w:rFonts w:ascii="Times New Roman" w:eastAsia="Times New Roman" w:hAnsi="Times New Roman" w:cs="Times New Roman"/>
          <w:sz w:val="24"/>
          <w:szCs w:val="24"/>
          <w:lang w:val="en-US" w:eastAsia="el-GR"/>
        </w:rPr>
        <w:t xml:space="preserve"> 3880/2022, 2787/1980</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και</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αποφάσεις</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ΕΔΔΑ</w:t>
      </w:r>
      <w:r w:rsidRPr="003A0308">
        <w:rPr>
          <w:rFonts w:ascii="Times New Roman" w:eastAsia="Times New Roman" w:hAnsi="Times New Roman" w:cs="Times New Roman"/>
          <w:sz w:val="24"/>
          <w:szCs w:val="24"/>
          <w:lang w:val="en-US" w:eastAsia="el-GR"/>
        </w:rPr>
        <w:t>«</w:t>
      </w:r>
      <w:r w:rsidRPr="003A0308">
        <w:rPr>
          <w:rFonts w:ascii="Times New Roman" w:eastAsia="Times New Roman" w:hAnsi="Times New Roman" w:cs="Times New Roman"/>
          <w:i/>
          <w:sz w:val="24"/>
          <w:szCs w:val="24"/>
          <w:lang w:val="en-US" w:eastAsia="el-GR"/>
        </w:rPr>
        <w:t>Sunday Times</w:t>
      </w:r>
      <w:r w:rsidRPr="003A0308">
        <w:rPr>
          <w:rFonts w:ascii="Times New Roman" w:eastAsia="Times New Roman" w:hAnsi="Times New Roman" w:cs="Times New Roman"/>
          <w:sz w:val="24"/>
          <w:szCs w:val="24"/>
          <w:lang w:val="en-US" w:eastAsia="el-GR"/>
        </w:rPr>
        <w:t>», serie A, no 30, «</w:t>
      </w:r>
      <w:r w:rsidRPr="003A0308">
        <w:rPr>
          <w:rFonts w:ascii="Times New Roman" w:eastAsia="Times New Roman" w:hAnsi="Times New Roman" w:cs="Times New Roman"/>
          <w:i/>
          <w:sz w:val="24"/>
          <w:szCs w:val="24"/>
          <w:lang w:val="en-US" w:eastAsia="el-GR"/>
        </w:rPr>
        <w:t>Observer and Guardian»</w:t>
      </w:r>
      <w:r w:rsidRPr="003A0308">
        <w:rPr>
          <w:rFonts w:ascii="Times New Roman" w:eastAsia="Times New Roman" w:hAnsi="Times New Roman" w:cs="Times New Roman"/>
          <w:sz w:val="24"/>
          <w:szCs w:val="24"/>
          <w:lang w:val="en-US" w:eastAsia="el-GR"/>
        </w:rPr>
        <w:t>,</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val="en-US" w:eastAsia="el-GR"/>
        </w:rPr>
        <w:t xml:space="preserve">serie A, no 216 </w:t>
      </w:r>
      <w:r w:rsidRPr="003A0308">
        <w:rPr>
          <w:rFonts w:ascii="Times New Roman" w:eastAsia="Times New Roman" w:hAnsi="Times New Roman" w:cs="Times New Roman"/>
          <w:sz w:val="24"/>
          <w:szCs w:val="24"/>
          <w:lang w:eastAsia="el-GR"/>
        </w:rPr>
        <w:t>κ</w:t>
      </w:r>
      <w:r w:rsidRPr="003A0308">
        <w:rPr>
          <w:rFonts w:ascii="Times New Roman" w:eastAsia="Times New Roman" w:hAnsi="Times New Roman" w:cs="Times New Roman"/>
          <w:sz w:val="24"/>
          <w:szCs w:val="24"/>
          <w:lang w:val="en-US" w:eastAsia="el-GR"/>
        </w:rPr>
        <w:t>.</w:t>
      </w:r>
      <w:r w:rsidRPr="003A0308">
        <w:rPr>
          <w:rFonts w:ascii="Times New Roman" w:eastAsia="Times New Roman" w:hAnsi="Times New Roman" w:cs="Times New Roman"/>
          <w:sz w:val="24"/>
          <w:szCs w:val="24"/>
          <w:lang w:eastAsia="el-GR"/>
        </w:rPr>
        <w:t>α</w:t>
      </w:r>
      <w:r w:rsidRPr="003A0308">
        <w:rPr>
          <w:rFonts w:ascii="Times New Roman" w:eastAsia="Times New Roman" w:hAnsi="Times New Roman" w:cs="Times New Roman"/>
          <w:sz w:val="24"/>
          <w:szCs w:val="24"/>
          <w:lang w:val="en-US" w:eastAsia="el-GR"/>
        </w:rPr>
        <w:t xml:space="preserve">.). </w:t>
      </w:r>
    </w:p>
    <w:p w14:paraId="1B001875" w14:textId="07AD3F3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val="en-US" w:eastAsia="el-GR"/>
        </w:rPr>
      </w:pPr>
      <w:r w:rsidRPr="003A0308">
        <w:rPr>
          <w:rFonts w:ascii="Times New Roman" w:eastAsia="Times New Roman" w:hAnsi="Times New Roman" w:cs="Times New Roman"/>
          <w:sz w:val="24"/>
          <w:szCs w:val="24"/>
          <w:lang w:eastAsia="el-GR"/>
        </w:rPr>
        <w:t>Απόφαση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ΣτΕ 3048/1996:</w:t>
      </w:r>
    </w:p>
    <w:p w14:paraId="6DB6F04E" w14:textId="507CFC5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Το Δικαστήριο στην απόφασή του επισήμανε ότι η λήψηθετικών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μέτρων ή μέτρων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οικονομικής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ενίσχυσης των επιχειρήσεων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Τύπου</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προαιρετική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ενέργεια, καθώς δεν επιβάλλεται από τη σχετική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συνταγματική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διάταξη. Επιπλέον, τόνισε ότι το δικαίωμα της ελευθεροτυπίας, βάσει τόσο του άρθρου 14 παρ. 1 του Σ </w:t>
      </w:r>
      <w:r w:rsidRPr="003A0308">
        <w:rPr>
          <w:rFonts w:ascii="Times New Roman" w:eastAsia="Times New Roman" w:hAnsi="Times New Roman" w:cs="Times New Roman"/>
          <w:i/>
          <w:sz w:val="24"/>
          <w:szCs w:val="24"/>
          <w:lang w:eastAsia="el-GR"/>
        </w:rPr>
        <w:t>«…τηρώντας τους νόμους του Κράτους», όσο και του άρθρου 10 παρ.2 της ΕΣΔΑ, τελεί υπό την επιφύλαξη της τήρησης των γενικών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ισχυόντων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κανόνων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δικαίου της νομοθεσίας. Η γενική αυτή ρήτρα αφορά και τους </w:t>
      </w:r>
      <w:r w:rsidR="00763564" w:rsidRPr="003A0308">
        <w:rPr>
          <w:rFonts w:ascii="Times New Roman" w:eastAsia="Times New Roman" w:hAnsi="Times New Roman" w:cs="Times New Roman"/>
          <w:i/>
          <w:sz w:val="24"/>
          <w:szCs w:val="24"/>
          <w:lang w:eastAsia="el-GR"/>
        </w:rPr>
        <w:t>κανόνες οργάνωσης</w:t>
      </w:r>
      <w:r w:rsidRPr="003A0308">
        <w:rPr>
          <w:rFonts w:ascii="Times New Roman" w:eastAsia="Times New Roman" w:hAnsi="Times New Roman" w:cs="Times New Roman"/>
          <w:i/>
          <w:sz w:val="24"/>
          <w:szCs w:val="24"/>
          <w:lang w:eastAsia="el-GR"/>
        </w:rPr>
        <w:t xml:space="preserve"> και λειτουργίας των </w:t>
      </w:r>
      <w:r w:rsidR="00763564" w:rsidRPr="003A0308">
        <w:rPr>
          <w:rFonts w:ascii="Times New Roman" w:eastAsia="Times New Roman" w:hAnsi="Times New Roman" w:cs="Times New Roman"/>
          <w:i/>
          <w:sz w:val="24"/>
          <w:szCs w:val="24"/>
          <w:lang w:eastAsia="el-GR"/>
        </w:rPr>
        <w:t>δημοσίων υπηρεσιών</w:t>
      </w:r>
      <w:r w:rsidRPr="003A0308">
        <w:rPr>
          <w:rFonts w:ascii="Times New Roman" w:eastAsia="Times New Roman" w:hAnsi="Times New Roman" w:cs="Times New Roman"/>
          <w:i/>
          <w:sz w:val="24"/>
          <w:szCs w:val="24"/>
          <w:lang w:eastAsia="el-GR"/>
        </w:rPr>
        <w:t xml:space="preserve"> χάριν του δημοσίου συμφέροντος</w:t>
      </w:r>
      <w:r w:rsidRPr="003A0308">
        <w:rPr>
          <w:rFonts w:ascii="Times New Roman" w:eastAsia="Times New Roman" w:hAnsi="Times New Roman" w:cs="Times New Roman"/>
          <w:sz w:val="24"/>
          <w:szCs w:val="24"/>
          <w:lang w:eastAsia="el-GR"/>
        </w:rPr>
        <w:t xml:space="preserve"> (ΣτΕ 3880/2002)».</w:t>
      </w:r>
    </w:p>
    <w:p w14:paraId="1E2DDC32"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Ολομέλεια του ΣτΕ 902/1981:</w:t>
      </w:r>
    </w:p>
    <w:p w14:paraId="60652761" w14:textId="28771140" w:rsidR="003A0308" w:rsidRPr="003A0308" w:rsidRDefault="003A0308" w:rsidP="003A0308">
      <w:pPr>
        <w:spacing w:after="200" w:line="360" w:lineRule="auto"/>
        <w:jc w:val="both"/>
        <w:rPr>
          <w:rFonts w:ascii="Times New Roman" w:eastAsia="Times New Roman" w:hAnsi="Times New Roman" w:cs="Times New Roman"/>
          <w:i/>
          <w:sz w:val="24"/>
          <w:szCs w:val="24"/>
          <w:lang w:eastAsia="el-GR"/>
        </w:rPr>
      </w:pPr>
      <w:r w:rsidRPr="003A0308">
        <w:rPr>
          <w:rFonts w:ascii="Times New Roman" w:eastAsia="Times New Roman" w:hAnsi="Times New Roman" w:cs="Times New Roman"/>
          <w:sz w:val="24"/>
          <w:szCs w:val="24"/>
          <w:lang w:eastAsia="el-GR"/>
        </w:rPr>
        <w:t xml:space="preserve">Η απόφαση της Ολομέλειας του Ανωτάτου Διοικητικού Δικαστηρίου αποτελεί σημείο αναφοράς για την απόπειρα προσδιορισμού της φύσης του δικαιώματος της ελευθερίας του Τύπου, ως ενός ατομικού ή </w:t>
      </w:r>
      <w:r w:rsidR="00763564" w:rsidRPr="003A0308">
        <w:rPr>
          <w:rFonts w:ascii="Times New Roman" w:eastAsia="Times New Roman" w:hAnsi="Times New Roman" w:cs="Times New Roman"/>
          <w:sz w:val="24"/>
          <w:szCs w:val="24"/>
          <w:lang w:eastAsia="el-GR"/>
        </w:rPr>
        <w:t>λειτουργικού δικαιώματος</w:t>
      </w:r>
      <w:r w:rsidRPr="003A0308">
        <w:rPr>
          <w:rFonts w:ascii="Times New Roman" w:eastAsia="Times New Roman" w:hAnsi="Times New Roman" w:cs="Times New Roman"/>
          <w:sz w:val="24"/>
          <w:szCs w:val="24"/>
          <w:lang w:eastAsia="el-GR"/>
        </w:rPr>
        <w:t xml:space="preserve">, καθώς ήταν μια από τις </w:t>
      </w:r>
      <w:r w:rsidR="00763564" w:rsidRPr="003A0308">
        <w:rPr>
          <w:rFonts w:ascii="Times New Roman" w:eastAsia="Times New Roman" w:hAnsi="Times New Roman" w:cs="Times New Roman"/>
          <w:sz w:val="24"/>
          <w:szCs w:val="24"/>
          <w:lang w:eastAsia="el-GR"/>
        </w:rPr>
        <w:t>πρώτες αποφάσεις</w:t>
      </w:r>
      <w:r w:rsidRPr="003A0308">
        <w:rPr>
          <w:rFonts w:ascii="Times New Roman" w:eastAsia="Times New Roman" w:hAnsi="Times New Roman" w:cs="Times New Roman"/>
          <w:sz w:val="24"/>
          <w:szCs w:val="24"/>
          <w:lang w:eastAsia="el-GR"/>
        </w:rPr>
        <w:t xml:space="preserve"> που έθεσε το ζήτημα αυτό. Το Δικαστήριο απεφάνθη ότι το δικαίωμα της ελευθεροτυπίας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ένα κατεξοχήν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ατομικό</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δικαίωμα, το οποίο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προστατεύεται</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έναντι των παρεμβάσεων του κράτους («αρνητική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ελευθερία-</w:t>
      </w:r>
      <w:r w:rsidRPr="003A0308">
        <w:rPr>
          <w:rFonts w:ascii="Times New Roman" w:eastAsia="Times New Roman" w:hAnsi="Times New Roman" w:cs="Times New Roman"/>
          <w:sz w:val="24"/>
          <w:szCs w:val="24"/>
          <w:lang w:val="en-US" w:eastAsia="el-GR"/>
        </w:rPr>
        <w:t>status</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negatives</w:t>
      </w:r>
      <w:r w:rsidRPr="003A0308">
        <w:rPr>
          <w:rFonts w:ascii="Times New Roman" w:eastAsia="Times New Roman" w:hAnsi="Times New Roman" w:cs="Times New Roman"/>
          <w:sz w:val="24"/>
          <w:szCs w:val="24"/>
          <w:lang w:eastAsia="el-GR"/>
        </w:rPr>
        <w:t xml:space="preserve">») και της προσπάθειας χειραγώγησης των Μέσων Μαζικής Ενημέρωσης (εφεξής «ΜΜΕ») από τυχόν κρατικές παρεμβάσεις. Με αφορμή τον υπουργικό καθορισμό της </w:t>
      </w:r>
      <w:r w:rsidR="00763564" w:rsidRPr="003A0308">
        <w:rPr>
          <w:rFonts w:ascii="Times New Roman" w:eastAsia="Times New Roman" w:hAnsi="Times New Roman" w:cs="Times New Roman"/>
          <w:sz w:val="24"/>
          <w:szCs w:val="24"/>
          <w:lang w:eastAsia="el-GR"/>
        </w:rPr>
        <w:t>τιμής πώλησης</w:t>
      </w:r>
      <w:r w:rsidRPr="003A0308">
        <w:rPr>
          <w:rFonts w:ascii="Times New Roman" w:eastAsia="Times New Roman" w:hAnsi="Times New Roman" w:cs="Times New Roman"/>
          <w:sz w:val="24"/>
          <w:szCs w:val="24"/>
          <w:lang w:eastAsia="el-GR"/>
        </w:rPr>
        <w:t xml:space="preserve"> των εφημερίδων, το </w:t>
      </w:r>
      <w:r w:rsidR="00763564" w:rsidRPr="003A0308">
        <w:rPr>
          <w:rFonts w:ascii="Times New Roman" w:eastAsia="Times New Roman" w:hAnsi="Times New Roman" w:cs="Times New Roman"/>
          <w:sz w:val="24"/>
          <w:szCs w:val="24"/>
          <w:lang w:eastAsia="el-GR"/>
        </w:rPr>
        <w:t>Δικαστήριο προσδιόρισε</w:t>
      </w:r>
      <w:r w:rsidRPr="003A0308">
        <w:rPr>
          <w:rFonts w:ascii="Times New Roman" w:eastAsia="Times New Roman" w:hAnsi="Times New Roman" w:cs="Times New Roman"/>
          <w:sz w:val="24"/>
          <w:szCs w:val="24"/>
          <w:lang w:eastAsia="el-GR"/>
        </w:rPr>
        <w:t xml:space="preserve"> και </w:t>
      </w:r>
      <w:r w:rsidR="00763564" w:rsidRPr="003A0308">
        <w:rPr>
          <w:rFonts w:ascii="Times New Roman" w:eastAsia="Times New Roman" w:hAnsi="Times New Roman" w:cs="Times New Roman"/>
          <w:sz w:val="24"/>
          <w:szCs w:val="24"/>
          <w:lang w:eastAsia="el-GR"/>
        </w:rPr>
        <w:t>ορισμένους φορείς</w:t>
      </w:r>
      <w:r w:rsidRPr="003A0308">
        <w:rPr>
          <w:rFonts w:ascii="Times New Roman" w:eastAsia="Times New Roman" w:hAnsi="Times New Roman" w:cs="Times New Roman"/>
          <w:sz w:val="24"/>
          <w:szCs w:val="24"/>
          <w:lang w:eastAsia="el-GR"/>
        </w:rPr>
        <w:t xml:space="preserve"> του δικαιώματος: </w:t>
      </w:r>
      <w:r w:rsidRPr="003A0308">
        <w:rPr>
          <w:rFonts w:ascii="Times New Roman" w:eastAsia="Times New Roman" w:hAnsi="Times New Roman" w:cs="Times New Roman"/>
          <w:i/>
          <w:sz w:val="24"/>
          <w:szCs w:val="24"/>
          <w:lang w:eastAsia="el-GR"/>
        </w:rPr>
        <w:t>«δια των ανωτέρω διατάξεων (άρθρο 14 Σ) κατοχυρώνονται το δικαίωμα των πολιτών να εκφράζουν και να διαδίδουν τα γνώμας των δια του τύπου, το δικαίωμα δε τούτο περιλαμβάνει, μεταξύ άλλων, και το δικαίωμαεκδόσεως εφημερίδος. Κατά την έννοιαν της συνταγματικής επιταγής, ο τύπος, ως θεσμός, είναι ελεύθερος, δια να δύναται να επιτελή την δημόσιαν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αποστολήν του, συνισταμένην εις την «ακώλυτον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αλληλεπίδρασιν αυτού και της κοινής γνώμης», </w:t>
      </w:r>
      <w:r w:rsidRPr="003A0308">
        <w:rPr>
          <w:rFonts w:ascii="Times New Roman" w:eastAsia="Times New Roman" w:hAnsi="Times New Roman" w:cs="Times New Roman"/>
          <w:sz w:val="24"/>
          <w:szCs w:val="24"/>
          <w:lang w:eastAsia="el-GR"/>
        </w:rPr>
        <w:t>η οποία είναι φορεύς κοινωνικών και πολιτικών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ιδεολογιών «</w:t>
      </w:r>
      <w:r w:rsidRPr="003A0308">
        <w:rPr>
          <w:rFonts w:ascii="Times New Roman" w:eastAsia="Times New Roman" w:hAnsi="Times New Roman" w:cs="Times New Roman"/>
          <w:i/>
          <w:sz w:val="24"/>
          <w:szCs w:val="24"/>
          <w:lang w:eastAsia="el-GR"/>
        </w:rPr>
        <w:t>και του κοινωνικού και πολιτικού</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έλεγχου</w:t>
      </w:r>
      <w:r w:rsidRPr="003A0308">
        <w:rPr>
          <w:rFonts w:ascii="Times New Roman" w:eastAsia="Times New Roman" w:hAnsi="Times New Roman" w:cs="Times New Roman"/>
          <w:sz w:val="24"/>
          <w:szCs w:val="24"/>
          <w:lang w:eastAsia="el-GR"/>
        </w:rPr>
        <w:t>». Ως εκ τούτου «</w:t>
      </w:r>
      <w:r w:rsidRPr="003A0308">
        <w:rPr>
          <w:rFonts w:ascii="Times New Roman" w:eastAsia="Times New Roman" w:hAnsi="Times New Roman" w:cs="Times New Roman"/>
          <w:i/>
          <w:sz w:val="24"/>
          <w:szCs w:val="24"/>
          <w:lang w:eastAsia="el-GR"/>
        </w:rPr>
        <w:t>ουσιώδες στοιχείον του δικαιώματος εκδόσεως εφημερίδος είναι η ελευθερία κυκλοφορίας και διαδόσεως αυτής</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εις το αναγνωστικόν κοινόν, «το οποίον έχει επίσης το δικαίωμανα επιλέγει ελευθέρως, μεταξύ των κυκλοφορουσών εφημερίδων, την πηγήν της ενημερώσεως του. Συνεπώς,</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«ο καθορισμός της τιμής πωλήσεως της εφημερίδος», σύμφυτος με την ελευθερίαν ταύτην, «αποτελεί ουσιώδες στοιχείον του δικαιώματος προς έκδοσιν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εφημερίδος και ως τοιούτον, δεν επιδέχεται νομοθετικήν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επέμβασιν». Η πλειοψηφία της σύνθεσης του Δικαστηρίου δέχθηκε επίσης ότι «νομοθετική επέμβασις εις τον καθορισμόν της τιμής πωλήσεως των εφημερίδων, </w:t>
      </w:r>
      <w:r w:rsidRPr="003A0308">
        <w:rPr>
          <w:rFonts w:ascii="Times New Roman" w:eastAsia="Times New Roman" w:hAnsi="Times New Roman" w:cs="Times New Roman"/>
          <w:i/>
          <w:sz w:val="24"/>
          <w:szCs w:val="24"/>
          <w:lang w:eastAsia="el-GR"/>
        </w:rPr>
        <w:lastRenderedPageBreak/>
        <w:t>ανεπίτρεπτος καθ’ εαυτήν, δε δύναται να δικαιολογηθή ούτε με επίκλησιν λόγων αναγομένων εις την εξύψωσιν της στάθμης του τύπου, η οποία επιτυγχάνεται δια των ελευθέρων επιλογών της κοινής γνώμης, μη υποκειμένης εις κρατικήν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χειραγώγησιν. Ούτε με την επίκλησιν λόγων αναγομένων εις την καταπολέμησιν μονοπωλιακών τάσεων των εκδοτικών επιχειρήσεων, τάσεων αι οποίαι, συντρεχούσης περιπτώσεως, δύνανται να αντιμετωπισθούν δια της εφαρμογής των εκάστοτε ισχυόντων νόμων περί προστασίας του ελεύθερου και νόμιμου ανταγωνισμού […]».</w:t>
      </w:r>
    </w:p>
    <w:p w14:paraId="23A49D7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Κρίνεται αναγκαίο, να παρουσιαστεί και η άποψη της μειοψηφίας της απόφασης 902/1981 της Ολομέλειας του ΣτΕ, η οποία ήταν υπέρ του λειτουργικού κριτηρίου των ΜΜΕ. Συγκεκριμένα, η μειοψηφία της σύνθεσης υποστήριξε ότι: </w:t>
      </w:r>
      <w:r w:rsidRPr="003A0308">
        <w:rPr>
          <w:rFonts w:ascii="Times New Roman" w:eastAsia="Times New Roman" w:hAnsi="Times New Roman" w:cs="Times New Roman"/>
          <w:i/>
          <w:sz w:val="24"/>
          <w:szCs w:val="24"/>
          <w:lang w:eastAsia="el-GR"/>
        </w:rPr>
        <w:t>«Κατά την γνώμην όμως ένδεκα μελών του δικαστηρίου, το άρθρο 14 του Συντάγματος το μεν προστατεύει, υπό την επιφύλαξιν της τηρήσεως των νόμων του κράτους, το ατομικό δικαίωμα της δια του τύπου εκφράσεως και διαδόσεως της γνώμης, το δε κατοχυρώνει την ελευθερίαν του τύπου, ως θεσμού, και επιτρέπει εις τον νομοθέτην να λάβει θεσμικά μέτρα προστασίας της ελευθεροτυπίας και συνάμα ανυψώσεως της ποιότητος του τύπου».</w:t>
      </w:r>
    </w:p>
    <w:p w14:paraId="7D38AC6C" w14:textId="7ADD99A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i/>
          <w:sz w:val="24"/>
          <w:szCs w:val="24"/>
          <w:lang w:eastAsia="el-GR"/>
        </w:rPr>
        <w:t>«[…] Η υπό του νομοθέτου, συνεπώς, θέσπισης μέτρων και περιορισμών προς καταπολέμησιν μονοπωλιακών τάσεων των οικονομικώς ισχυροτέρων εκδοτικών επιχειρήσεων, ως η χορήγησις ατελούς δημοσιογραφικού χάρτου, ο καθορισμός του σχήματος και ανωτάτου ορίου αριθμού σελίδων, η απαγόρευσις παροχής δώρων, αλλά και περιορισμοί εις την ελευθέραν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διαμόρφωσιν της τιμής πωλήσεως των εφημερίδων, αποτελούν θεμιτάς, κατ’ αρχήν, επεμβάσεις του νομοθέτου, ο δ’ έλεγχος του δικαστού, μη δυνάμενος ναεκτεθή εις την έρευναν του πρόσφορου του δια την εξασφάλισιν της ελευθεροτυπίας ληφθέντος νομοθετικού μέτρου, κατ’ ανάγκην περιορίζεται εις τον έλεγχον της υπερβάσεως άκρως ορίων, ή τις υπέρβασις θα ωδηγεί, κατά τα διδάγματα της κοινής πείρας, εις κατάπνιξιν της ελευθερίας του Τύπου».</w:t>
      </w:r>
      <w:r w:rsidRPr="003A0308">
        <w:rPr>
          <w:rFonts w:ascii="Times New Roman" w:eastAsia="Times New Roman" w:hAnsi="Times New Roman" w:cs="Times New Roman"/>
          <w:sz w:val="24"/>
          <w:szCs w:val="24"/>
          <w:lang w:eastAsia="el-GR"/>
        </w:rPr>
        <w:t>(ΣτΕ 880/1959, 189/1964,2787/1980).</w:t>
      </w:r>
    </w:p>
    <w:p w14:paraId="023BAA2B" w14:textId="225D11A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ΣτΕ 3620/2008:</w:t>
      </w:r>
    </w:p>
    <w:p w14:paraId="45FBDBB5" w14:textId="77726798"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Στην απόφαση 3620/2008 του Δ’ Τμήματος του Συμβουλίου της Επικρατείας</w:t>
      </w:r>
      <w:r w:rsidRPr="003A0308">
        <w:rPr>
          <w:rFonts w:ascii="Times New Roman" w:eastAsia="Times New Roman" w:hAnsi="Times New Roman" w:cs="Times New Roman"/>
          <w:sz w:val="24"/>
          <w:szCs w:val="24"/>
          <w:vertAlign w:val="superscript"/>
          <w:lang w:eastAsia="el-GR"/>
        </w:rPr>
        <w:footnoteReference w:id="803"/>
      </w:r>
      <w:r w:rsidRPr="003A0308">
        <w:rPr>
          <w:rFonts w:ascii="Times New Roman" w:eastAsia="Times New Roman" w:hAnsi="Times New Roman" w:cs="Times New Roman"/>
          <w:sz w:val="24"/>
          <w:szCs w:val="24"/>
          <w:lang w:eastAsia="el-GR"/>
        </w:rPr>
        <w:t xml:space="preserve"> κρίθηκε ακυρωτέα η απόφαση υπ’ αριθμ. 205/01.04.2003 του Εθνικού Συμβουλίου Ραδιοτηλεόρασης, καθώς δεν εντοπίζεται τελικά παραβίαση της αρχής της αντικειμενικής μετάδοσης των ειδήσεων και πληροφοριών στις 15.02.2003. </w:t>
      </w:r>
      <w:r w:rsidRPr="003A0308">
        <w:rPr>
          <w:rFonts w:ascii="Times New Roman" w:eastAsia="Times New Roman" w:hAnsi="Times New Roman" w:cs="Times New Roman"/>
          <w:sz w:val="24"/>
          <w:szCs w:val="24"/>
          <w:lang w:eastAsia="el-GR"/>
        </w:rPr>
        <w:lastRenderedPageBreak/>
        <w:t xml:space="preserve">Συγκεκριμένα το Εθνικό Συμβούλιο Ραδιοτηλεόρασης(εφεξής «ΕΣΡ») υποστήριξε ότι κατά τη διάρκεια της μετάδοσης των ειδήσεων από τον τηλεοπτικό σταθμό του ΑΝΤΕΝΝΑ μεταδόθηκαν αποσπάσματα από τις μεγάλες αντιπολεμικές διαδηλώσεις σε Αθήνα και Θεσσαλονίκη κατά της επέμβασης των </w:t>
      </w:r>
      <w:r w:rsidR="00763564" w:rsidRPr="003A0308">
        <w:rPr>
          <w:rFonts w:ascii="Times New Roman" w:eastAsia="Times New Roman" w:hAnsi="Times New Roman" w:cs="Times New Roman"/>
          <w:sz w:val="24"/>
          <w:szCs w:val="24"/>
          <w:lang w:eastAsia="el-GR"/>
        </w:rPr>
        <w:t>Ηνωμένων Πολιτειών</w:t>
      </w:r>
      <w:r w:rsidRPr="003A0308">
        <w:rPr>
          <w:rFonts w:ascii="Times New Roman" w:eastAsia="Times New Roman" w:hAnsi="Times New Roman" w:cs="Times New Roman"/>
          <w:sz w:val="24"/>
          <w:szCs w:val="24"/>
          <w:lang w:eastAsia="el-GR"/>
        </w:rPr>
        <w:t xml:space="preserve"> της Αμερικής στο Ιράκ, τα οποία κρίθηκαν πως δεν συμβάλλουν στην αντικειμενικότητα της πιστής αναπαράστασης της πραγματικής είδησης. </w:t>
      </w:r>
    </w:p>
    <w:p w14:paraId="6A288F69" w14:textId="20DB9FC3"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Στην Έκθεση της Τεχνικής Υπηρεσίας του ΕΣΡ κατά την παρουσίαση της συγκεκριμένης είδησης προβλήθηκε οπτικοακουστικό υλικό διάρκειας 2 λεπτών και 30 δευτερολέπτων, ενώ η κάλυψη των επεισοδίων που σημειώθηκαν κατά τη διάρκεια των διαδηλώσεων διήρκησε 4 λεπτά.  Το ΣτΕ ισχυρίστηκε στην Πέμπτη αιτιολογική του σκέψη ότι στο πυρήνα της δημοσιογραφικής ελευθερίας εντοπίζεται η αρχική ευχέρεια του δημοσιογράφου, ο οποίος υπέχει και τη </w:t>
      </w:r>
      <w:r w:rsidR="00763564" w:rsidRPr="003A0308">
        <w:rPr>
          <w:rFonts w:ascii="Times New Roman" w:eastAsia="Times New Roman" w:hAnsi="Times New Roman" w:cs="Times New Roman"/>
          <w:sz w:val="24"/>
          <w:szCs w:val="24"/>
          <w:lang w:eastAsia="el-GR"/>
        </w:rPr>
        <w:t>σχετική ευθύνη</w:t>
      </w:r>
      <w:r w:rsidRPr="003A0308">
        <w:rPr>
          <w:rFonts w:ascii="Times New Roman" w:eastAsia="Times New Roman" w:hAnsi="Times New Roman" w:cs="Times New Roman"/>
          <w:sz w:val="24"/>
          <w:szCs w:val="24"/>
          <w:lang w:eastAsia="el-GR"/>
        </w:rPr>
        <w:t xml:space="preserve"> σε ένα ραδιοφωνικό ή τηλεοπτικό σταθμό, να αξιολογεί και </w:t>
      </w:r>
      <w:r w:rsidR="00763564" w:rsidRPr="003A0308">
        <w:rPr>
          <w:rFonts w:ascii="Times New Roman" w:eastAsia="Times New Roman" w:hAnsi="Times New Roman" w:cs="Times New Roman"/>
          <w:sz w:val="24"/>
          <w:szCs w:val="24"/>
          <w:lang w:eastAsia="el-GR"/>
        </w:rPr>
        <w:t>να επιλέγει</w:t>
      </w:r>
      <w:r w:rsidRPr="003A0308">
        <w:rPr>
          <w:rFonts w:ascii="Times New Roman" w:eastAsia="Times New Roman" w:hAnsi="Times New Roman" w:cs="Times New Roman"/>
          <w:sz w:val="24"/>
          <w:szCs w:val="24"/>
          <w:lang w:eastAsia="el-GR"/>
        </w:rPr>
        <w:t xml:space="preserve"> ποια γεγονότα είναι </w:t>
      </w:r>
      <w:r w:rsidR="00763564" w:rsidRPr="003A0308">
        <w:rPr>
          <w:rFonts w:ascii="Times New Roman" w:eastAsia="Times New Roman" w:hAnsi="Times New Roman" w:cs="Times New Roman"/>
          <w:sz w:val="24"/>
          <w:szCs w:val="24"/>
          <w:lang w:eastAsia="el-GR"/>
        </w:rPr>
        <w:t>άξια μετάδοσης</w:t>
      </w:r>
      <w:r w:rsidRPr="003A0308">
        <w:rPr>
          <w:rFonts w:ascii="Times New Roman" w:eastAsia="Times New Roman" w:hAnsi="Times New Roman" w:cs="Times New Roman"/>
          <w:sz w:val="24"/>
          <w:szCs w:val="24"/>
          <w:lang w:eastAsia="el-GR"/>
        </w:rPr>
        <w:t xml:space="preserve"> καθημερινά. </w:t>
      </w:r>
    </w:p>
    <w:p w14:paraId="3112AC20" w14:textId="77586BD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στην ίδια αιτιολογική σκέψη το </w:t>
      </w:r>
      <w:r w:rsidR="00763564" w:rsidRPr="003A0308">
        <w:rPr>
          <w:rFonts w:ascii="Times New Roman" w:eastAsia="Times New Roman" w:hAnsi="Times New Roman" w:cs="Times New Roman"/>
          <w:sz w:val="24"/>
          <w:szCs w:val="24"/>
          <w:lang w:eastAsia="el-GR"/>
        </w:rPr>
        <w:t>Δικαστήριο επισήμανε</w:t>
      </w:r>
      <w:r w:rsidRPr="003A0308">
        <w:rPr>
          <w:rFonts w:ascii="Times New Roman" w:eastAsia="Times New Roman" w:hAnsi="Times New Roman" w:cs="Times New Roman"/>
          <w:sz w:val="24"/>
          <w:szCs w:val="24"/>
          <w:lang w:eastAsia="el-GR"/>
        </w:rPr>
        <w:t xml:space="preserve"> ότι σύμφωνα με το άρθρο 15 παρ. 2 του Συντάγματος το ΕΣΡ δύναται να ελέγξει τον εκάστοτε τηλεοπτικό σταθμό, εφόσον παρέλειψε πλήρως να μεταδοθεί ως είδηση</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γεγονός, το οποίο με γνώμονα τη γενική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παραδοχή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μια εξόχως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σημαντική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πληροφορία.</w:t>
      </w:r>
    </w:p>
    <w:p w14:paraId="34622091" w14:textId="2ADDE42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Επίσης, στο περιεχόμενο της δημοσιογραφικής ελευθερίας, η οποία κατορθώνεται στο άρθρο 14  (αφορά τον έγγραφο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 και στο άρθρο 15 του Σ (αφορά την ραδιοφωνία και την τηλεόραση) ανήκει και η ευχέρεια των δημοσιογράφων να αξιολογούν και έπειτα να ιεραρχούν τις ειδήσεις, επιλέγοντας ποιες θα μεταδοθούν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τελικά. Το Δικαστήριο επισημαίνει ότι το ΕΣΡ δεν φέρει αρμοδιότητα ακυρωτικού ελέγχου της ιεράρχησης και αξιολόγησης μιας είδησης, αντιθέτως δύναται βάσει του άρθρου 15 παρ.2 Σ  να ελέγξει έναν τηλεοπτικό ή ραδιοφωνικό σταθμό, εάν παρέλειψε να μεταδώσει μια εξόχως σημαντική είδηση, καθώς τυχόν παράλειψη ισοδυναμεί με την απόκρυψη ειδήσεων και προσπάθειας χειραγώγησης της κοινής γνώμης και συνιστά παραβίασης της αρχής της αντικειμενικότητας.</w:t>
      </w:r>
    </w:p>
    <w:p w14:paraId="33882575" w14:textId="4F6B8D1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Στα σύγχρονα διεθνή νομοθετικά κείμενα το δικαίωμα της ελεύθερης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έκφρασης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ενσωματώνεται σε αντίστοιχες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διατάξεις.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Συγκεκριμένα, στην Οικουμενική Διακήρυξη των Ανθρωπίνων Δικαιωμάτων του ΟΗΕ 1948, αποτυπώνεται στο άρθρο 19, το δικαίωμα του κάθε  ανθρώπου να έχει ελευθερία της γνώμης και της έκφρασης. Στη </w:t>
      </w:r>
      <w:r w:rsidRPr="003A0308">
        <w:rPr>
          <w:rFonts w:ascii="Times New Roman" w:eastAsia="Times New Roman" w:hAnsi="Times New Roman" w:cs="Times New Roman"/>
          <w:sz w:val="24"/>
          <w:szCs w:val="24"/>
          <w:lang w:eastAsia="el-GR"/>
        </w:rPr>
        <w:lastRenderedPageBreak/>
        <w:t>δεύτερη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παράγραφο του άρθρου</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19 επισημαίνει</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ρητά ότι απαγορεύονται οι παρεμβολές κατά την άσκηση του δικαιώματος, τόσο αναφορικά με την έκφραση, όσο και  αναφορικά με τη μετάδοση πληροφοριών και ιδεών, μέσω</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οποιοδήποτε μέσου ενημέρωσης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ανεξάρτητων</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συνόρων, δηλαδή το άρθρο 19 της Οικουμενικής Διακήρυξης των </w:t>
      </w:r>
      <w:r w:rsidR="001A7F13" w:rsidRPr="003A0308">
        <w:rPr>
          <w:rFonts w:ascii="Times New Roman" w:eastAsia="Times New Roman" w:hAnsi="Times New Roman" w:cs="Times New Roman"/>
          <w:sz w:val="24"/>
          <w:szCs w:val="24"/>
          <w:lang w:eastAsia="el-GR"/>
        </w:rPr>
        <w:t>Ανθρώπινων Δικαιωμάτων</w:t>
      </w:r>
      <w:r w:rsidRPr="003A0308">
        <w:rPr>
          <w:rFonts w:ascii="Times New Roman" w:eastAsia="Times New Roman" w:hAnsi="Times New Roman" w:cs="Times New Roman"/>
          <w:sz w:val="24"/>
          <w:szCs w:val="24"/>
          <w:lang w:eastAsia="el-GR"/>
        </w:rPr>
        <w:t xml:space="preserve">, πέραν από την </w:t>
      </w:r>
      <w:r w:rsidR="001A7F13" w:rsidRPr="003A0308">
        <w:rPr>
          <w:rFonts w:ascii="Times New Roman" w:eastAsia="Times New Roman" w:hAnsi="Times New Roman" w:cs="Times New Roman"/>
          <w:sz w:val="24"/>
          <w:szCs w:val="24"/>
          <w:lang w:eastAsia="el-GR"/>
        </w:rPr>
        <w:t>απόλυτη προστασία</w:t>
      </w:r>
      <w:r w:rsidRPr="003A0308">
        <w:rPr>
          <w:rFonts w:ascii="Times New Roman" w:eastAsia="Times New Roman" w:hAnsi="Times New Roman" w:cs="Times New Roman"/>
          <w:sz w:val="24"/>
          <w:szCs w:val="24"/>
          <w:lang w:eastAsia="el-GR"/>
        </w:rPr>
        <w:t xml:space="preserve"> του δικαιώματος της </w:t>
      </w:r>
      <w:r w:rsidR="001A7F13" w:rsidRPr="003A0308">
        <w:rPr>
          <w:rFonts w:ascii="Times New Roman" w:eastAsia="Times New Roman" w:hAnsi="Times New Roman" w:cs="Times New Roman"/>
          <w:sz w:val="24"/>
          <w:szCs w:val="24"/>
          <w:lang w:eastAsia="el-GR"/>
        </w:rPr>
        <w:t>έκφρασης ενσωματώνει</w:t>
      </w:r>
      <w:r w:rsidRPr="003A0308">
        <w:rPr>
          <w:rFonts w:ascii="Times New Roman" w:eastAsia="Times New Roman" w:hAnsi="Times New Roman" w:cs="Times New Roman"/>
          <w:sz w:val="24"/>
          <w:szCs w:val="24"/>
          <w:lang w:eastAsia="el-GR"/>
        </w:rPr>
        <w:t xml:space="preserve"> και το </w:t>
      </w:r>
      <w:r w:rsidR="001A7F13" w:rsidRPr="003A0308">
        <w:rPr>
          <w:rFonts w:ascii="Times New Roman" w:eastAsia="Times New Roman" w:hAnsi="Times New Roman" w:cs="Times New Roman"/>
          <w:sz w:val="24"/>
          <w:szCs w:val="24"/>
          <w:lang w:eastAsia="el-GR"/>
        </w:rPr>
        <w:t>διεθνικό χαρακτήρα</w:t>
      </w:r>
      <w:r w:rsidRPr="003A0308">
        <w:rPr>
          <w:rFonts w:ascii="Times New Roman" w:eastAsia="Times New Roman" w:hAnsi="Times New Roman" w:cs="Times New Roman"/>
          <w:sz w:val="24"/>
          <w:szCs w:val="24"/>
          <w:lang w:eastAsia="el-GR"/>
        </w:rPr>
        <w:t xml:space="preserve"> του δικαιώματος, </w:t>
      </w:r>
      <w:r w:rsidR="001A7F13" w:rsidRPr="003A0308">
        <w:rPr>
          <w:rFonts w:ascii="Times New Roman" w:eastAsia="Times New Roman" w:hAnsi="Times New Roman" w:cs="Times New Roman"/>
          <w:sz w:val="24"/>
          <w:szCs w:val="24"/>
          <w:lang w:eastAsia="el-GR"/>
        </w:rPr>
        <w:t>αφού κάνει</w:t>
      </w:r>
      <w:r w:rsidRPr="003A0308">
        <w:rPr>
          <w:rFonts w:ascii="Times New Roman" w:eastAsia="Times New Roman" w:hAnsi="Times New Roman" w:cs="Times New Roman"/>
          <w:sz w:val="24"/>
          <w:szCs w:val="24"/>
          <w:lang w:eastAsia="el-GR"/>
        </w:rPr>
        <w:t xml:space="preserve"> λόγω για ένα δικαίωμα, χωρίς γεωγραφικά όρια.</w:t>
      </w:r>
    </w:p>
    <w:p w14:paraId="0911B7A0" w14:textId="4D645661"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το </w:t>
      </w:r>
      <w:r w:rsidR="001A7F13" w:rsidRPr="003A0308">
        <w:rPr>
          <w:rFonts w:ascii="Times New Roman" w:eastAsia="Times New Roman" w:hAnsi="Times New Roman" w:cs="Times New Roman"/>
          <w:sz w:val="24"/>
          <w:szCs w:val="24"/>
          <w:lang w:eastAsia="el-GR"/>
        </w:rPr>
        <w:t>δικαίωμα κατοχυρώνεται</w:t>
      </w:r>
      <w:r w:rsidRPr="003A0308">
        <w:rPr>
          <w:rFonts w:ascii="Times New Roman" w:eastAsia="Times New Roman" w:hAnsi="Times New Roman" w:cs="Times New Roman"/>
          <w:sz w:val="24"/>
          <w:szCs w:val="24"/>
          <w:lang w:eastAsia="el-GR"/>
        </w:rPr>
        <w:t xml:space="preserve"> και στο άρθρο 19 του </w:t>
      </w:r>
      <w:r w:rsidR="001A7F13" w:rsidRPr="003A0308">
        <w:rPr>
          <w:rFonts w:ascii="Times New Roman" w:eastAsia="Times New Roman" w:hAnsi="Times New Roman" w:cs="Times New Roman"/>
          <w:sz w:val="24"/>
          <w:szCs w:val="24"/>
          <w:lang w:eastAsia="el-GR"/>
        </w:rPr>
        <w:t>Διεθνούς Συμφώνου</w:t>
      </w:r>
      <w:r w:rsidRPr="003A0308">
        <w:rPr>
          <w:rFonts w:ascii="Times New Roman" w:eastAsia="Times New Roman" w:hAnsi="Times New Roman" w:cs="Times New Roman"/>
          <w:sz w:val="24"/>
          <w:szCs w:val="24"/>
          <w:lang w:eastAsia="el-GR"/>
        </w:rPr>
        <w:t xml:space="preserve"> για τα Ατομικά και </w:t>
      </w:r>
      <w:r w:rsidR="001A7F13" w:rsidRPr="003A0308">
        <w:rPr>
          <w:rFonts w:ascii="Times New Roman" w:eastAsia="Times New Roman" w:hAnsi="Times New Roman" w:cs="Times New Roman"/>
          <w:sz w:val="24"/>
          <w:szCs w:val="24"/>
          <w:lang w:eastAsia="el-GR"/>
        </w:rPr>
        <w:t>Πολιτικά Δικαιώματα</w:t>
      </w:r>
      <w:r w:rsidRPr="003A0308">
        <w:rPr>
          <w:rFonts w:ascii="Times New Roman" w:eastAsia="Times New Roman" w:hAnsi="Times New Roman" w:cs="Times New Roman"/>
          <w:sz w:val="24"/>
          <w:szCs w:val="24"/>
          <w:lang w:eastAsia="el-GR"/>
        </w:rPr>
        <w:t xml:space="preserve">. Το περιεχόμενο του </w:t>
      </w:r>
      <w:r w:rsidR="001A7F13" w:rsidRPr="003A0308">
        <w:rPr>
          <w:rFonts w:ascii="Times New Roman" w:eastAsia="Times New Roman" w:hAnsi="Times New Roman" w:cs="Times New Roman"/>
          <w:sz w:val="24"/>
          <w:szCs w:val="24"/>
          <w:lang w:eastAsia="el-GR"/>
        </w:rPr>
        <w:t>άρθρου ομοιάζει</w:t>
      </w:r>
      <w:r w:rsidRPr="003A0308">
        <w:rPr>
          <w:rFonts w:ascii="Times New Roman" w:eastAsia="Times New Roman" w:hAnsi="Times New Roman" w:cs="Times New Roman"/>
          <w:sz w:val="24"/>
          <w:szCs w:val="24"/>
          <w:lang w:eastAsia="el-GR"/>
        </w:rPr>
        <w:t xml:space="preserve"> κατά πολύ στη </w:t>
      </w:r>
      <w:r w:rsidR="001A7F13" w:rsidRPr="003A0308">
        <w:rPr>
          <w:rFonts w:ascii="Times New Roman" w:eastAsia="Times New Roman" w:hAnsi="Times New Roman" w:cs="Times New Roman"/>
          <w:sz w:val="24"/>
          <w:szCs w:val="24"/>
          <w:lang w:eastAsia="el-GR"/>
        </w:rPr>
        <w:t>θεμελιώδη διάταξη</w:t>
      </w:r>
      <w:r w:rsidRPr="003A0308">
        <w:rPr>
          <w:rFonts w:ascii="Times New Roman" w:eastAsia="Times New Roman" w:hAnsi="Times New Roman" w:cs="Times New Roman"/>
          <w:sz w:val="24"/>
          <w:szCs w:val="24"/>
          <w:lang w:eastAsia="el-GR"/>
        </w:rPr>
        <w:t xml:space="preserve"> του άρθρου 19 της Οικουμενικής Διακήρυξης των Δικαιωμάτων του Ανθρώπου, προσθέτοντας στη διάταξη μερικούς </w:t>
      </w:r>
      <w:r w:rsidR="001A7F13" w:rsidRPr="003A0308">
        <w:rPr>
          <w:rFonts w:ascii="Times New Roman" w:eastAsia="Times New Roman" w:hAnsi="Times New Roman" w:cs="Times New Roman"/>
          <w:sz w:val="24"/>
          <w:szCs w:val="24"/>
          <w:lang w:eastAsia="el-GR"/>
        </w:rPr>
        <w:t>σαφείς λόγους</w:t>
      </w:r>
      <w:r w:rsidRPr="003A0308">
        <w:rPr>
          <w:rFonts w:ascii="Times New Roman" w:eastAsia="Times New Roman" w:hAnsi="Times New Roman" w:cs="Times New Roman"/>
          <w:sz w:val="24"/>
          <w:szCs w:val="24"/>
          <w:lang w:eastAsia="el-GR"/>
        </w:rPr>
        <w:t xml:space="preserve"> περιορισμού του δικαιώματος. </w:t>
      </w:r>
    </w:p>
    <w:p w14:paraId="07BE187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Τέλος, το δικαίωμα της ελεύθερης έκφρασης και πληροφόρησης κατοχυρώνεται στο άρθρο 11  του Χάρτη Θεμελιωδών Δικαιωμάτων της ΕΕ σε αντιστοιχία με το άρθρο 10 της ΕΣΔΑ. </w:t>
      </w:r>
    </w:p>
    <w:p w14:paraId="7672FB0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34148A2B" w14:textId="77777777"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Το Φαινόμενο των Καταχρηστικών Αγωγών:</w:t>
      </w:r>
    </w:p>
    <w:p w14:paraId="130552A4" w14:textId="6782A87C"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πρώτες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σημειώθηκαν τη δεκαετία του 1970  και 1980 στις ΗΠΑ και συγκεκριμένα στην πολιτεία της Καλιφόρνιας. Η άσκηση αστικής ή εμπορικής φύσεως αγωγή τράπηκε σε δικονομική στρατηγική, η οποία αναπτύχθηκε εν αρχεί από τις εταιρείες και τις επιχειρήσεις που ήθελαν να καταστείλουν ή να αποτρέψουν την κριτική ή τη συμμετοχή του κοινού σε δημόσια θέματα, κυρίως σε ζητήματα περιβαλλοντικής προστασίας. Ο όρος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»εμφανίστηκε την δεκαετία του 1980  και συγκεκριμένα εντοπίζεται στο βιβλίο «</w:t>
      </w:r>
      <w:r w:rsidRPr="003A0308">
        <w:rPr>
          <w:rFonts w:ascii="Times New Roman" w:eastAsia="Times New Roman" w:hAnsi="Times New Roman" w:cs="Times New Roman"/>
          <w:b/>
          <w:sz w:val="24"/>
          <w:szCs w:val="24"/>
          <w:lang w:val="en-US" w:eastAsia="el-GR"/>
        </w:rPr>
        <w:t>SLAPPs</w:t>
      </w:r>
      <w:r w:rsidRPr="003A0308">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Getting</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Sued</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for</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Speaking</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Out</w:t>
      </w:r>
      <w:r w:rsidRPr="003A0308">
        <w:rPr>
          <w:rFonts w:ascii="Times New Roman" w:eastAsia="Times New Roman" w:hAnsi="Times New Roman" w:cs="Times New Roman"/>
          <w:b/>
          <w:sz w:val="24"/>
          <w:szCs w:val="24"/>
          <w:lang w:eastAsia="el-GR"/>
        </w:rPr>
        <w:t>»</w:t>
      </w:r>
      <w:r w:rsidRPr="003A0308">
        <w:rPr>
          <w:rFonts w:ascii="Times New Roman" w:eastAsia="Times New Roman" w:hAnsi="Times New Roman" w:cs="Times New Roman"/>
          <w:sz w:val="24"/>
          <w:szCs w:val="24"/>
          <w:lang w:eastAsia="el-GR"/>
        </w:rPr>
        <w:t xml:space="preserve"> των </w:t>
      </w:r>
      <w:r w:rsidRPr="003A0308">
        <w:rPr>
          <w:rFonts w:ascii="Times New Roman" w:eastAsia="Times New Roman" w:hAnsi="Times New Roman" w:cs="Times New Roman"/>
          <w:sz w:val="24"/>
          <w:szCs w:val="24"/>
          <w:lang w:val="en-US" w:eastAsia="el-GR"/>
        </w:rPr>
        <w:t>George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W</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Pring</w:t>
      </w:r>
      <w:r w:rsidRPr="003A0308">
        <w:rPr>
          <w:rFonts w:ascii="Times New Roman" w:eastAsia="Times New Roman" w:hAnsi="Times New Roman" w:cs="Times New Roman"/>
          <w:sz w:val="24"/>
          <w:szCs w:val="24"/>
          <w:lang w:eastAsia="el-GR"/>
        </w:rPr>
        <w:t xml:space="preserve"> και </w:t>
      </w:r>
      <w:r w:rsidRPr="003A0308">
        <w:rPr>
          <w:rFonts w:ascii="Times New Roman" w:eastAsia="Times New Roman" w:hAnsi="Times New Roman" w:cs="Times New Roman"/>
          <w:sz w:val="24"/>
          <w:szCs w:val="24"/>
          <w:lang w:val="en-US" w:eastAsia="el-GR"/>
        </w:rPr>
        <w:t>Penelope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Canan</w:t>
      </w:r>
      <w:r w:rsidRPr="003A0308">
        <w:rPr>
          <w:rFonts w:ascii="Times New Roman" w:eastAsia="Times New Roman" w:hAnsi="Times New Roman" w:cs="Times New Roman"/>
          <w:sz w:val="24"/>
          <w:szCs w:val="24"/>
          <w:vertAlign w:val="superscript"/>
          <w:lang w:val="en-US" w:eastAsia="el-GR"/>
        </w:rPr>
        <w:footnoteReference w:id="804"/>
      </w:r>
      <w:r w:rsidRPr="003A0308">
        <w:rPr>
          <w:rFonts w:ascii="Times New Roman" w:eastAsia="Times New Roman" w:hAnsi="Times New Roman" w:cs="Times New Roman"/>
          <w:sz w:val="24"/>
          <w:szCs w:val="24"/>
          <w:lang w:eastAsia="el-GR"/>
        </w:rPr>
        <w:t xml:space="preserve">. Οι συγγραφείς περιγράφουν τις αγωγές τακτικής και τις επιπτώσεις τους στο δημόσιο διάλογο και την ελευθερία της έκφρασης.  </w:t>
      </w:r>
    </w:p>
    <w:p w14:paraId="4E4007D6" w14:textId="79935A9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 xml:space="preserve">Οι αγωγές </w:t>
      </w:r>
      <w:r w:rsidRPr="003A0308">
        <w:rPr>
          <w:rFonts w:ascii="Times New Roman" w:eastAsia="Times New Roman" w:hAnsi="Times New Roman" w:cs="Times New Roman"/>
          <w:sz w:val="24"/>
          <w:szCs w:val="24"/>
          <w:lang w:val="en-US" w:eastAsia="el-GR"/>
        </w:rPr>
        <w:t>SLAPP</w:t>
      </w:r>
      <w:bookmarkStart w:id="263" w:name="_Hlk199760702"/>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3"/>
      <w:r w:rsidRPr="003A0308">
        <w:rPr>
          <w:rFonts w:ascii="Times New Roman" w:eastAsia="Times New Roman" w:hAnsi="Times New Roman" w:cs="Times New Roman"/>
          <w:sz w:val="24"/>
          <w:szCs w:val="24"/>
          <w:lang w:eastAsia="el-GR"/>
        </w:rPr>
        <w:t>αναπτύχθηκαν ως μέσο για να καταστείλουν ή να αποτρέψουν τη συμμετοχή των πολιτών σε δημόσια ζήτημα, όπως η περιβαλλοντική προστασία, οι διαμαρτυρίες κατά ισχυρών επιχειρήσεων ή κυβερνητικών προγραμμάτων και άλλες δράσεις πολιτικής συμμετοχής. Οι αγωγές αυτές χρησιμοποιούνται συχνά από εταιρείες ή δημόσιους θεσμούς, με σκοπό την αποθάρρυνση εκείνων που ασκούν το θεμελιώδες δικαίωμα ελεύθερης έκφρασης, συμμετοχής και δράσης σε δημόσια θέματα.  Οι καταχρηστικές αγωγές ασκούνται όχι τόσο για να κερδίζουν το επίδικο αίτημα, αλλά για να αποθαρρύνουν την εναγόμενη/ τον εναγόμενο από την ενεργό συμμετοχή τους στη δημόσια σφαίρα.</w:t>
      </w:r>
    </w:p>
    <w:p w14:paraId="097987AB" w14:textId="49D97C2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πρώτες αγωγές αυτού του είδους προκάλεσαν ιδιαίτερη ανησυχία για την ελεύθερη άσκηση των θεμελιωδών δικαιωμάτων και για την πολιτική συμμετοχή, οδηγώντας κάποιες οργανώσεις πολιτών, δικηγόρους και πολιτικούς σε ανάληψη ουσιαστικής δράσης. Έκτοτε έχουν ληφθεί μέτρα σε πολλές χώρες για την αντιμετώπιση του φαινομένου αυτού και της προστασίας της ελευθερίας της έκφρασης, της ενημέρωσης και της δημόσιας συμμετοχής. Ειδικά, στις ΗΠΑ πυροδοτήθηκε μια σειρά από νομοθετικές πρωτοβουλίες σε πολλές πολιτείες, με σκοπό την εξάλειψη ή τη μείωση των αγωγών και παράλληλα του κράτους δικαίου και της συμμετοχής του κοινού σε δημόσια θέματα. Ορισμένες αποφάσεις των αμερικανικών δικαστηρίων έθεσαν περιορισμούς στη δυνατότητα των εταιρειών να χρησιμοποιούν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αποτρεπτικά.</w:t>
      </w:r>
    </w:p>
    <w:p w14:paraId="1656665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Ορισμένες γνωστές αποφάσεις των αμερικανικών δικαστηρίων που έθεσαν περιορισμούς στην ανεξέλεγκτη άσκηση αγωγών από νομικά πρόσωπα, ως μέσο πίεσης εναντίον των κριτικών που δεχόντουσαν δημοσίως:</w:t>
      </w:r>
    </w:p>
    <w:p w14:paraId="0B9FF7F0" w14:textId="58A6647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Quackenbushv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Superior</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Court</w:t>
      </w:r>
      <w:r w:rsidRPr="003A0308">
        <w:rPr>
          <w:rFonts w:ascii="Times New Roman" w:eastAsia="Times New Roman" w:hAnsi="Times New Roman" w:cs="Times New Roman"/>
          <w:b/>
          <w:sz w:val="24"/>
          <w:szCs w:val="24"/>
          <w:u w:val="single"/>
          <w:lang w:eastAsia="el-GR"/>
        </w:rPr>
        <w:t xml:space="preserve"> (1996</w:t>
      </w:r>
      <w:r w:rsidRPr="003A0308">
        <w:rPr>
          <w:rFonts w:ascii="Times New Roman" w:eastAsia="Times New Roman" w:hAnsi="Times New Roman" w:cs="Times New Roman"/>
          <w:sz w:val="24"/>
          <w:szCs w:val="24"/>
          <w:lang w:eastAsia="el-GR"/>
        </w:rPr>
        <w:t xml:space="preserve">): Σε αυτήν την υπόθεση, το Ανώτατο Δικαστήριο της Καλιφόρνια ανέτρεψε την απόφαση που είχε δεχτεί αγωγή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τονίζοντας τη σημασία της διαφάνειας και της ελευθερίας του λόγου στις δημόσιες συζητήσεις.  </w:t>
      </w:r>
    </w:p>
    <w:p w14:paraId="12F762BE" w14:textId="79E2255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Aerojet</w:t>
      </w:r>
      <w:r w:rsidRPr="003A0308">
        <w:rPr>
          <w:rFonts w:ascii="Times New Roman" w:eastAsia="Times New Roman" w:hAnsi="Times New Roman" w:cs="Times New Roman"/>
          <w:b/>
          <w:sz w:val="24"/>
          <w:szCs w:val="24"/>
          <w:u w:val="single"/>
          <w:lang w:eastAsia="el-GR"/>
        </w:rPr>
        <w:t>-</w:t>
      </w:r>
      <w:r w:rsidRPr="003A0308">
        <w:rPr>
          <w:rFonts w:ascii="Times New Roman" w:eastAsia="Times New Roman" w:hAnsi="Times New Roman" w:cs="Times New Roman"/>
          <w:b/>
          <w:sz w:val="24"/>
          <w:szCs w:val="24"/>
          <w:u w:val="single"/>
          <w:lang w:val="en-US" w:eastAsia="el-GR"/>
        </w:rPr>
        <w:t>General</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Corp</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Transport</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Workers</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Union</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of</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America</w:t>
      </w:r>
      <w:r w:rsidRPr="003A0308">
        <w:rPr>
          <w:rFonts w:ascii="Times New Roman" w:eastAsia="Times New Roman" w:hAnsi="Times New Roman" w:cs="Times New Roman"/>
          <w:b/>
          <w:sz w:val="24"/>
          <w:szCs w:val="24"/>
          <w:u w:val="single"/>
          <w:lang w:eastAsia="el-GR"/>
        </w:rPr>
        <w:t xml:space="preserve"> (1997</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w:t>
      </w:r>
      <w:r w:rsidRPr="003A0308">
        <w:rPr>
          <w:rFonts w:ascii="Times New Roman" w:eastAsia="Times New Roman" w:hAnsi="Times New Roman" w:cs="Times New Roman"/>
          <w:sz w:val="24"/>
          <w:szCs w:val="24"/>
          <w:lang w:eastAsia="el-GR"/>
        </w:rPr>
        <w:lastRenderedPageBreak/>
        <w:t xml:space="preserve">αγωγή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LawsuitAgainstPublicParticipation-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κατά του Συνδικάτου Εργαζομένων Μεταφορών ήταν ανάρμοστη, διότι η δράση του Συνδικάτου Εργαζομένων Μεταφορών ήταν προστατευόμενη και συνδέεται άρρηκτα με την ακώλυτη άσκηση του θεμελιώδους δικαιώματος του συνέρχεσθαι και συνεταιρίζεσθαι, ειδική έκφανση του οποίου αποτελεί η δυνατότητα άσκησης της ελευθερίας του λόγου, αναφορικά με εργασιακά και συνδικαλιστικά ζητήματα.</w:t>
      </w:r>
    </w:p>
    <w:p w14:paraId="3793E179" w14:textId="664CFD0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Wilcox</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Development</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Corp</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First</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Interstate</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Bank</w:t>
      </w:r>
      <w:r w:rsidRPr="003A0308">
        <w:rPr>
          <w:rFonts w:ascii="Times New Roman" w:eastAsia="Times New Roman" w:hAnsi="Times New Roman" w:cs="Times New Roman"/>
          <w:b/>
          <w:sz w:val="24"/>
          <w:szCs w:val="24"/>
          <w:u w:val="single"/>
          <w:lang w:eastAsia="el-GR"/>
        </w:rPr>
        <w:t xml:space="preserve"> (1994):</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αγωγή κατά </w:t>
      </w:r>
      <w:proofErr w:type="gramStart"/>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proofErr w:type="gramEnd"/>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Participation- Αγωγές προς Αποθάρρυνσης </w:t>
      </w:r>
      <w:proofErr w:type="gramStart"/>
      <w:r w:rsidRPr="003A0308">
        <w:rPr>
          <w:rFonts w:ascii="Times New Roman" w:eastAsia="Times New Roman" w:hAnsi="Times New Roman" w:cs="Times New Roman"/>
          <w:i/>
          <w:sz w:val="24"/>
          <w:szCs w:val="24"/>
          <w:lang w:eastAsia="el-GR"/>
        </w:rPr>
        <w:t>της  Συμμετοχής</w:t>
      </w:r>
      <w:proofErr w:type="gramEnd"/>
      <w:r w:rsidRPr="003A0308">
        <w:rPr>
          <w:rFonts w:ascii="Times New Roman" w:eastAsia="Times New Roman" w:hAnsi="Times New Roman" w:cs="Times New Roman"/>
          <w:i/>
          <w:sz w:val="24"/>
          <w:szCs w:val="24"/>
          <w:lang w:eastAsia="el-GR"/>
        </w:rPr>
        <w:t xml:space="preserve"> του Κοινού»)</w:t>
      </w:r>
      <w:r w:rsidRPr="003A0308">
        <w:rPr>
          <w:rFonts w:ascii="Times New Roman" w:eastAsia="Times New Roman" w:hAnsi="Times New Roman" w:cs="Times New Roman"/>
          <w:sz w:val="24"/>
          <w:szCs w:val="24"/>
          <w:lang w:eastAsia="el-GR"/>
        </w:rPr>
        <w:t xml:space="preserve"> ενός οργανισμού προστασίας του περιβάλλοντος ήταν ανάρμοστη, καθώς ο οργανισμός είχε το δικαίωμα να εκφράζει τις απόψεις του για περιβαλλοντικά θέματα.</w:t>
      </w:r>
    </w:p>
    <w:p w14:paraId="3F3DBF9D" w14:textId="0E24B5B2"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Damonv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Ocean</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Journalism</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Club</w:t>
      </w:r>
      <w:r w:rsidRPr="003A0308">
        <w:rPr>
          <w:rFonts w:ascii="Times New Roman" w:eastAsia="Times New Roman" w:hAnsi="Times New Roman" w:cs="Times New Roman"/>
          <w:b/>
          <w:sz w:val="24"/>
          <w:szCs w:val="24"/>
          <w:u w:val="single"/>
          <w:lang w:eastAsia="el-GR"/>
        </w:rPr>
        <w:t xml:space="preserve"> (2000):</w:t>
      </w:r>
      <w:r w:rsidRPr="003A0308">
        <w:rPr>
          <w:rFonts w:ascii="Times New Roman" w:eastAsia="Times New Roman" w:hAnsi="Times New Roman" w:cs="Times New Roman"/>
          <w:sz w:val="24"/>
          <w:szCs w:val="24"/>
          <w:lang w:eastAsia="el-GR"/>
        </w:rPr>
        <w:t xml:space="preserve"> Σε αυτή την υπόθεση, το δικαστήριο αποφάνθηκε ότι οι αγωγές </w:t>
      </w:r>
      <w:proofErr w:type="gramStart"/>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proofErr w:type="gramEnd"/>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Participation- Αγωγές προς Αποθάρρυνσης </w:t>
      </w:r>
      <w:proofErr w:type="gramStart"/>
      <w:r w:rsidRPr="003A0308">
        <w:rPr>
          <w:rFonts w:ascii="Times New Roman" w:eastAsia="Times New Roman" w:hAnsi="Times New Roman" w:cs="Times New Roman"/>
          <w:i/>
          <w:sz w:val="24"/>
          <w:szCs w:val="24"/>
          <w:lang w:eastAsia="el-GR"/>
        </w:rPr>
        <w:t>της  Συμμετοχής</w:t>
      </w:r>
      <w:proofErr w:type="gramEnd"/>
      <w:r w:rsidRPr="003A0308">
        <w:rPr>
          <w:rFonts w:ascii="Times New Roman" w:eastAsia="Times New Roman" w:hAnsi="Times New Roman" w:cs="Times New Roman"/>
          <w:i/>
          <w:sz w:val="24"/>
          <w:szCs w:val="24"/>
          <w:lang w:eastAsia="el-GR"/>
        </w:rPr>
        <w:t xml:space="preserve"> του Κοινού»)</w:t>
      </w:r>
      <w:r w:rsidRPr="003A0308">
        <w:rPr>
          <w:rFonts w:ascii="Times New Roman" w:eastAsia="Times New Roman" w:hAnsi="Times New Roman" w:cs="Times New Roman"/>
          <w:sz w:val="24"/>
          <w:szCs w:val="24"/>
          <w:lang w:eastAsia="el-GR"/>
        </w:rPr>
        <w:t xml:space="preserve"> μπορούν να απορριφθούν αν οι δημόσιες δηλώσεις εντάσσονται στο προστατευτικό πλέγμα των διατάξεων της ελεύθερης έκφρασης.</w:t>
      </w:r>
    </w:p>
    <w:p w14:paraId="3EECD003"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Navellierv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Sletten</w:t>
      </w:r>
      <w:r w:rsidRPr="003A0308">
        <w:rPr>
          <w:rFonts w:ascii="Times New Roman" w:eastAsia="Times New Roman" w:hAnsi="Times New Roman" w:cs="Times New Roman"/>
          <w:b/>
          <w:sz w:val="24"/>
          <w:szCs w:val="24"/>
          <w:u w:val="single"/>
          <w:lang w:eastAsia="el-GR"/>
        </w:rPr>
        <w:t xml:space="preserve"> (2002):</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αγωγή </w:t>
      </w:r>
      <w:proofErr w:type="gramStart"/>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proofErr w:type="gramEnd"/>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 xml:space="preserve">LawsuitAgainstPublicParticipation- Αγωγές προς Αποθάρρυνσης </w:t>
      </w:r>
      <w:proofErr w:type="gramStart"/>
      <w:r w:rsidRPr="003A0308">
        <w:rPr>
          <w:rFonts w:ascii="Times New Roman" w:eastAsia="Times New Roman" w:hAnsi="Times New Roman" w:cs="Times New Roman"/>
          <w:i/>
          <w:sz w:val="24"/>
          <w:szCs w:val="24"/>
          <w:lang w:eastAsia="el-GR"/>
        </w:rPr>
        <w:t>της  Συμμετοχής</w:t>
      </w:r>
      <w:proofErr w:type="gramEnd"/>
      <w:r w:rsidRPr="003A0308">
        <w:rPr>
          <w:rFonts w:ascii="Times New Roman" w:eastAsia="Times New Roman" w:hAnsi="Times New Roman" w:cs="Times New Roman"/>
          <w:i/>
          <w:sz w:val="24"/>
          <w:szCs w:val="24"/>
          <w:lang w:eastAsia="el-GR"/>
        </w:rPr>
        <w:t xml:space="preserve"> του Κοινού»)</w:t>
      </w:r>
      <w:r w:rsidRPr="003A0308">
        <w:rPr>
          <w:rFonts w:ascii="Times New Roman" w:eastAsia="Times New Roman" w:hAnsi="Times New Roman" w:cs="Times New Roman"/>
          <w:sz w:val="24"/>
          <w:szCs w:val="24"/>
          <w:lang w:eastAsia="el-GR"/>
        </w:rPr>
        <w:t xml:space="preserve"> κατά ενός πολίτη ήταν ανάρμοστη, διότι η δράση του πολίτη ήταν προστατευόμενη </w:t>
      </w:r>
      <w:proofErr w:type="gramStart"/>
      <w:r w:rsidRPr="003A0308">
        <w:rPr>
          <w:rFonts w:ascii="Times New Roman" w:eastAsia="Times New Roman" w:hAnsi="Times New Roman" w:cs="Times New Roman"/>
          <w:sz w:val="24"/>
          <w:szCs w:val="24"/>
          <w:lang w:eastAsia="el-GR"/>
        </w:rPr>
        <w:t>ως  έκφανση</w:t>
      </w:r>
      <w:proofErr w:type="gramEnd"/>
      <w:r w:rsidRPr="003A0308">
        <w:rPr>
          <w:rFonts w:ascii="Times New Roman" w:eastAsia="Times New Roman" w:hAnsi="Times New Roman" w:cs="Times New Roman"/>
          <w:sz w:val="24"/>
          <w:szCs w:val="24"/>
          <w:lang w:eastAsia="el-GR"/>
        </w:rPr>
        <w:t xml:space="preserve"> της άσκησης του δικαιώματος της ελευθερίας έκφρασης και της συμμετοχής των πολιτών σε δημόσια θέματα.</w:t>
      </w:r>
    </w:p>
    <w:p w14:paraId="1DF4E519" w14:textId="6D228440"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Jarrow</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Formulas</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Inc</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LaMarche</w:t>
      </w:r>
      <w:r w:rsidRPr="003A0308">
        <w:rPr>
          <w:rFonts w:ascii="Times New Roman" w:eastAsia="Times New Roman" w:hAnsi="Times New Roman" w:cs="Times New Roman"/>
          <w:b/>
          <w:sz w:val="24"/>
          <w:szCs w:val="24"/>
          <w:u w:val="single"/>
          <w:lang w:eastAsia="el-GR"/>
        </w:rPr>
        <w:t xml:space="preserve"> (2003):</w:t>
      </w:r>
      <w:r w:rsidRPr="003A0308">
        <w:rPr>
          <w:rFonts w:ascii="Times New Roman" w:eastAsia="Times New Roman" w:hAnsi="Times New Roman" w:cs="Times New Roman"/>
          <w:sz w:val="24"/>
          <w:szCs w:val="24"/>
          <w:lang w:eastAsia="el-GR"/>
        </w:rPr>
        <w:t xml:space="preserve"> Σε αυτή την υπόθεση, το Δικαστήριο αποφάνθηκε ότι η αγωγή κατά μιας ομάδας ακτιβιστών που είχαν ασκήσει κριτική στην εταιρεία ήταν αναρμόδια και προστάτευσε τη δράση τους ως ελεύθερη έκφραση και συμμετοχή σε δημόσια θέματα. </w:t>
      </w:r>
    </w:p>
    <w:p w14:paraId="5705BA09" w14:textId="58BD318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διατακτικό αυτών των υποθέσεων αποτέλεσαν εφαλτήριο για τη λήψη περιοριστικών μέτρων και για την αντιμετώπιση των αγωγών </w:t>
      </w:r>
      <w:r w:rsidRPr="003A0308">
        <w:rPr>
          <w:rFonts w:ascii="Times New Roman" w:eastAsia="Times New Roman" w:hAnsi="Times New Roman" w:cs="Times New Roman"/>
          <w:sz w:val="24"/>
          <w:szCs w:val="24"/>
          <w:lang w:val="en-US" w:eastAsia="el-GR"/>
        </w:rPr>
        <w:t>SLAPP</w:t>
      </w:r>
      <w:bookmarkStart w:id="264" w:name="_Hlk199760971"/>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4"/>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E</w:t>
      </w:r>
      <w:r w:rsidRPr="003A0308">
        <w:rPr>
          <w:rFonts w:ascii="Times New Roman" w:eastAsia="Times New Roman" w:hAnsi="Times New Roman" w:cs="Times New Roman"/>
          <w:sz w:val="24"/>
          <w:szCs w:val="24"/>
          <w:lang w:eastAsia="el-GR"/>
        </w:rPr>
        <w:t xml:space="preserve">ιδικά, τα πρώτα νομολογιακά παραδείγματα αποτέλεσαν «οδοδείκτες» για την ανάπτυξη και τη διαμόρφωση ενός προστατευτικού νομοθετικού πλαισίου, με απώτερο </w:t>
      </w:r>
      <w:r w:rsidRPr="003A0308">
        <w:rPr>
          <w:rFonts w:ascii="Times New Roman" w:eastAsia="Times New Roman" w:hAnsi="Times New Roman" w:cs="Times New Roman"/>
          <w:sz w:val="24"/>
          <w:szCs w:val="24"/>
          <w:lang w:eastAsia="el-GR"/>
        </w:rPr>
        <w:lastRenderedPageBreak/>
        <w:t xml:space="preserve">σκοπό την αποτροπή άσκησης καταχρηστικών αγωγών, εάν ληφθεί υπόψιν </w:t>
      </w:r>
      <w:proofErr w:type="gramStart"/>
      <w:r w:rsidRPr="003A0308">
        <w:rPr>
          <w:rFonts w:ascii="Times New Roman" w:eastAsia="Times New Roman" w:hAnsi="Times New Roman" w:cs="Times New Roman"/>
          <w:sz w:val="24"/>
          <w:szCs w:val="24"/>
          <w:lang w:eastAsia="el-GR"/>
        </w:rPr>
        <w:t>ό,τι</w:t>
      </w:r>
      <w:proofErr w:type="gramEnd"/>
      <w:r w:rsidRPr="003A0308">
        <w:rPr>
          <w:rFonts w:ascii="Times New Roman" w:eastAsia="Times New Roman" w:hAnsi="Times New Roman" w:cs="Times New Roman"/>
          <w:sz w:val="24"/>
          <w:szCs w:val="24"/>
          <w:lang w:eastAsia="el-GR"/>
        </w:rPr>
        <w:t xml:space="preserve"> ειδικά την δεκαετία του 1980 και 1990 η γνώση και η εμπειρία για την άσκηση των αγωγών τακτικής βρισκόταν σε πρώιμο ακόμη επίπεδο.</w:t>
      </w:r>
    </w:p>
    <w:p w14:paraId="11BECFD4" w14:textId="77777777" w:rsid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Συνολικά, το δικαίωμα της ελευθερίας της έκφρασης, της ελευθεροτυπίας και της μετάδοσης πληροφοριών αποτελεί ένα θεμελιώδες δικαίωμα που προστατεύεται ρητά από τις εθνικές, ευρωπαϊκές και διεθνείς διατάξεις και ενισχύεται ως κεντρικό στοιχείο της  δημοκρατίας. Ωστόσο, είναι σημαντικό να σημειωθεί ότι τα προστατευόμενα δικαιώματα δεν είναι απόλυτα. Αυτό σημαίνει πρακτικά ότι υπάρχουν περιορισμοί που μπορούν να επιβληθούν για την προστασία άλλων δικαιωμάτων όταν σημειώνεται σύγκρουση με άλλα θεμελιώδη δικαιώματα, όπως το δικαίωμα της ιδιωτικής ζωής, της προστασία των προσωπικών δικαιώματα, της απαγόρευσης των διακρίσεων ή πρόκλησης ρητορικού μίσους.</w:t>
      </w:r>
      <w:bookmarkStart w:id="265" w:name="_Toc161696814"/>
    </w:p>
    <w:p w14:paraId="1B9C596D" w14:textId="77777777" w:rsidR="003B00EA" w:rsidRPr="003A0308" w:rsidRDefault="003B00EA" w:rsidP="003A0308">
      <w:pPr>
        <w:spacing w:after="200" w:line="360" w:lineRule="auto"/>
        <w:jc w:val="both"/>
        <w:rPr>
          <w:rFonts w:ascii="Times New Roman" w:eastAsia="Times New Roman" w:hAnsi="Times New Roman" w:cs="Times New Roman"/>
          <w:sz w:val="24"/>
          <w:szCs w:val="24"/>
          <w:lang w:eastAsia="el-GR"/>
        </w:rPr>
      </w:pPr>
    </w:p>
    <w:p w14:paraId="6037A259" w14:textId="478283E6"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bCs/>
          <w:sz w:val="24"/>
          <w:szCs w:val="24"/>
        </w:rPr>
        <w:t>Ποιες είναι οι αγωγές</w:t>
      </w:r>
      <w:r w:rsidR="003B00EA">
        <w:rPr>
          <w:rFonts w:ascii="Times New Roman" w:eastAsia="Times New Roman" w:hAnsi="Times New Roman" w:cs="Times New Roman"/>
          <w:b/>
          <w:bCs/>
          <w:sz w:val="24"/>
          <w:szCs w:val="24"/>
        </w:rPr>
        <w:t xml:space="preserve"> </w:t>
      </w:r>
      <w:r w:rsidRPr="003A0308">
        <w:rPr>
          <w:rFonts w:ascii="Times New Roman" w:eastAsia="Times New Roman" w:hAnsi="Times New Roman" w:cs="Times New Roman"/>
          <w:b/>
          <w:sz w:val="24"/>
          <w:szCs w:val="24"/>
          <w:lang w:eastAsia="el-GR"/>
        </w:rPr>
        <w:t>προς Αποθάρρυνσης της Συμμετοχής του Κοινού («αγωγές</w:t>
      </w:r>
      <w:r w:rsidR="003B00EA">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bCs/>
          <w:sz w:val="24"/>
          <w:szCs w:val="24"/>
        </w:rPr>
        <w:t>SLAPP»)</w:t>
      </w:r>
      <w:r w:rsidRPr="003A0308">
        <w:rPr>
          <w:rFonts w:ascii="Times New Roman" w:eastAsia="Times New Roman" w:hAnsi="Times New Roman" w:cs="Times New Roman"/>
          <w:sz w:val="24"/>
          <w:szCs w:val="24"/>
          <w:lang w:eastAsia="el-GR"/>
        </w:rPr>
        <w:t>;</w:t>
      </w:r>
      <w:bookmarkEnd w:id="265"/>
    </w:p>
    <w:p w14:paraId="515C2239" w14:textId="4E3C3385"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συνιστούν προδήλως εν όλω ή εν μέρει αβάσιμες ή καταχρηστικές αγωγές αστικής ή εμπορικής φύσεως, οι οποίες ασκούνται συνήθως από φυσικά ή νομικά πρόσωπα, ομάδες συμφερόντων, εταιρείες, πολιτικούς και κρατικά όργανα, με σκοπό την αποθάρρυνση της συμμετοχής του κοινού σε καίρια ζητήματα δημοσίου συμφέροντος ή προστασίας της κοινής ωφέλειας. Μια αγωγή δεν χρειάζεται απαραιτήτως να είναι πλήρως αβάσιμη για να θεωρηθεί η διαδικασία καταχρηστική, πχ ακόμη και μια ήσσονος σημασίας παραβίαση των δικαιωμάτων της προσωπικότητας θα μπορούσε να εγείρει μια μέτρια αξίωση αποζημίωσης, βάσει του εφαρμοστέου δικαίου. Ωστόσο, μπορεί  να χαρακτηριστεί ως καταχρηστική, αν ζητηθεί προδήλως υπερβολικό ποσό ή επανόρθωση. </w:t>
      </w:r>
    </w:p>
    <w:p w14:paraId="5699C224"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ένα ακόμη χαρακτηριστικό γνώρισμα των καταχρηστικών αγωγών αποτελεί η ανισορροπία ισχύος μεταξύ των διαδίκων, με την ενάγουσα/τον ενάγοντα να κατέχει ισχυρότερη οικονομική ή πολιτική θέση από ό,τι η εναγόμενη/ο εναγόμενος. Το οικονομικό πλεονέκτημα ή η πολιτική επιρροή δημιουργεί αναντιστοιχία δυνάμεων, η οποία δύναται να επηρεάζει αρνητικά τη δικαστική διαδικασία. Συγκεκριμένα, οι καταχρηστικές αγωγές ασκούνται συνήθως με απώτερο σκοπό την αποτροπή της </w:t>
      </w:r>
      <w:r w:rsidRPr="003A0308">
        <w:rPr>
          <w:rFonts w:ascii="Times New Roman" w:eastAsia="Times New Roman" w:hAnsi="Times New Roman" w:cs="Times New Roman"/>
          <w:sz w:val="24"/>
          <w:szCs w:val="24"/>
          <w:lang w:eastAsia="el-GR"/>
        </w:rPr>
        <w:lastRenderedPageBreak/>
        <w:t>ενεργούς συμμετοχής σε μείζονα κοινωνικά ζητήματα και της άσκησης των κατοχυρωμένων δικαιωμάτων.</w:t>
      </w:r>
    </w:p>
    <w:p w14:paraId="63B9CC5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Ως επίρρωση των ανωτέρω, κρίνεται αναγκαίο να επισημανθούν κάποιες συγκεκριμένες παρεπόμενες ενέργειες, οι οποίες σχετίζονται άμεσα με την καταχρηστικότητα του αγώγιμου αιτήματος:</w:t>
      </w:r>
    </w:p>
    <w:p w14:paraId="69E05F8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5FBE5E11"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υπέρμετρη αξία του επίδικου αιτήματος προς αποζημίωση.</w:t>
      </w:r>
    </w:p>
    <w:p w14:paraId="252B94B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παράλληλη ύπαρξη όμοιων αγωγών, οι οποίες έχουν ασκηθεί από τα ενάγοντα πρόσωπα.</w:t>
      </w:r>
    </w:p>
    <w:p w14:paraId="13F4B820"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κακόπιστη χρήση δικονομικών τακτικών, όπως η καθυστέρηση της διαδικασίας, η δόλια ή καταχρηστική άγρα δικαστηρίου και η κακόπιστη διακοπή των υποθέσεων σε μεταγενέστερο στάδιο της διαδικασίας</w:t>
      </w:r>
    </w:p>
    <w:p w14:paraId="2E486B5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 εκφοβισμός, η παρενόχληση και η διατύπωση απειλών από τα ενάγοντα πρόσωπα,  πριν την έναρξη της διαδικασίας ή κατά τη διάρκειά της. </w:t>
      </w:r>
    </w:p>
    <w:p w14:paraId="2B4A6F33" w14:textId="76915D2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Οι αγωγές αυτές αποτελούν μια ιδιαιτέρως επιζήμια μορφή παρενόχλησης και εκφοβισμού, οι οποίες συνιστούν περιττό φόρτο για τα δικαστήρια και ασκούνται κυρίως κατά μεμονωμένων προσώπων, όπως δημοσιογράφων, υπερασπιστών των ανθρωπίνων δικαιωμάτων, ακτιβιστριών/ακτιβιστών, ερευνητριών/ερευνητών, πανεπιστημιακών και οικολόγων, αλλά πια και κατά νομικών προσώπων, όπως οργανώσεων της κοινωνίας των πολιτών, εκδοτικών οίκων και μέσων μαζικής ενημέρωσης,</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τα οποία μπορεί να έχουν συμβατική-εργασιακή σχέση με κάποιο μεμονωμένο πρόσωπο από τις προαναφερθείσες κατηγορίες προσώπων ή να στηρίζουν εμπράκτως το έργο τους, είτε δημοσιεύοντας το είτε εκδίδοντας το.</w:t>
      </w:r>
    </w:p>
    <w:p w14:paraId="6198D0C4" w14:textId="33947D2C"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Συγκεκριμένα, οι δημοσιογράφοι και οι οργανισμοί μέσων μαζικής ενημέρωσης διαδραματίζουν ουσιώδη ρόλο για την ύπαρξη και εξέλιξη του δημοσίου διαλόγου και την ενημέρωση του ευρύ κοινού σχετικά με καίρια ζητήματα δημοσίου συμφέροντος. Δεν είναι άλλωστε τυχαίος ο χαρακτηρισμός της δημοσιογραφίας, ως τέταρτου πυλώνα του δημοκρατικού πολιτεύματος, εξ</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3B00EA">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αναγκαιότητα της ανεξαρτησίας και της πολυφωνίας των μέσων μαζικής ενημέρωσης, τόσο σε εθνικό, όσο και σε υπερεθνικό επίπεδο. Το δημοσιογραφικό έργο συμβάλλει καταλυτικά μεταξύ άλλων, στη καταπολέμηση του οργανωμένου εγκλήματος, κατάχρηση εξουσίας, παραβίασης των θεμελιωδών δικαιωμάτων, διαφθοράς και εξτρεμισμού.</w:t>
      </w:r>
    </w:p>
    <w:p w14:paraId="3E8DD5D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Η ανεξάρτητη επαγγελματική και υπεύθυνη δημοσιογραφία, καθώς και η πρόσβαση σε πολυφωνική ενημέρωση, σύμφωνα με το δημοσιογραφικό κώδικα δεοντολογίας διασφαλίζει περαιτέρω την πρόσβαση των πολιτών σε αξιόπιστες πληροφορίες, απόψεις και ιδέες. Ακριβώς για αυτό το λόγο, η προστασία κάθε φυσικού ή νομικού προσώπου που ασκεί δημοσιογραφία θα πρέπει να είναι αυξημένη ειδικά στη σημερινή εποχή, καθώς το έργο τους ενέχει ιδιαίτερα υψηλούς κινδύνους τόσο σε επαγγελματικό, όσο και σε προσωπικό επίπεδο. Η παροχή ισχυρού συστήματος εγγυήσεων και προστασίας ειδικά προς τις ερευνήτριες/τους ερευνητές δημοσιογράφους αποτελεί ένα αναγκαίο βήμα για τη διασφάλιση της εποπτείας σε θέματα δημοσίου συμφέροντος.</w:t>
      </w:r>
    </w:p>
    <w:p w14:paraId="6252068D" w14:textId="3EE57768"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Πέραν των δημοσιογράφων, συχνά βρίσκονται σε εξίσου ευάλωτη θέση οι υπερασπίστριες/υπερασπιστές των ανθρωπίνων δικαιωμάτων, ακτιβίστριες/ακτιβιστές και ακαδημαϊκοί, λόγω των προσπαθειών τους για ενημέρωση του ευρύ κοινού σε φλέγοντα ζητήματα, όπως αυτού της απονομής δικαιοσύνης ή της περιβαλλοντικής κρίσης. Εάν και ο ρόλος τους είναι διαφορετικός από αυτού των δημοσιογράφων, η ενασχόλησή τους με σημαντικούς τομείς της δημόσιας ζωής έχει ως άμεσο αποτέλεσμα τη στοχοποίησή τους. Ακριβώς, γι’ αυτό το λόγο στο προστατευτικό πλέγμα της νέας Οδηγίας για την προστασία των προσώπων που προβαίνουν σε ενέργειες συμμετοχής του κοινού από προδήλως αβάσιμες αγωγές ή καταχρηστικές δικαστικές διαδικασίες («στρατηγικές αγωγές προς αποθάρρυνση της συμμετοχής του κοινού»)</w:t>
      </w:r>
      <w:bookmarkStart w:id="266" w:name="_Hlk199764255"/>
      <w:r w:rsidRPr="003A0308">
        <w:rPr>
          <w:rFonts w:ascii="Times New Roman" w:eastAsia="Times New Roman" w:hAnsi="Times New Roman" w:cs="Times New Roman"/>
          <w:sz w:val="24"/>
          <w:szCs w:val="24"/>
          <w:lang w:eastAsia="el-GR"/>
        </w:rPr>
        <w:t xml:space="preserve">(ΕΕ) 2024/1069 </w:t>
      </w:r>
      <w:bookmarkEnd w:id="266"/>
      <w:r w:rsidRPr="003A0308">
        <w:rPr>
          <w:rFonts w:ascii="Times New Roman" w:eastAsia="Times New Roman" w:hAnsi="Times New Roman" w:cs="Times New Roman"/>
          <w:sz w:val="24"/>
          <w:szCs w:val="24"/>
          <w:lang w:eastAsia="el-GR"/>
        </w:rPr>
        <w:t>του Ευρωπαϊκού Κοινοβουλίου και του Συμβουλίου, εντάσσεται κάθε φυσικό ή νομικό πρόσωπο, το οποίο σχετίζεται με θέματα δημοσίου συμφέροντος ή αυξημένης κοινωνικοπολιτικής απαξίας. Οι υπερασπίστριες/υπερασπιστές των ανθρωπίνων δικαιωμάτων δεσμεύονται να προάγουν και να διαφυλάττουν τα ατομικά, πολιτικά οικονομικά, κοινωνικά και πολιτιστικά δικαιώματα, όπως ορίζεται ρητά και στο άρθρο 21 του Χάρτη Θεμελιωδών Δικαιωμάτων της Ευρωπαϊκής Ένωσης, εξ</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3B00EA">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στοχευμένη προστασία που παρέχεται σε συγκεκριμένα υποκείμενα δικαίου στη νέα Οδηγία της ΕΕ.</w:t>
      </w:r>
    </w:p>
    <w:p w14:paraId="7FD240C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val="en-US" w:eastAsia="el-GR"/>
        </w:rPr>
        <w:lastRenderedPageBreak/>
        <w:t>T</w:t>
      </w:r>
      <w:r w:rsidRPr="003A0308">
        <w:rPr>
          <w:rFonts w:ascii="Times New Roman" w:eastAsia="Times New Roman" w:hAnsi="Times New Roman" w:cs="Times New Roman"/>
          <w:sz w:val="24"/>
          <w:szCs w:val="24"/>
          <w:lang w:eastAsia="el-GR"/>
        </w:rPr>
        <w:t>ώρα, τα θέματα δημοσίου συμφέροντος</w:t>
      </w:r>
      <w:r w:rsidRPr="003A0308">
        <w:rPr>
          <w:rFonts w:ascii="Times New Roman" w:eastAsia="Times New Roman" w:hAnsi="Times New Roman" w:cs="Times New Roman"/>
          <w:sz w:val="24"/>
          <w:szCs w:val="24"/>
          <w:vertAlign w:val="superscript"/>
          <w:lang w:eastAsia="el-GR"/>
        </w:rPr>
        <w:footnoteReference w:id="805"/>
      </w:r>
      <w:r w:rsidRPr="003A0308">
        <w:rPr>
          <w:rFonts w:ascii="Times New Roman" w:eastAsia="Times New Roman" w:hAnsi="Times New Roman" w:cs="Times New Roman"/>
          <w:sz w:val="24"/>
          <w:szCs w:val="24"/>
          <w:lang w:eastAsia="el-GR"/>
        </w:rPr>
        <w:t xml:space="preserve"> ορίζονται ως ειδικά ζητήματα που επηρεάζουν ή αφορούν το ευρύ κοινό. Κάποιοι τομείς δημοσίου συμφέροντος είναι οι εξής:</w:t>
      </w:r>
    </w:p>
    <w:p w14:paraId="400D537D"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δημόσια υγεία, η ασφάλεια, το περιβάλλον, το κλίμα ή η άσκηση θεμελιωδών δικαιωμάτων</w:t>
      </w:r>
    </w:p>
    <w:p w14:paraId="5A48B9DA"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Δραστηριότητες προσώπων ή οντοτήτων που βρίσκονται στο προσκήνιο ή για τα οποία υπάρχει δημόσιο συμφέρον</w:t>
      </w:r>
    </w:p>
    <w:p w14:paraId="330EB910"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Υποθέσεις που βρίσκονται υπό δημόσια εξέταση ή ελέγχονται από νομοθετικό, εκτελεστικό ή δικαστικό όργανο ή οποιαδήποτε άλλη δημόσια επίσημη διαδικασία</w:t>
      </w:r>
    </w:p>
    <w:p w14:paraId="56DE5E9F"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Ισχυρισμοί περί διαφθοράς, απάτης ή εγκληματικότητας</w:t>
      </w:r>
    </w:p>
    <w:p w14:paraId="2BE0E25D"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Δράσεις που αποσκοπούν στην καταπολέμηση της παραπληροφόρησης </w:t>
      </w:r>
    </w:p>
    <w:p w14:paraId="6D58D32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Οι ισχυρισμοί των καταχρηστικών, εν όλω ή εν μέρει αβάσιμων αγωγών προς αποθάρρυνση της συμμετοχής του κοινού σχετίζονται πρωτίστως με το αδίκημα της δυσφήμισης ή και της παραβίασης για την προστασία των προσωπικών δεδομένων και της ιδιωτικής ζωής. Ωστόσο, παράλληλα με το κύριο αίτημα, κατατίθενται και   αγωγές αποζημίωσης από αδικοπραξία ή ενίοτε με ασφαλιστικά μέτρα (με τα οποία εμποδίζεται ή τουλάχιστον καθυστερεί η δημοσιοποίηση).</w:t>
      </w:r>
    </w:p>
    <w:p w14:paraId="03A8DF4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δικαίωμα της ελευθερίας της έκφρασης και της ελευθεροτυπίας αποτελεί θεμελιώδες δικαίωμα, το οποίο πρέπει να ασκείται με αίσθημα ευθύνης και καθήκοντος, καθώς συνδέεται άρρηκτα με την ορθή άσκηση του έτερου θεμελιώδους δικαιώματος για την απόκτηση αμερόληπτης ενημέρωσης. Συχνά, σε υποθέσεις αστικού δικαίου υφίσταται σύγκρουση μεταξύ των ανωτέρων δικαιωμάτων και του θεμελιώδους δικαιώματος προστασίας της υπόληψης, της προστασίας των προσωπικών δεδομένων και της ιδιωτικής ζωής του ατόμου. Σε αυτές τις περιπτώσεις, το δικαστήριο που επιλαμβάνεται της σχετικής υπόθεσης και φέρει την διακριτική ευχέρεια να εξετάζει εάν η εφαρμογή των σχετικών εγγυήσεων της πρόσφατης Οδηγίας(ΕΕ) 2024/1069  ενδείκνυται στη συγκριμένη υπόθεση, πχ εάν η συμμετοχή του κοινού είναι κακόπιστη, όπως σε περιπτώσεις συμμετοχής του κοινού, όπου η </w:t>
      </w:r>
      <w:r w:rsidRPr="003A0308">
        <w:rPr>
          <w:rFonts w:ascii="Times New Roman" w:eastAsia="Times New Roman" w:hAnsi="Times New Roman" w:cs="Times New Roman"/>
          <w:sz w:val="24"/>
          <w:szCs w:val="24"/>
          <w:lang w:eastAsia="el-GR"/>
        </w:rPr>
        <w:lastRenderedPageBreak/>
        <w:t>εναγόμενη/ο εναγόμενος παραπληροφορεί ή κατασκευάζει ψευδής ισχυρισμούς, με σκοπό να βλάψει τη φήμη της ενάγουσας/ του ενάγοντος.</w:t>
      </w:r>
    </w:p>
    <w:p w14:paraId="008965B5" w14:textId="0367C50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έχουν συνήθως διασυνοριακό χαρακτήρα. Για την ακρίβεια, το ενάγων πρόσωπο δύναται να ασκήσει αγωγή σε διαφορετική χώρα από αυτήν του τόπου κατοικίας της εναγόμενης/του εναγόμενου ή την έδρα του εναγόμενου (εφόσον πρόκειται για νομικό πρόσωπο), με απώτερο σκοπό την αύξηση των δικαστικών δαπανών και χρονική επιβράδυνση των νομικών ενεργειών. Ο προσδιορισμός της κατοικίας των διαδίκων καθορίζεται από τις οικίες διατάξεις του Κανονισμού (ΕΕ) αριθμ. 1215/2012.</w:t>
      </w:r>
    </w:p>
    <w:p w14:paraId="320F80D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Εξαίρεση αποτελεί σύμφωνα με το άρθρο 4 της Οδηγίας(ΕΕ) 2024/1069, η περίπτωση, όπου αμφότεροι οι διάδικοι έχουν την κατοικία τους στο ίδιο κράτος μέλος με το επιληφθέν δικαστήριο, αλλά η επίδικη πράξη αφορά περισσότερα από ένα κράτη μέλη, πχ η διασυνοριακή ρύπανση ή όταν το ενάγων πρόσωπο έχει κινήσει την αντίστοιχη διαδικασία και σε άλλο κράτος μέλος κατά των ίδιων εναγομένων προσώπων.</w:t>
      </w:r>
    </w:p>
    <w:p w14:paraId="17CF42EE" w14:textId="3E5CFD7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η άσκηση των αγωγών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επηρεάζει αρνητικά τόσο την αξιοπιστία και τη φήμη των εναγόμενων φυσικών ή νομικών προσώπων, όσο και την ενεργό συμμετοχή τους στο δημόσιο διάλογο. Η διάρκεια και η πολυπλοκότητα των δικαστικών διαδικασιών σε συνδυασμό με την οικονομική και ψυχολογική πίεση ενδέχεται να δρουν αποτρεπτικά προς την διεξαγωγή ερευνών ή τη δημοσιοποίηση στοιχείων αναφορικά με ζητήματα δημοσίου συμφέροντος. Επιπλέον, η άσκηση καταχρηστικών αγωγών επιβαρύνει το σύστημα απονομής δικαιοσύνης, με αποτέλεσμα την κατάχρηση του δικαιοδοτικού οργάνου. </w:t>
      </w:r>
    </w:p>
    <w:p w14:paraId="05475CA0"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Η επιλογή συγκεκριμένων δικονομικών τακτικών, όπως η επιλογή δικαιοδοσίας, η προσφυγή σε μια ή περισσότερες χώρες, η έγερση υπερβολικών αξιώσεων, η χρήση τακτικών παρέλκυσης ή παραίτησης από δικαστικές υποθέσεις σε μεταγενέστερο στάδιο της διαδικασίας και την κίνηση πολλαπλών διαδικασιών για παρόμοια θέματα, οι οποίες επιφέρουν δυσανάλογο κόστος για την εναγόμενη/τον εναγόμενο κατά τη διαδικασία.   </w:t>
      </w:r>
    </w:p>
    <w:p w14:paraId="1DB90BC7"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Ιδιαίτερα ενδιαφέρον αποτελεί νομικά η επιλογή της ευνοϊκότερης δικαιοδοσίας για την άσκηση της αγωγής, αντί της κατάλληλης δικαιοδοσίας για την εκδίκαση. Η άγρα αρμόδιου δικαστηρίου  («</w:t>
      </w:r>
      <w:r w:rsidRPr="003A0308">
        <w:rPr>
          <w:rFonts w:ascii="Times New Roman" w:eastAsia="Times New Roman" w:hAnsi="Times New Roman" w:cs="Times New Roman"/>
          <w:sz w:val="24"/>
          <w:szCs w:val="24"/>
          <w:lang w:val="en-US" w:eastAsia="el-GR"/>
        </w:rPr>
        <w:t>forumshopping</w:t>
      </w:r>
      <w:r w:rsidRPr="003A0308">
        <w:rPr>
          <w:rFonts w:ascii="Times New Roman" w:eastAsia="Times New Roman" w:hAnsi="Times New Roman" w:cs="Times New Roman"/>
          <w:sz w:val="24"/>
          <w:szCs w:val="24"/>
          <w:lang w:eastAsia="el-GR"/>
        </w:rPr>
        <w:t>») ή το φαινόμενο της άγρας έννομης τάξης ευνοϊκής προς ισχυρισμούς συκοφαντικής δυσφήμισης («</w:t>
      </w:r>
      <w:r w:rsidRPr="003A0308">
        <w:rPr>
          <w:rFonts w:ascii="Times New Roman" w:eastAsia="Times New Roman" w:hAnsi="Times New Roman" w:cs="Times New Roman"/>
          <w:sz w:val="24"/>
          <w:szCs w:val="24"/>
          <w:lang w:val="en-US" w:eastAsia="el-GR"/>
        </w:rPr>
        <w:t>libeltourism</w:t>
      </w:r>
      <w:r w:rsidRPr="003A0308">
        <w:rPr>
          <w:rFonts w:ascii="Times New Roman" w:eastAsia="Times New Roman" w:hAnsi="Times New Roman" w:cs="Times New Roman"/>
          <w:sz w:val="24"/>
          <w:szCs w:val="24"/>
          <w:lang w:eastAsia="el-GR"/>
        </w:rPr>
        <w:t>») παρεμποδίζει την αποτελεσματική πρόσβαση στη δικαιοσύνη, καθώς για την αγωγή επιλέγεται η πιο φιλικά διακείμενη έννομη τάξη για την ενάγουσα/τον ενάγοντα.</w:t>
      </w:r>
    </w:p>
    <w:p w14:paraId="5F05A27A"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Ακριβώς γι’ αυτό το λόγο, στις διατάξεις της Οδηγίας(ΕΕ) 2024/1069 Ευρωπαϊκού Κοινοβουλίου και του Συμβουλίου έχει προβλεφθεί προληπτικός μηχανισμός απόρριψης επί της ουσίας σε πρώιμο στάδιο καταχρηστικών αγωγών αστικού δικαίου, παράλληλα με το δικαίωμα πλήρους επιδίκασης των εξόδων της εναγόμενης/ του εναγόμενου και το δικαίωμα αποζημίωσης. Η παροχή εγγυοδοσίας για την κάλυψη των δικαστικών εξόδων και κατά περίπτωση επιβολή κυρώσεων ή έτερου ενδεδειγμένου μέτρου. </w:t>
      </w:r>
      <w:bookmarkStart w:id="267" w:name="_Toc161696815"/>
    </w:p>
    <w:p w14:paraId="763707F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Οδηγία</w:t>
      </w:r>
      <w:bookmarkEnd w:id="267"/>
      <w:r w:rsidRPr="003A0308">
        <w:rPr>
          <w:rFonts w:ascii="Times New Roman" w:eastAsia="Times New Roman" w:hAnsi="Times New Roman" w:cs="Times New Roman"/>
          <w:b/>
          <w:sz w:val="24"/>
          <w:szCs w:val="24"/>
          <w:lang w:eastAsia="el-GR"/>
        </w:rPr>
        <w:t>(ΕΕ) 2024/1069:</w:t>
      </w:r>
    </w:p>
    <w:p w14:paraId="38393E3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Στις 11 Απριλίου 2024, με πλειοψηφία 546 ψήφων υπέρ ψηφίστηκε στο Ευρωπαϊκό Κοινοβούλιο το εξόχως σημαντικό νομοθετικό κείμενο, η Οδηγία (ΕΕ) 2024/1069για τη διασφάλιση των προσώπων και των οργανισμών, οι οποίοι εργάζονται για θέματα δημοσίου συμφέροντος. Η Οδηγία για την προστασία των προσώπων που προβαίνουν σε ενέργειες συμμετοχής του κοινού από προδήλως αβάσιμες ή καταχρηστικές δικαστικές διαδικασίες («στρατηγικές αγωγές προς αποθάρρυνση της συμμετοχής του κοινού») τα κράτη μέλη μπορούν να θέτουν σε ισχύ τις νομοθετικές, κανονιστικές και διοικητικές διατάξεις προς συμμόρφωση με την Οδηγία έως τις 7 Μαΐου 2026. </w:t>
      </w:r>
    </w:p>
    <w:p w14:paraId="071563E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Η παρούσα Οδηγία περιλαμβάνει δεσμευτικούς κανόνες και κανόνες ήπιου δικαίου για την αντιμετώπιση του αυξανόμενου αριθμού στρατηγικών αγωγών προς αποθάρρυνση της συμμετοχής του κοινού και την παράλληλη προστασία σε φυσικά και νομικά πρόσωπα που ασχολούνται με θέματα δημοσίου συμφέροντος. Συγκεκριμένα,  προβλέπεται η δυνατότητα θέσπισης ευνοϊκών κανόνων στα κράτη μέλη, με απώτερο σκοπό την προστασία των προσώπων που προβαίνουν σε ενέργειες συμμετοχής στο δημόσιο διάλογο. Οι κανόνες αυτοί θα αφορούν μια δέσμη θετικών μέτρων, όπως την θέσπιση αποτελεσματικότερων δικονομικών εγγυήσεων. </w:t>
      </w:r>
    </w:p>
    <w:p w14:paraId="5AA77D06" w14:textId="5D381FA1"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Δεν είναι άλλωστε τυχαία η σύσταση της Οδηγίας προς τα κράτη μέλη να καταργήσουν την ποινή φυλάκισης για το τελεσθέν αδίκημα της δυσφήμισης και να την </w:t>
      </w:r>
      <w:r w:rsidRPr="003A0308">
        <w:rPr>
          <w:rFonts w:ascii="Times New Roman" w:eastAsia="Times New Roman" w:hAnsi="Times New Roman" w:cs="Times New Roman"/>
          <w:sz w:val="24"/>
          <w:szCs w:val="24"/>
          <w:lang w:eastAsia="el-GR"/>
        </w:rPr>
        <w:lastRenderedPageBreak/>
        <w:t>αντικαταστήσουν με επιβολή διοικητικού πρόστιμου ή αστικής αποζημίωσης. Η συγκεκριμένη σύσταση της Επιτροπής σκοπό έχει να περιστείλει τον τιμωρητικό</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χαρακτήρα της ποινικής διάταξης και να αποκλείσει κάθε μορφή κράτησης σε σωφρονιστικό κατάστημα.</w:t>
      </w:r>
    </w:p>
    <w:p w14:paraId="667427A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Τα κράτη μέλη οφείλουν να διασφαλίσουν ειδικά στα στοχοποιημένα πρόσωπα (φυσικά ή νομικά) την ίση και ακώλυτη πρόσβαση στις δικονομικές εγγυήσεις, χωρίς να είναι οικονομικά επαχθής. Τα συμβαλλόμενα κράτη μέλη πρέπει να ενσωματώσουν με νόμο στο εθνικό δίκαιο την Οδηγία, θεσπίζοντας αντίστοιχους κανόνες δικονομικής φύσεως, σύμφωνα με τους οποίους θα ελέγχεται άμεσα η πλήρωση των νόμιμων προϋποθέσεων παραδεκτότητας των κατατιθέμενων αγωγών. Οι αιτήσεις παροχής εγγυοδοσίας και απόρριψης σε πρώιμο στάδιο θα πρέπει να  εξετάζονται στο πλαίσιο της ταχείας διαδικασίας, ορίζοντας προθεσμίες για τη διεξαγωγή της ακροαματικής διαδικασίας ή για τη λήψη απόφασης από το δικαστήριο. Επιπλέον, η Οδηγία Οδηγίας (ΕΕ) 2024/1069 προβλέπει τη δυνατότητα τα κράτη μέλη να θεσπίζουν προληπτικούς δικονομικούς μηχανισμούς που ομοιάζουν με τη διαδικασία των ασφαλιστικών μέτρων, ώστε σε σύντομο χρονικό διάστημα να ολοκληρώνεται η διαδικασία, όταν το εναγόμενο πρόσωπο έχει υποβάλλει αίτημα δικαστικής προστασίας.</w:t>
      </w:r>
    </w:p>
    <w:p w14:paraId="1122B8D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Για την παροχή αποτελεσματικότερης έννομης προστασίας, η Οδηγία (ΕΕ) 2024/1069 αναγνωρίζει τη δυνατότητα κάλυψης των εκτιμώμενων δικαστικών εξόδων, δηλαδή των εξόδων της νομικής εκπροσώπησης. Το αρμόδιο δικαστήριο λαμβάνοντας υπόψιν τα αποδεικτικά στοιχειά δύναται να επιδικάσει την παροχή εγγυοδοσίας, η οποία δεν συνεπάγεται την έκδοση απόφασης επί της ουσίας, αλλά δρα ως προληπτικό μέτρο για τη ζημία που υφίσταται το εναγόμενο πρόσωπο. Η δυνατότητα άσκησης του αιτήματος εγγυοδοσίας θα πρέπει να διατάσσεται είτε αυτεπαγγέλτως είτε κατόπιν αιτήματος του εναγόμενου προσώπου, σύμφωνα με τις διατάξεις της εθνικής νομοθεσίας των κρατών μελών. Όταν το δικαστήριο κρίνει την καταχρηστικότητα της αγωγής έχει τη δυνατότητα να αποφασίσει και για πρόσθετα μέτρα ανάλογα προς το χαρακτήρα και την έκταση της αδικοπραξίας, όπως την καταβολή αποζημίωσης ή τη δημοσίευση της δικαστικής απόφασης. </w:t>
      </w:r>
    </w:p>
    <w:p w14:paraId="7C1900C4"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Τέλος, τα κράτη μέλη οφείλουν να παρέχουν πληροφορίες στους πολίτες σχετικά με τις διαθέσιμες δικονομικές εγγυήσεις, τα μέσα έννομης προστασίας και τα υφιστάμενα μέτρα στήριξης σε ένα ενιαίο σημείο («υπηρεσία μιας στάσης»), ώστε η πρόσβαση </w:t>
      </w:r>
      <w:r w:rsidRPr="003A0308">
        <w:rPr>
          <w:rFonts w:ascii="Times New Roman" w:eastAsia="Times New Roman" w:hAnsi="Times New Roman" w:cs="Times New Roman"/>
          <w:sz w:val="24"/>
          <w:szCs w:val="24"/>
          <w:lang w:eastAsia="el-GR"/>
        </w:rPr>
        <w:lastRenderedPageBreak/>
        <w:t xml:space="preserve">στην ειδική πληροφόρηση να είναι άμεση, εύκολη και ανέξοδη. Η υπηρεσία μιας στάσης θα πρέπει να παρέχει επιπλέον πληροφορίες σχετικά με το προστατευτικό πλαίσιο και δη αναφορικά με τη νομική, οικονομική και ψυχολογική υποστήριξη, η οποία παρέχεται συχνά από μη κυβερνητικές οργανώσεις και φορείς της κοινωνίας των πολιτών. </w:t>
      </w:r>
    </w:p>
    <w:p w14:paraId="663F4D0C"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 xml:space="preserve">Επίλογος: </w:t>
      </w:r>
    </w:p>
    <w:p w14:paraId="257BAA4A" w14:textId="21BFFC2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val="en-US" w:eastAsia="el-GR"/>
        </w:rPr>
        <w:t>H</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Rosa</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Luxemburg</w:t>
      </w:r>
      <w:r w:rsidRPr="003A0308">
        <w:rPr>
          <w:rFonts w:ascii="Times New Roman" w:eastAsia="Times New Roman" w:hAnsi="Times New Roman" w:cs="Times New Roman"/>
          <w:sz w:val="24"/>
          <w:szCs w:val="24"/>
          <w:lang w:eastAsia="el-GR"/>
        </w:rPr>
        <w:t xml:space="preserve"> επισήμανε ότι</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«η ελευθερία είναι πάντα ελευθερία για αυτόν που σκέπτεται διαφορετικά», ειδικά στο πλαίσιο της φιλελεύθερης δημοκρατίας η παρουσίαση και ο σεβασμός των διαφορετικών απόψεων αποτελεί εγγύηση της σύγχρονης δημοκρατικής διακυβέρνησης. Ακριβώς, για αυτό το λόγο η Ευρωπαϊκή Ένωση ήδη από το Δεκέμβριο του 2020 αποφάσισε τη θέσπιση ενός οργανωμένου Σχεδίου Δράσης για την ενίσχυση της ελευθεροτυπίας, η οποία αποτελεί εγγυητική λειτουργία του κράτους δικαίου και των ευρωπαϊκών αξιών. </w:t>
      </w:r>
    </w:p>
    <w:p w14:paraId="1440A610"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Ήδη οι Εκθέσεις της Ευρωπαϊκής Ένωσης για το Κράτους Δικαίου για το έτος του 2020 και του 2021, κατέγραψαν την αύξηση των στρατηγικών αγωγών αποθάρρυνση της συμμετοχής του κοινού στα κράτη μέλη, κατά κυρίως δημοσιογράφων και ακτιβιστριών/ακτιβιστών, προκαλώντας ανησυχία στους κόλπους της Ευρωπαϊκής Ένωσης για την πρόσβαση των πολιτών σε αντικειμενικές και αξιόπιστες πηγές πληροφόρησης, αλλά και το σεβασμό στην διαφορετικότητα. </w:t>
      </w:r>
    </w:p>
    <w:p w14:paraId="0F2F6ABD"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Ευρωπαϊκό Κοινοβούλιο και το Συμβούλιο εξέδωσαν σε κοινή ανακοίνωση το  «</w:t>
      </w:r>
      <w:r w:rsidRPr="003A0308">
        <w:rPr>
          <w:rFonts w:ascii="Times New Roman" w:eastAsia="Times New Roman" w:hAnsi="Times New Roman" w:cs="Times New Roman"/>
          <w:i/>
          <w:sz w:val="24"/>
          <w:szCs w:val="24"/>
          <w:lang w:eastAsia="el-GR"/>
        </w:rPr>
        <w:t>Σχέδιο Δράσης για ΕΕ για τα ανθρώπινα δικαιώματα και τη δημοκρατία 2020-20214</w:t>
      </w:r>
      <w:r w:rsidRPr="003A0308">
        <w:rPr>
          <w:rFonts w:ascii="Times New Roman" w:eastAsia="Times New Roman" w:hAnsi="Times New Roman" w:cs="Times New Roman"/>
          <w:sz w:val="24"/>
          <w:szCs w:val="24"/>
          <w:lang w:eastAsia="el-GR"/>
        </w:rPr>
        <w:t xml:space="preserve">», με απώτερο σκοπό την ασφάλεια και την προστασία των δημοσιογράφων και των εργαζομένων στα μέσα μαζικής ενημέρωσης από κακόβουλες ενέργειες εκφοβισμού και ηθικής παρενόχλησής τους. Συγκεκριμένα, το Σχέδιο Δράσης προβλέπει τη λήψη αποτελεσματικών μέτρων για τον περιορισμό άσκησης καταχρηστικών αγωγών κατά συγκεκριμένων ομάδων προσώπων και της σύστασης ειδικού ταμείου για την παροχή χρηματοδοτικής στήριξής τους. </w:t>
      </w:r>
    </w:p>
    <w:p w14:paraId="291E8D9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Σχέδιο Δράσης ενισχύθηκε με την πρόσφατη ψήφιση στο Ευρωπαϊκό Κοινοβούλιο της Οδηγίας για την προστασία των προσώπων που προβαίνουν σε ενέργειες συμμετοχής του κοινού από προδήλως αβάσιμες ή καταχρηστικές δικαστικές διαδικασίες («στρατηγικές αγωγές προς αποθάρρυνση της συμμετοχής του κοινού»), </w:t>
      </w:r>
      <w:r w:rsidRPr="003A0308">
        <w:rPr>
          <w:rFonts w:ascii="Times New Roman" w:eastAsia="Times New Roman" w:hAnsi="Times New Roman" w:cs="Times New Roman"/>
          <w:sz w:val="24"/>
          <w:szCs w:val="24"/>
          <w:lang w:eastAsia="el-GR"/>
        </w:rPr>
        <w:lastRenderedPageBreak/>
        <w:t xml:space="preserve">απώτερος στόχος της οποίας αποτελεί η ενίσχυση των αρχών του δημόσιου διαλόγου και η διατήρηση του χώρου ελεύθερης έκφρασης των πολιτών της ΕΕ. </w:t>
      </w:r>
    </w:p>
    <w:p w14:paraId="142B4EF3" w14:textId="77777777" w:rsidR="00BF674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Τέλος, σε εθνικό επίπεδο, το άρθρο 116 ΚΠολδ απαγορεύει ενέργειες που οδηγούν στην παρέλκυση της δίκης και το άρθρο 205 παρ. 1  ΚΠολΔ ορίζει ρητά ό,τι το αρμόδιο δικαστήριο δύναται αυτεπαγγέλτως με την οριστική απόφαση να επιδικάσει χρηματική ποινή σε περίπτωση αβάσιμης αγωγής ή αγωγής που παραβιάζει την καλή πίστη. Οι ανωτέρω διατάξεις αποτελούν την υφιστάμενη νομική βάση για την άσκηση αγώγιμου αιτήματος περί αδικοπρακτικής ευθύνης, λόγω της παράνομης προσβολής της προσωπικότητας και της επαγγελματικής φήμης του εναγόμενου προσώπου (914 συνδυαστικά με 932 ΑΚ). Η απουσία ρητής διάταξης στη κείμενη νομοθεσία για το φαινόμενο των καταχρηστικών αγωγών δύναται να καλύψει πια η ενσωμάτωση των διατάξεων της πρόσφατης Οδηγίας  (ΕΕ) 2024/1069 αναγνωρίζει.</w:t>
      </w:r>
    </w:p>
    <w:sectPr w:rsidR="00BF6748" w:rsidRPr="003A0308" w:rsidSect="00E74C1A">
      <w:footnotePr>
        <w:numRestart w:val="eachSect"/>
      </w:footnotePr>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A4A6" w14:textId="77777777" w:rsidR="00BE28C2" w:rsidRDefault="00BE28C2" w:rsidP="00C3021F">
      <w:pPr>
        <w:spacing w:after="0" w:line="240" w:lineRule="auto"/>
      </w:pPr>
      <w:r>
        <w:separator/>
      </w:r>
    </w:p>
  </w:endnote>
  <w:endnote w:type="continuationSeparator" w:id="0">
    <w:p w14:paraId="1572D77F" w14:textId="77777777" w:rsidR="00BE28C2" w:rsidRDefault="00BE28C2" w:rsidP="00C3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ourier">
    <w:panose1 w:val="02070409020205020404"/>
    <w:charset w:val="00"/>
    <w:family w:val="auto"/>
    <w:pitch w:val="variable"/>
    <w:sig w:usb0="00000003" w:usb1="00000000" w:usb2="00000000" w:usb3="00000000" w:csb0="00000003" w:csb1="00000000"/>
  </w:font>
  <w:font w:name="Microsoft Sans Serif">
    <w:panose1 w:val="020B0604020202020204"/>
    <w:charset w:val="A1"/>
    <w:family w:val="swiss"/>
    <w:pitch w:val="variable"/>
    <w:sig w:usb0="E5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38579"/>
      <w:docPartObj>
        <w:docPartGallery w:val="Page Numbers (Bottom of Page)"/>
        <w:docPartUnique/>
      </w:docPartObj>
    </w:sdtPr>
    <w:sdtEndPr/>
    <w:sdtContent>
      <w:p w14:paraId="14EA7F21" w14:textId="0D9689A5" w:rsidR="008A0FA3" w:rsidRDefault="008A0FA3">
        <w:pPr>
          <w:pStyle w:val="a4"/>
          <w:jc w:val="center"/>
        </w:pPr>
        <w:r>
          <w:fldChar w:fldCharType="begin"/>
        </w:r>
        <w:r>
          <w:instrText>PAGE   \* MERGEFORMAT</w:instrText>
        </w:r>
        <w:r>
          <w:fldChar w:fldCharType="separate"/>
        </w:r>
        <w:r>
          <w:t>2</w:t>
        </w:r>
        <w:r>
          <w:fldChar w:fldCharType="end"/>
        </w:r>
      </w:p>
    </w:sdtContent>
  </w:sdt>
  <w:p w14:paraId="157D0C9F" w14:textId="77777777" w:rsidR="008A0FA3" w:rsidRDefault="008A0F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09352"/>
      <w:docPartObj>
        <w:docPartGallery w:val="Page Numbers (Bottom of Page)"/>
        <w:docPartUnique/>
      </w:docPartObj>
    </w:sdtPr>
    <w:sdtEndPr/>
    <w:sdtContent>
      <w:p w14:paraId="23913EB8" w14:textId="768A7CD2" w:rsidR="008A0FA3" w:rsidRDefault="008A0FA3">
        <w:pPr>
          <w:pStyle w:val="a4"/>
          <w:jc w:val="center"/>
        </w:pPr>
        <w:r>
          <w:fldChar w:fldCharType="begin"/>
        </w:r>
        <w:r>
          <w:instrText>PAGE   \* MERGEFORMAT</w:instrText>
        </w:r>
        <w:r>
          <w:fldChar w:fldCharType="separate"/>
        </w:r>
        <w:r>
          <w:t>2</w:t>
        </w:r>
        <w:r>
          <w:fldChar w:fldCharType="end"/>
        </w:r>
      </w:p>
    </w:sdtContent>
  </w:sdt>
  <w:p w14:paraId="62015991" w14:textId="77777777" w:rsidR="00BD1D14" w:rsidRDefault="00BD1D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85F3" w14:textId="77777777" w:rsidR="00BE28C2" w:rsidRDefault="00BE28C2" w:rsidP="00C3021F">
      <w:pPr>
        <w:spacing w:after="0" w:line="240" w:lineRule="auto"/>
      </w:pPr>
      <w:r>
        <w:separator/>
      </w:r>
    </w:p>
  </w:footnote>
  <w:footnote w:type="continuationSeparator" w:id="0">
    <w:p w14:paraId="2E582918" w14:textId="77777777" w:rsidR="00BE28C2" w:rsidRDefault="00BE28C2" w:rsidP="00C3021F">
      <w:pPr>
        <w:spacing w:after="0" w:line="240" w:lineRule="auto"/>
      </w:pPr>
      <w:r>
        <w:continuationSeparator/>
      </w:r>
    </w:p>
  </w:footnote>
  <w:footnote w:id="1">
    <w:p w14:paraId="0344B9FD" w14:textId="77777777" w:rsidR="00462BF9" w:rsidRPr="00B860A9" w:rsidRDefault="00462BF9" w:rsidP="00462BF9">
      <w:pPr>
        <w:pStyle w:val="a5"/>
        <w:jc w:val="both"/>
        <w:rPr>
          <w:rFonts w:ascii="Times New Roman" w:hAnsi="Times New Roman" w:cs="Times New Roman"/>
        </w:rPr>
      </w:pPr>
      <w:r>
        <w:rPr>
          <w:rStyle w:val="a6"/>
        </w:rPr>
        <w:footnoteRef/>
      </w:r>
      <w:r w:rsidRPr="00C82218">
        <w:t xml:space="preserve"> </w:t>
      </w:r>
      <w:bookmarkStart w:id="0" w:name="_Hlk219913118"/>
      <w:r w:rsidRPr="00B860A9">
        <w:rPr>
          <w:rFonts w:ascii="Times New Roman" w:hAnsi="Times New Roman" w:cs="Times New Roman"/>
        </w:rPr>
        <w:t xml:space="preserve">Β. Τζέμος, </w:t>
      </w:r>
      <w:bookmarkStart w:id="1" w:name="_Hlk219914574"/>
      <w:r w:rsidRPr="00B860A9">
        <w:rPr>
          <w:rFonts w:ascii="Times New Roman" w:hAnsi="Times New Roman" w:cs="Times New Roman"/>
        </w:rPr>
        <w:t>Εφαρμοσμένο Διοικητικό Δίκαιο και αρχές δικαίου και μάνατζμεντ, ΔΗΜΟΣΙΟ ΔΙΚΑΙΟ 2021,</w:t>
      </w:r>
      <w:bookmarkEnd w:id="1"/>
      <w:r w:rsidRPr="00B860A9">
        <w:rPr>
          <w:rFonts w:ascii="Times New Roman" w:hAnsi="Times New Roman" w:cs="Times New Roman"/>
        </w:rPr>
        <w:t xml:space="preserve"> σ. 1επ.</w:t>
      </w:r>
    </w:p>
    <w:bookmarkEnd w:id="0"/>
  </w:footnote>
  <w:footnote w:id="2">
    <w:p w14:paraId="7E9FD72E"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Εφαρμοσμένο Διοικητικό Δίκαιο και αρχές δικαίου και μάνατζμεντ, ΔΗΜΟΣΙΟ ΔΙΚΑΙΟ 2021, σ. 19επ.</w:t>
      </w:r>
    </w:p>
  </w:footnote>
  <w:footnote w:id="3">
    <w:p w14:paraId="550EE95C"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Η πεμπτουσία του Διοικητικού Δικαίου.</w:t>
      </w:r>
    </w:p>
  </w:footnote>
  <w:footnote w:id="4">
    <w:p w14:paraId="381B63A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Η πεμπτουσία του Δημοσίου Μάνατζμεντ.</w:t>
      </w:r>
    </w:p>
  </w:footnote>
  <w:footnote w:id="5">
    <w:p w14:paraId="0DCC14A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lang w:val="en-US"/>
        </w:rPr>
        <w:t>B</w:t>
      </w:r>
      <w:r w:rsidRPr="00B860A9">
        <w:rPr>
          <w:rFonts w:ascii="Times New Roman" w:hAnsi="Times New Roman" w:cs="Times New Roman"/>
        </w:rPr>
        <w:t>λ. Αναλυτικά Β. Τζέμος, Οργανωτικό Διοικητικό Δίκαιο, σ.</w:t>
      </w:r>
      <w:r>
        <w:rPr>
          <w:rFonts w:ascii="Times New Roman" w:hAnsi="Times New Roman" w:cs="Times New Roman"/>
        </w:rPr>
        <w:t xml:space="preserve"> 93επ.</w:t>
      </w:r>
      <w:r w:rsidRPr="00B860A9">
        <w:rPr>
          <w:rFonts w:ascii="Times New Roman" w:hAnsi="Times New Roman" w:cs="Times New Roman"/>
        </w:rPr>
        <w:t xml:space="preserve"> </w:t>
      </w:r>
    </w:p>
  </w:footnote>
  <w:footnote w:id="6">
    <w:p w14:paraId="6942247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Θα φέρω παραδείγματα από την πολύ σύγχρονη πολιτική ιστορία.</w:t>
      </w:r>
    </w:p>
  </w:footnote>
  <w:footnote w:id="7">
    <w:p w14:paraId="297DA71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και Β. Τζέμος. Συνταγματικό δίκαιο, διεθνείς και εγχώριες προκλήσεις και επαυξημένο Σύνταγμα</w:t>
      </w:r>
      <w:r w:rsidRPr="00B860A9">
        <w:rPr>
          <w:rFonts w:ascii="Times New Roman" w:hAnsi="Times New Roman" w:cs="Times New Roman"/>
          <w:color w:val="000000"/>
          <w:lang w:eastAsia="el-GR"/>
        </w:rPr>
        <w:t xml:space="preserve"> σε: Ε. Βενιζέλος (Επιμ.), 50 χρόνια από το Σύνταγμα του 1975, 2026.</w:t>
      </w:r>
    </w:p>
  </w:footnote>
  <w:footnote w:id="8">
    <w:p w14:paraId="54812B73"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Ιδιωτικά Πανεπιστήμια, Σύνταγμα και Ενωσιακό Δίκαιο, ΔΗΜΟΣΙΟ ΔΙΚΑΙΟ 2024, σ. 1επ., Β. Τζέμος, Ιδιωτικά Πανεπιστήμια. Ναι μεν αλλά. Καθημερινή ΤΟ ΒΗΜΑ 2.2.2024.</w:t>
      </w:r>
    </w:p>
  </w:footnote>
  <w:footnote w:id="9">
    <w:p w14:paraId="7A6CB6C9"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Οργανωτικό Διοικητικό Δίκαιο 2013, σ. </w:t>
      </w:r>
      <w:r>
        <w:rPr>
          <w:rFonts w:ascii="Times New Roman" w:hAnsi="Times New Roman" w:cs="Times New Roman"/>
        </w:rPr>
        <w:t>28.</w:t>
      </w:r>
    </w:p>
  </w:footnote>
  <w:footnote w:id="10">
    <w:p w14:paraId="37AD3F52"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Ο ορισμός της παιδείας στους νόμους του Πλάτωνα και η τεχνητή νοημοσύνη, ΔΗΜΟΣΙΟ ΔΙΚΑΙΟ 2026, σ. 1επ., </w:t>
      </w:r>
      <w:bookmarkStart w:id="3" w:name="_Hlk219913184"/>
      <w:r w:rsidRPr="00B860A9">
        <w:rPr>
          <w:rFonts w:ascii="Times New Roman" w:hAnsi="Times New Roman" w:cs="Times New Roman"/>
          <w:w w:val="90"/>
        </w:rPr>
        <w:t>B. Τζέμος, Ο Νέος Κανονισμός για την Τεχνητή Νοημοσύνη και ο Χάρτης Θεμελιωδών Δικαιωμάτων της ΕΕ (ΧΘΔΕΕ), ΔΗΜΟΣΙΟ ΔΙΚΑΙΟ 2025, σ. 1επ.</w:t>
      </w:r>
    </w:p>
    <w:bookmarkEnd w:id="3"/>
  </w:footnote>
  <w:footnote w:id="11">
    <w:p w14:paraId="0C6301D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w:t>
      </w:r>
      <w:r w:rsidRPr="00B860A9">
        <w:rPr>
          <w:rFonts w:ascii="Times New Roman" w:hAnsi="Times New Roman" w:cs="Times New Roman"/>
          <w:w w:val="90"/>
        </w:rPr>
        <w:t>B.</w:t>
      </w:r>
      <w:r w:rsidRPr="00B860A9">
        <w:rPr>
          <w:rFonts w:ascii="Times New Roman" w:hAnsi="Times New Roman" w:cs="Times New Roman"/>
          <w:spacing w:val="-1"/>
          <w:w w:val="90"/>
        </w:rPr>
        <w:t xml:space="preserve"> </w:t>
      </w:r>
      <w:r w:rsidRPr="00B860A9">
        <w:rPr>
          <w:rFonts w:ascii="Times New Roman" w:hAnsi="Times New Roman" w:cs="Times New Roman"/>
          <w:w w:val="90"/>
        </w:rPr>
        <w:t>Τζέμος,</w:t>
      </w:r>
      <w:r w:rsidRPr="00B860A9">
        <w:rPr>
          <w:rFonts w:ascii="Times New Roman" w:hAnsi="Times New Roman" w:cs="Times New Roman"/>
          <w:spacing w:val="-1"/>
          <w:w w:val="90"/>
        </w:rPr>
        <w:t xml:space="preserve"> </w:t>
      </w:r>
      <w:r w:rsidRPr="00B860A9">
        <w:rPr>
          <w:rFonts w:ascii="Times New Roman" w:hAnsi="Times New Roman" w:cs="Times New Roman"/>
          <w:w w:val="90"/>
        </w:rPr>
        <w:t>Αναθεώρηση</w:t>
      </w:r>
      <w:r w:rsidRPr="00B860A9">
        <w:rPr>
          <w:rFonts w:ascii="Times New Roman" w:hAnsi="Times New Roman" w:cs="Times New Roman"/>
          <w:spacing w:val="-1"/>
          <w:w w:val="90"/>
        </w:rPr>
        <w:t xml:space="preserve"> </w:t>
      </w:r>
      <w:r w:rsidRPr="00B860A9">
        <w:rPr>
          <w:rFonts w:ascii="Times New Roman" w:hAnsi="Times New Roman" w:cs="Times New Roman"/>
          <w:w w:val="90"/>
        </w:rPr>
        <w:t>του</w:t>
      </w:r>
      <w:r w:rsidRPr="00B860A9">
        <w:rPr>
          <w:rFonts w:ascii="Times New Roman" w:hAnsi="Times New Roman" w:cs="Times New Roman"/>
          <w:spacing w:val="-1"/>
          <w:w w:val="90"/>
        </w:rPr>
        <w:t xml:space="preserve"> </w:t>
      </w:r>
      <w:r w:rsidRPr="00B860A9">
        <w:rPr>
          <w:rFonts w:ascii="Times New Roman" w:hAnsi="Times New Roman" w:cs="Times New Roman"/>
          <w:w w:val="90"/>
        </w:rPr>
        <w:t>Συντάγματος</w:t>
      </w:r>
      <w:r w:rsidRPr="00B860A9">
        <w:rPr>
          <w:rFonts w:ascii="Times New Roman" w:hAnsi="Times New Roman" w:cs="Times New Roman"/>
          <w:spacing w:val="-1"/>
          <w:w w:val="90"/>
        </w:rPr>
        <w:t xml:space="preserve"> </w:t>
      </w:r>
      <w:r w:rsidRPr="00B860A9">
        <w:rPr>
          <w:rFonts w:ascii="Times New Roman" w:hAnsi="Times New Roman" w:cs="Times New Roman"/>
          <w:w w:val="90"/>
        </w:rPr>
        <w:t>και</w:t>
      </w:r>
      <w:r w:rsidRPr="00B860A9">
        <w:rPr>
          <w:rFonts w:ascii="Times New Roman" w:hAnsi="Times New Roman" w:cs="Times New Roman"/>
          <w:spacing w:val="-1"/>
          <w:w w:val="90"/>
        </w:rPr>
        <w:t xml:space="preserve"> </w:t>
      </w:r>
      <w:r w:rsidRPr="00B860A9">
        <w:rPr>
          <w:rFonts w:ascii="Times New Roman" w:hAnsi="Times New Roman" w:cs="Times New Roman"/>
          <w:w w:val="90"/>
        </w:rPr>
        <w:t>Αναθεώρηση</w:t>
      </w:r>
      <w:r w:rsidRPr="00B860A9">
        <w:rPr>
          <w:rFonts w:ascii="Times New Roman" w:hAnsi="Times New Roman" w:cs="Times New Roman"/>
          <w:spacing w:val="-1"/>
          <w:w w:val="90"/>
        </w:rPr>
        <w:t xml:space="preserve"> </w:t>
      </w:r>
      <w:r w:rsidRPr="00B860A9">
        <w:rPr>
          <w:rFonts w:ascii="Times New Roman" w:hAnsi="Times New Roman" w:cs="Times New Roman"/>
          <w:w w:val="90"/>
        </w:rPr>
        <w:t>της Συνθήκης της Λισαβόνας, σε: Β. Τζέμος, Μ. Πραβίτα (Επιμ.), «Συνταγματική Αναθεώρηση», 2015, σ.</w:t>
      </w:r>
      <w:r w:rsidRPr="00B860A9">
        <w:rPr>
          <w:rFonts w:ascii="Times New Roman" w:hAnsi="Times New Roman" w:cs="Times New Roman"/>
          <w:spacing w:val="40"/>
        </w:rPr>
        <w:t xml:space="preserve"> </w:t>
      </w:r>
      <w:r w:rsidRPr="00B860A9">
        <w:rPr>
          <w:rFonts w:ascii="Times New Roman" w:hAnsi="Times New Roman" w:cs="Times New Roman"/>
          <w:w w:val="90"/>
        </w:rPr>
        <w:t xml:space="preserve">1 επ. και σε ΝοΒ 2014, σ. 2402 επ. </w:t>
      </w:r>
    </w:p>
  </w:footnote>
  <w:footnote w:id="12">
    <w:p w14:paraId="4D4A2870"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bookmarkStart w:id="4" w:name="_Hlk219913155"/>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10</w:t>
      </w:r>
      <w:r w:rsidRPr="00B860A9">
        <w:rPr>
          <w:rFonts w:ascii="Times New Roman" w:hAnsi="Times New Roman" w:cs="Times New Roman"/>
        </w:rPr>
        <w:t xml:space="preserve">), ο ίδιος, Οργανωτικό Διοικητικό Δίκαιο, 2013, σ. </w:t>
      </w:r>
      <w:r>
        <w:rPr>
          <w:rFonts w:ascii="Times New Roman" w:hAnsi="Times New Roman" w:cs="Times New Roman"/>
        </w:rPr>
        <w:t>28.</w:t>
      </w:r>
    </w:p>
    <w:bookmarkEnd w:id="4"/>
  </w:footnote>
  <w:footnote w:id="13">
    <w:p w14:paraId="30FE2548"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12επ.</w:t>
      </w:r>
      <w:r w:rsidRPr="00B860A9">
        <w:rPr>
          <w:rFonts w:ascii="Times New Roman" w:hAnsi="Times New Roman" w:cs="Times New Roman"/>
        </w:rPr>
        <w:t xml:space="preserve">), ο ίδιος, Οργανωτικό Διοικητικό Δίκαιο, 2013, σ. </w:t>
      </w:r>
      <w:r>
        <w:rPr>
          <w:rFonts w:ascii="Times New Roman" w:hAnsi="Times New Roman" w:cs="Times New Roman"/>
        </w:rPr>
        <w:t>25επ.</w:t>
      </w:r>
    </w:p>
  </w:footnote>
  <w:footnote w:id="14">
    <w:p w14:paraId="20E917C5"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Η σύννομη κακοδιοίκηση, ΔΗΜΟΣΙΟ ΔΙΚΑΙΟ 2017, σ.</w:t>
      </w:r>
      <w:r>
        <w:rPr>
          <w:rFonts w:ascii="Times New Roman" w:hAnsi="Times New Roman" w:cs="Times New Roman"/>
        </w:rPr>
        <w:t xml:space="preserve"> 95επ.</w:t>
      </w:r>
    </w:p>
  </w:footnote>
  <w:footnote w:id="15">
    <w:p w14:paraId="2941A78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Η ώριμη αναλογικότητα, ΔΙΟΙΚΗΤΙΚΗ ΔΙΚΗ 2019, σ.</w:t>
      </w:r>
      <w:r>
        <w:rPr>
          <w:rFonts w:ascii="Times New Roman" w:hAnsi="Times New Roman" w:cs="Times New Roman"/>
        </w:rPr>
        <w:t xml:space="preserve"> </w:t>
      </w:r>
      <w:r w:rsidRPr="00B860A9">
        <w:rPr>
          <w:rFonts w:ascii="Times New Roman" w:hAnsi="Times New Roman" w:cs="Times New Roman"/>
        </w:rPr>
        <w:t>200επ.</w:t>
      </w:r>
    </w:p>
  </w:footnote>
  <w:footnote w:id="16">
    <w:p w14:paraId="56C49A0B"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Α. Αναστασίου, Έλεγχος Διοικητικής Δράσης, Εγχειρίδιο ΕΣΔΔΑ, 2021.</w:t>
      </w:r>
    </w:p>
  </w:footnote>
  <w:footnote w:id="17">
    <w:p w14:paraId="4F567415"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w w:val="90"/>
        </w:rPr>
        <w:t>B. Τζέμος, Ο Νέος Κανονισμός για την Τεχνητή Νοημοσύνη και ο Χάρτης Θεμελιωδών Δικαιωμάτων της ΕΕ (ΧΘΔΕΕ), ΔΗΜΟΣΙΟ ΔΙΚΑΙΟ 2025, σ. 1επ.</w:t>
      </w:r>
    </w:p>
  </w:footnote>
  <w:footnote w:id="18">
    <w:p w14:paraId="42B02C89"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(Επιμ.), Χάρτης Θεμελιωδών Δικαιωμάτων της ΕΕ. Ερμηνεία κατ΄άρθρον. Άρθρο 1, 3</w:t>
      </w:r>
      <w:r w:rsidRPr="00B860A9">
        <w:rPr>
          <w:rFonts w:ascii="Times New Roman" w:hAnsi="Times New Roman" w:cs="Times New Roman"/>
          <w:vertAlign w:val="superscript"/>
        </w:rPr>
        <w:t>η</w:t>
      </w:r>
      <w:r w:rsidRPr="00B860A9">
        <w:rPr>
          <w:rFonts w:ascii="Times New Roman" w:hAnsi="Times New Roman" w:cs="Times New Roman"/>
        </w:rPr>
        <w:t xml:space="preserve"> έκδοση, 2026 (υπό έκδοση), </w:t>
      </w:r>
      <w:r w:rsidRPr="00B860A9">
        <w:rPr>
          <w:rFonts w:ascii="Times New Roman" w:hAnsi="Times New Roman" w:cs="Times New Roman"/>
          <w:spacing w:val="-8"/>
        </w:rPr>
        <w:t>B.</w:t>
      </w:r>
      <w:r w:rsidRPr="00B860A9">
        <w:rPr>
          <w:rFonts w:ascii="Times New Roman" w:hAnsi="Times New Roman" w:cs="Times New Roman"/>
        </w:rPr>
        <w:t xml:space="preserve"> </w:t>
      </w:r>
      <w:r w:rsidRPr="00B860A9">
        <w:rPr>
          <w:rFonts w:ascii="Times New Roman" w:hAnsi="Times New Roman" w:cs="Times New Roman"/>
          <w:spacing w:val="-8"/>
        </w:rPr>
        <w:t>Tζέμος,</w:t>
      </w:r>
      <w:r w:rsidRPr="00B860A9">
        <w:rPr>
          <w:rFonts w:ascii="Times New Roman" w:hAnsi="Times New Roman" w:cs="Times New Roman"/>
        </w:rPr>
        <w:t xml:space="preserve"> </w:t>
      </w:r>
      <w:r w:rsidRPr="00B860A9">
        <w:rPr>
          <w:rFonts w:ascii="Times New Roman" w:hAnsi="Times New Roman" w:cs="Times New Roman"/>
          <w:spacing w:val="-8"/>
        </w:rPr>
        <w:t>H</w:t>
      </w:r>
      <w:r w:rsidRPr="00B860A9">
        <w:rPr>
          <w:rFonts w:ascii="Times New Roman" w:hAnsi="Times New Roman" w:cs="Times New Roman"/>
        </w:rPr>
        <w:t xml:space="preserve"> </w:t>
      </w:r>
      <w:r w:rsidRPr="00B860A9">
        <w:rPr>
          <w:rFonts w:ascii="Times New Roman" w:hAnsi="Times New Roman" w:cs="Times New Roman"/>
          <w:spacing w:val="-8"/>
        </w:rPr>
        <w:t>ανθρώπινη</w:t>
      </w:r>
      <w:r w:rsidRPr="00B860A9">
        <w:rPr>
          <w:rFonts w:ascii="Times New Roman" w:hAnsi="Times New Roman" w:cs="Times New Roman"/>
        </w:rPr>
        <w:t xml:space="preserve"> </w:t>
      </w:r>
      <w:r w:rsidRPr="00B860A9">
        <w:rPr>
          <w:rFonts w:ascii="Times New Roman" w:hAnsi="Times New Roman" w:cs="Times New Roman"/>
          <w:spacing w:val="-8"/>
        </w:rPr>
        <w:t>αξιοπρέπεια</w:t>
      </w:r>
      <w:r w:rsidRPr="00B860A9">
        <w:rPr>
          <w:rFonts w:ascii="Times New Roman" w:hAnsi="Times New Roman" w:cs="Times New Roman"/>
          <w:spacing w:val="-1"/>
        </w:rPr>
        <w:t xml:space="preserve"> </w:t>
      </w:r>
      <w:r w:rsidRPr="00B860A9">
        <w:rPr>
          <w:rFonts w:ascii="Times New Roman" w:hAnsi="Times New Roman" w:cs="Times New Roman"/>
          <w:spacing w:val="-8"/>
        </w:rPr>
        <w:t>στο</w:t>
      </w:r>
      <w:r w:rsidRPr="00B860A9">
        <w:rPr>
          <w:rFonts w:ascii="Times New Roman" w:hAnsi="Times New Roman" w:cs="Times New Roman"/>
        </w:rPr>
        <w:t xml:space="preserve"> </w:t>
      </w:r>
      <w:r w:rsidRPr="00B860A9">
        <w:rPr>
          <w:rFonts w:ascii="Times New Roman" w:hAnsi="Times New Roman" w:cs="Times New Roman"/>
          <w:spacing w:val="-8"/>
        </w:rPr>
        <w:t>Δίκαιο</w:t>
      </w:r>
      <w:r w:rsidRPr="00B860A9">
        <w:rPr>
          <w:rFonts w:ascii="Times New Roman" w:hAnsi="Times New Roman" w:cs="Times New Roman"/>
        </w:rPr>
        <w:t xml:space="preserve"> </w:t>
      </w:r>
      <w:r w:rsidRPr="00B860A9">
        <w:rPr>
          <w:rFonts w:ascii="Times New Roman" w:hAnsi="Times New Roman" w:cs="Times New Roman"/>
          <w:spacing w:val="-8"/>
        </w:rPr>
        <w:t>της</w:t>
      </w:r>
      <w:r w:rsidRPr="00B860A9">
        <w:rPr>
          <w:rFonts w:ascii="Times New Roman" w:hAnsi="Times New Roman" w:cs="Times New Roman"/>
        </w:rPr>
        <w:t xml:space="preserve"> </w:t>
      </w:r>
      <w:r w:rsidRPr="00B860A9">
        <w:rPr>
          <w:rFonts w:ascii="Times New Roman" w:hAnsi="Times New Roman" w:cs="Times New Roman"/>
          <w:spacing w:val="-8"/>
        </w:rPr>
        <w:t>ΕΕ,</w:t>
      </w:r>
      <w:r w:rsidRPr="00B860A9">
        <w:rPr>
          <w:rFonts w:ascii="Times New Roman" w:hAnsi="Times New Roman" w:cs="Times New Roman"/>
          <w:spacing w:val="-1"/>
        </w:rPr>
        <w:t xml:space="preserve"> </w:t>
      </w:r>
      <w:r w:rsidRPr="00B860A9">
        <w:rPr>
          <w:rFonts w:ascii="Times New Roman" w:hAnsi="Times New Roman" w:cs="Times New Roman"/>
          <w:spacing w:val="-8"/>
        </w:rPr>
        <w:t>ΔΗΜΟΣΙΟ</w:t>
      </w:r>
      <w:r w:rsidRPr="00B860A9">
        <w:rPr>
          <w:rFonts w:ascii="Times New Roman" w:hAnsi="Times New Roman" w:cs="Times New Roman"/>
        </w:rPr>
        <w:t xml:space="preserve"> </w:t>
      </w:r>
      <w:r w:rsidRPr="00B860A9">
        <w:rPr>
          <w:rFonts w:ascii="Times New Roman" w:hAnsi="Times New Roman" w:cs="Times New Roman"/>
          <w:spacing w:val="-8"/>
        </w:rPr>
        <w:t xml:space="preserve">ΔΙΚΑΙΟ </w:t>
      </w:r>
      <w:r w:rsidRPr="00B860A9">
        <w:rPr>
          <w:rFonts w:ascii="Times New Roman" w:hAnsi="Times New Roman" w:cs="Times New Roman"/>
          <w:w w:val="90"/>
        </w:rPr>
        <w:t>(</w:t>
      </w:r>
      <w:hyperlink r:id="rId1">
        <w:r w:rsidRPr="00B860A9">
          <w:rPr>
            <w:rFonts w:ascii="Times New Roman" w:hAnsi="Times New Roman" w:cs="Times New Roman"/>
            <w:w w:val="90"/>
          </w:rPr>
          <w:t>www.publiclawjournal.com)</w:t>
        </w:r>
      </w:hyperlink>
      <w:r w:rsidRPr="00B860A9">
        <w:rPr>
          <w:rFonts w:ascii="Times New Roman" w:hAnsi="Times New Roman" w:cs="Times New Roman"/>
          <w:spacing w:val="-9"/>
          <w:w w:val="90"/>
        </w:rPr>
        <w:t xml:space="preserve"> </w:t>
      </w:r>
      <w:r w:rsidRPr="00B860A9">
        <w:rPr>
          <w:rFonts w:ascii="Times New Roman" w:hAnsi="Times New Roman" w:cs="Times New Roman"/>
          <w:w w:val="90"/>
        </w:rPr>
        <w:t>2016,</w:t>
      </w:r>
      <w:r w:rsidRPr="00B860A9">
        <w:rPr>
          <w:rFonts w:ascii="Times New Roman" w:hAnsi="Times New Roman" w:cs="Times New Roman"/>
          <w:spacing w:val="-8"/>
          <w:w w:val="90"/>
        </w:rPr>
        <w:t xml:space="preserve"> </w:t>
      </w:r>
      <w:r w:rsidRPr="00B860A9">
        <w:rPr>
          <w:rFonts w:ascii="Times New Roman" w:hAnsi="Times New Roman" w:cs="Times New Roman"/>
          <w:w w:val="90"/>
        </w:rPr>
        <w:t>σ.</w:t>
      </w:r>
      <w:r w:rsidRPr="00B860A9">
        <w:rPr>
          <w:rFonts w:ascii="Times New Roman" w:hAnsi="Times New Roman" w:cs="Times New Roman"/>
          <w:spacing w:val="-7"/>
          <w:w w:val="90"/>
        </w:rPr>
        <w:t xml:space="preserve"> </w:t>
      </w:r>
      <w:r w:rsidRPr="00B860A9">
        <w:rPr>
          <w:rFonts w:ascii="Times New Roman" w:hAnsi="Times New Roman" w:cs="Times New Roman"/>
          <w:w w:val="90"/>
        </w:rPr>
        <w:t>1</w:t>
      </w:r>
      <w:r w:rsidRPr="00B860A9">
        <w:rPr>
          <w:rFonts w:ascii="Times New Roman" w:hAnsi="Times New Roman" w:cs="Times New Roman"/>
          <w:spacing w:val="-8"/>
          <w:w w:val="90"/>
        </w:rPr>
        <w:t xml:space="preserve"> </w:t>
      </w:r>
      <w:r w:rsidRPr="00B860A9">
        <w:rPr>
          <w:rFonts w:ascii="Times New Roman" w:hAnsi="Times New Roman" w:cs="Times New Roman"/>
          <w:w w:val="90"/>
        </w:rPr>
        <w:t>επ.,</w:t>
      </w:r>
      <w:r w:rsidRPr="00B860A9">
        <w:rPr>
          <w:rFonts w:ascii="Times New Roman" w:hAnsi="Times New Roman" w:cs="Times New Roman"/>
          <w:spacing w:val="-8"/>
          <w:w w:val="90"/>
        </w:rPr>
        <w:t xml:space="preserve"> </w:t>
      </w:r>
      <w:r w:rsidRPr="00B860A9">
        <w:rPr>
          <w:rFonts w:ascii="Times New Roman" w:hAnsi="Times New Roman" w:cs="Times New Roman"/>
          <w:w w:val="90"/>
        </w:rPr>
        <w:t>και</w:t>
      </w:r>
      <w:r w:rsidRPr="00B860A9">
        <w:rPr>
          <w:rFonts w:ascii="Times New Roman" w:hAnsi="Times New Roman" w:cs="Times New Roman"/>
          <w:spacing w:val="-8"/>
          <w:w w:val="90"/>
        </w:rPr>
        <w:t xml:space="preserve"> </w:t>
      </w:r>
      <w:r w:rsidRPr="00B860A9">
        <w:rPr>
          <w:rFonts w:ascii="Times New Roman" w:hAnsi="Times New Roman" w:cs="Times New Roman"/>
          <w:w w:val="90"/>
        </w:rPr>
        <w:t>σε</w:t>
      </w:r>
      <w:r w:rsidRPr="00B860A9">
        <w:rPr>
          <w:rFonts w:ascii="Times New Roman" w:hAnsi="Times New Roman" w:cs="Times New Roman"/>
          <w:spacing w:val="-8"/>
          <w:w w:val="90"/>
        </w:rPr>
        <w:t xml:space="preserve"> </w:t>
      </w:r>
      <w:r w:rsidRPr="00B860A9">
        <w:rPr>
          <w:rFonts w:ascii="Times New Roman" w:hAnsi="Times New Roman" w:cs="Times New Roman"/>
          <w:w w:val="90"/>
        </w:rPr>
        <w:t>Τιμητικό</w:t>
      </w:r>
      <w:r w:rsidRPr="00B860A9">
        <w:rPr>
          <w:rFonts w:ascii="Times New Roman" w:hAnsi="Times New Roman" w:cs="Times New Roman"/>
          <w:spacing w:val="-8"/>
          <w:w w:val="90"/>
        </w:rPr>
        <w:t xml:space="preserve"> </w:t>
      </w:r>
      <w:r w:rsidRPr="00B860A9">
        <w:rPr>
          <w:rFonts w:ascii="Times New Roman" w:hAnsi="Times New Roman" w:cs="Times New Roman"/>
          <w:w w:val="90"/>
        </w:rPr>
        <w:t>Τόμο</w:t>
      </w:r>
      <w:r w:rsidRPr="00B860A9">
        <w:rPr>
          <w:rFonts w:ascii="Times New Roman" w:hAnsi="Times New Roman" w:cs="Times New Roman"/>
          <w:spacing w:val="-8"/>
          <w:w w:val="90"/>
        </w:rPr>
        <w:t xml:space="preserve"> </w:t>
      </w:r>
      <w:r w:rsidRPr="00B860A9">
        <w:rPr>
          <w:rFonts w:ascii="Times New Roman" w:hAnsi="Times New Roman" w:cs="Times New Roman"/>
          <w:w w:val="90"/>
        </w:rPr>
        <w:t>Κ.</w:t>
      </w:r>
      <w:r w:rsidRPr="00B860A9">
        <w:rPr>
          <w:rFonts w:ascii="Times New Roman" w:hAnsi="Times New Roman" w:cs="Times New Roman"/>
          <w:spacing w:val="-8"/>
          <w:w w:val="90"/>
        </w:rPr>
        <w:t xml:space="preserve"> </w:t>
      </w:r>
      <w:r w:rsidRPr="00B860A9">
        <w:rPr>
          <w:rFonts w:ascii="Times New Roman" w:hAnsi="Times New Roman" w:cs="Times New Roman"/>
          <w:w w:val="90"/>
        </w:rPr>
        <w:t>Κρεμαλή,</w:t>
      </w:r>
      <w:r w:rsidRPr="00B860A9">
        <w:rPr>
          <w:rFonts w:ascii="Times New Roman" w:hAnsi="Times New Roman" w:cs="Times New Roman"/>
          <w:spacing w:val="-8"/>
          <w:w w:val="90"/>
        </w:rPr>
        <w:t xml:space="preserve"> </w:t>
      </w:r>
      <w:r w:rsidRPr="00B860A9">
        <w:rPr>
          <w:rFonts w:ascii="Times New Roman" w:hAnsi="Times New Roman" w:cs="Times New Roman"/>
          <w:w w:val="90"/>
        </w:rPr>
        <w:t>2016.</w:t>
      </w:r>
    </w:p>
  </w:footnote>
  <w:footnote w:id="19">
    <w:p w14:paraId="7BA9549D"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w w:val="90"/>
        </w:rPr>
        <w:t>B. Τζέμος, Ευρωπαϊκή Ένωση και Δικαιοπολιτική, σε: Β. Τζέμος (Επιμ.), Θεμελιώδη Δικαιώματα και Θεσμοί στην Εποχή της Κρίσης, 1</w:t>
      </w:r>
      <w:r w:rsidRPr="00B860A9">
        <w:rPr>
          <w:rFonts w:ascii="Times New Roman" w:hAnsi="Times New Roman" w:cs="Times New Roman"/>
          <w:w w:val="90"/>
          <w:position w:val="6"/>
        </w:rPr>
        <w:t>ο</w:t>
      </w:r>
      <w:r w:rsidRPr="00B860A9">
        <w:rPr>
          <w:rFonts w:ascii="Times New Roman" w:hAnsi="Times New Roman" w:cs="Times New Roman"/>
          <w:spacing w:val="40"/>
          <w:position w:val="6"/>
        </w:rPr>
        <w:t xml:space="preserve"> </w:t>
      </w:r>
      <w:r w:rsidRPr="00B860A9">
        <w:rPr>
          <w:rFonts w:ascii="Times New Roman" w:hAnsi="Times New Roman" w:cs="Times New Roman"/>
          <w:w w:val="90"/>
        </w:rPr>
        <w:t xml:space="preserve">Συνέδριο Ένωσης Ελλήνων </w:t>
      </w:r>
      <w:r w:rsidRPr="00B860A9">
        <w:rPr>
          <w:rFonts w:ascii="Times New Roman" w:hAnsi="Times New Roman" w:cs="Times New Roman"/>
        </w:rPr>
        <w:t>Δημοσιολόγων</w:t>
      </w:r>
      <w:r w:rsidRPr="00B860A9">
        <w:rPr>
          <w:rFonts w:ascii="Times New Roman" w:hAnsi="Times New Roman" w:cs="Times New Roman"/>
          <w:spacing w:val="-14"/>
        </w:rPr>
        <w:t xml:space="preserve"> </w:t>
      </w:r>
      <w:r w:rsidRPr="00B860A9">
        <w:rPr>
          <w:rFonts w:ascii="Times New Roman" w:hAnsi="Times New Roman" w:cs="Times New Roman"/>
        </w:rPr>
        <w:t>(ΕΕΔ),</w:t>
      </w:r>
      <w:r w:rsidRPr="00B860A9">
        <w:rPr>
          <w:rFonts w:ascii="Times New Roman" w:hAnsi="Times New Roman" w:cs="Times New Roman"/>
          <w:spacing w:val="-14"/>
        </w:rPr>
        <w:t xml:space="preserve"> </w:t>
      </w:r>
      <w:r w:rsidRPr="00B860A9">
        <w:rPr>
          <w:rFonts w:ascii="Times New Roman" w:hAnsi="Times New Roman" w:cs="Times New Roman"/>
        </w:rPr>
        <w:t>2015,</w:t>
      </w:r>
      <w:r w:rsidRPr="00B860A9">
        <w:rPr>
          <w:rFonts w:ascii="Times New Roman" w:hAnsi="Times New Roman" w:cs="Times New Roman"/>
          <w:spacing w:val="-13"/>
        </w:rPr>
        <w:t xml:space="preserve"> </w:t>
      </w:r>
      <w:r w:rsidRPr="00B860A9">
        <w:rPr>
          <w:rFonts w:ascii="Times New Roman" w:hAnsi="Times New Roman" w:cs="Times New Roman"/>
        </w:rPr>
        <w:t>σ.</w:t>
      </w:r>
      <w:r w:rsidRPr="00B860A9">
        <w:rPr>
          <w:rFonts w:ascii="Times New Roman" w:hAnsi="Times New Roman" w:cs="Times New Roman"/>
          <w:spacing w:val="-14"/>
        </w:rPr>
        <w:t xml:space="preserve"> </w:t>
      </w:r>
      <w:r w:rsidRPr="00B860A9">
        <w:rPr>
          <w:rFonts w:ascii="Times New Roman" w:hAnsi="Times New Roman" w:cs="Times New Roman"/>
        </w:rPr>
        <w:t>414</w:t>
      </w:r>
      <w:r w:rsidRPr="00B860A9">
        <w:rPr>
          <w:rFonts w:ascii="Times New Roman" w:hAnsi="Times New Roman" w:cs="Times New Roman"/>
          <w:spacing w:val="-13"/>
        </w:rPr>
        <w:t xml:space="preserve"> </w:t>
      </w:r>
      <w:r w:rsidRPr="00B860A9">
        <w:rPr>
          <w:rFonts w:ascii="Times New Roman" w:hAnsi="Times New Roman" w:cs="Times New Roman"/>
        </w:rPr>
        <w:t>επ.,</w:t>
      </w:r>
      <w:r w:rsidRPr="00B860A9">
        <w:rPr>
          <w:rFonts w:ascii="Times New Roman" w:hAnsi="Times New Roman" w:cs="Times New Roman"/>
          <w:spacing w:val="-14"/>
        </w:rPr>
        <w:t xml:space="preserve"> </w:t>
      </w:r>
      <w:r w:rsidRPr="00B860A9">
        <w:rPr>
          <w:rFonts w:ascii="Times New Roman" w:hAnsi="Times New Roman" w:cs="Times New Roman"/>
        </w:rPr>
        <w:t>και</w:t>
      </w:r>
      <w:r w:rsidRPr="00B860A9">
        <w:rPr>
          <w:rFonts w:ascii="Times New Roman" w:hAnsi="Times New Roman" w:cs="Times New Roman"/>
          <w:spacing w:val="-13"/>
        </w:rPr>
        <w:t xml:space="preserve"> </w:t>
      </w:r>
      <w:r w:rsidRPr="00B860A9">
        <w:rPr>
          <w:rFonts w:ascii="Times New Roman" w:hAnsi="Times New Roman" w:cs="Times New Roman"/>
        </w:rPr>
        <w:t>σε</w:t>
      </w:r>
      <w:r w:rsidRPr="00B860A9">
        <w:rPr>
          <w:rFonts w:ascii="Times New Roman" w:hAnsi="Times New Roman" w:cs="Times New Roman"/>
          <w:spacing w:val="-14"/>
        </w:rPr>
        <w:t xml:space="preserve"> </w:t>
      </w:r>
      <w:r w:rsidRPr="00B860A9">
        <w:rPr>
          <w:rFonts w:ascii="Times New Roman" w:hAnsi="Times New Roman" w:cs="Times New Roman"/>
        </w:rPr>
        <w:t>ΘΠΔΔ</w:t>
      </w:r>
      <w:r w:rsidRPr="00B860A9">
        <w:rPr>
          <w:rFonts w:ascii="Times New Roman" w:hAnsi="Times New Roman" w:cs="Times New Roman"/>
          <w:spacing w:val="-14"/>
        </w:rPr>
        <w:t xml:space="preserve"> </w:t>
      </w:r>
      <w:r w:rsidRPr="00B860A9">
        <w:rPr>
          <w:rFonts w:ascii="Times New Roman" w:hAnsi="Times New Roman" w:cs="Times New Roman"/>
        </w:rPr>
        <w:t>2015,</w:t>
      </w:r>
      <w:r w:rsidRPr="00B860A9">
        <w:rPr>
          <w:rFonts w:ascii="Times New Roman" w:hAnsi="Times New Roman" w:cs="Times New Roman"/>
          <w:spacing w:val="-13"/>
        </w:rPr>
        <w:t xml:space="preserve"> </w:t>
      </w:r>
      <w:r w:rsidRPr="00B860A9">
        <w:rPr>
          <w:rFonts w:ascii="Times New Roman" w:hAnsi="Times New Roman" w:cs="Times New Roman"/>
        </w:rPr>
        <w:t>σ.</w:t>
      </w:r>
      <w:r w:rsidRPr="00B860A9">
        <w:rPr>
          <w:rFonts w:ascii="Times New Roman" w:hAnsi="Times New Roman" w:cs="Times New Roman"/>
          <w:spacing w:val="-14"/>
        </w:rPr>
        <w:t xml:space="preserve"> </w:t>
      </w:r>
      <w:r w:rsidRPr="00B860A9">
        <w:rPr>
          <w:rFonts w:ascii="Times New Roman" w:hAnsi="Times New Roman" w:cs="Times New Roman"/>
        </w:rPr>
        <w:t>97</w:t>
      </w:r>
      <w:r w:rsidRPr="00B860A9">
        <w:rPr>
          <w:rFonts w:ascii="Times New Roman" w:hAnsi="Times New Roman" w:cs="Times New Roman"/>
          <w:spacing w:val="-13"/>
        </w:rPr>
        <w:t xml:space="preserve"> </w:t>
      </w:r>
      <w:r w:rsidRPr="00B860A9">
        <w:rPr>
          <w:rFonts w:ascii="Times New Roman" w:hAnsi="Times New Roman" w:cs="Times New Roman"/>
        </w:rPr>
        <w:t>επ.,</w:t>
      </w:r>
      <w:r w:rsidRPr="00B860A9">
        <w:rPr>
          <w:rFonts w:ascii="Times New Roman" w:hAnsi="Times New Roman" w:cs="Times New Roman"/>
          <w:spacing w:val="-14"/>
        </w:rPr>
        <w:t xml:space="preserve"> </w:t>
      </w:r>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20επ.</w:t>
      </w:r>
      <w:r w:rsidRPr="00B860A9">
        <w:rPr>
          <w:rFonts w:ascii="Times New Roman" w:hAnsi="Times New Roman" w:cs="Times New Roman"/>
        </w:rPr>
        <w:t>).</w:t>
      </w:r>
    </w:p>
  </w:footnote>
  <w:footnote w:id="20">
    <w:p w14:paraId="2A200ADD" w14:textId="77777777" w:rsidR="00462BF9" w:rsidRPr="006B621F" w:rsidRDefault="00462BF9" w:rsidP="00462BF9">
      <w:pPr>
        <w:pStyle w:val="a5"/>
        <w:jc w:val="both"/>
      </w:pPr>
      <w:r w:rsidRPr="00B860A9">
        <w:rPr>
          <w:rStyle w:val="a6"/>
          <w:rFonts w:ascii="Times New Roman" w:hAnsi="Times New Roman" w:cs="Times New Roman"/>
        </w:rPr>
        <w:footnoteRef/>
      </w:r>
      <w:r w:rsidRPr="00B860A9">
        <w:rPr>
          <w:rFonts w:ascii="Times New Roman" w:hAnsi="Times New Roman" w:cs="Times New Roman"/>
        </w:rPr>
        <w:t xml:space="preserve"> </w:t>
      </w:r>
      <w:bookmarkStart w:id="5" w:name="_Hlk219912215"/>
      <w:bookmarkStart w:id="6" w:name="_Hlk219912216"/>
      <w:r w:rsidRPr="00B860A9">
        <w:rPr>
          <w:rFonts w:ascii="Times New Roman" w:hAnsi="Times New Roman" w:cs="Times New Roman"/>
        </w:rPr>
        <w:t>Β. Τζέμος (Επιμ.), Χάρτης Θεμελιωδών Δικαιωμάτων της ΕΕ. Ερμηνεία κατ΄άρθρον. Εισαγωγή, 3</w:t>
      </w:r>
      <w:r w:rsidRPr="00B860A9">
        <w:rPr>
          <w:rFonts w:ascii="Times New Roman" w:hAnsi="Times New Roman" w:cs="Times New Roman"/>
          <w:vertAlign w:val="superscript"/>
        </w:rPr>
        <w:t>η</w:t>
      </w:r>
      <w:r w:rsidRPr="00B860A9">
        <w:rPr>
          <w:rFonts w:ascii="Times New Roman" w:hAnsi="Times New Roman" w:cs="Times New Roman"/>
        </w:rPr>
        <w:t xml:space="preserve"> έκδοση, 2026 (υπό έκδοση)</w:t>
      </w:r>
      <w:bookmarkEnd w:id="5"/>
      <w:bookmarkEnd w:id="6"/>
      <w:r w:rsidRPr="00B860A9">
        <w:rPr>
          <w:rFonts w:ascii="Times New Roman" w:hAnsi="Times New Roman" w:cs="Times New Roman"/>
        </w:rPr>
        <w:t xml:space="preserve">, </w:t>
      </w:r>
      <w:r w:rsidRPr="00B860A9">
        <w:rPr>
          <w:rFonts w:ascii="Times New Roman" w:hAnsi="Times New Roman" w:cs="Times New Roman"/>
          <w:w w:val="90"/>
        </w:rPr>
        <w:t>Β. Τζέμος, Γενική θεωρία θεμελιωδών δικαιωμάτων και πρωτογενές ενωσιακό δίκαιο, ΔΗΜΟΣΙΟ ΔΙΚΑΙΟ 2018 (www.publiclawjour- nal.com), σ. 211 επ., Β. Τζέμος, Οργανωτικό Διοι</w:t>
      </w:r>
      <w:r>
        <w:rPr>
          <w:w w:val="90"/>
          <w:sz w:val="18"/>
        </w:rPr>
        <w:t>κητικό Δίκαιο, 2013, σ. 6.</w:t>
      </w:r>
    </w:p>
  </w:footnote>
  <w:footnote w:id="21">
    <w:p w14:paraId="2A4D95A1" w14:textId="77777777" w:rsidR="006A5753" w:rsidRPr="00BE3422" w:rsidRDefault="006A5753" w:rsidP="005D6ACA">
      <w:pPr>
        <w:pStyle w:val="10"/>
        <w:jc w:val="both"/>
        <w:rPr>
          <w:rFonts w:ascii="Times New Roman" w:hAnsi="Times New Roman" w:cs="Times New Roman"/>
        </w:rPr>
      </w:pPr>
      <w:r w:rsidRPr="00BE3422">
        <w:rPr>
          <w:rStyle w:val="a6"/>
          <w:rFonts w:ascii="Times New Roman" w:hAnsi="Times New Roman" w:cs="Times New Roman"/>
        </w:rPr>
        <w:footnoteRef/>
      </w:r>
      <w:r w:rsidRPr="00BE3422">
        <w:rPr>
          <w:rFonts w:ascii="Times New Roman" w:hAnsi="Times New Roman" w:cs="Times New Roman"/>
        </w:rPr>
        <w:t xml:space="preserve"> Η θέση της ενότητας του Σμιθιανου έργου υποστηρίζεται επίσης από τους </w:t>
      </w:r>
      <w:r w:rsidRPr="00BE3422">
        <w:rPr>
          <w:rFonts w:ascii="Times New Roman" w:hAnsi="Times New Roman" w:cs="Times New Roman"/>
          <w:lang w:val="en-US"/>
        </w:rPr>
        <w:t>Skinner</w:t>
      </w:r>
      <w:r w:rsidRPr="00BE3422">
        <w:rPr>
          <w:rFonts w:ascii="Times New Roman" w:hAnsi="Times New Roman" w:cs="Times New Roman"/>
        </w:rPr>
        <w:t xml:space="preserve"> (1987), </w:t>
      </w:r>
      <w:r w:rsidRPr="00BE3422">
        <w:rPr>
          <w:rFonts w:ascii="Times New Roman" w:hAnsi="Times New Roman" w:cs="Times New Roman"/>
          <w:lang w:val="en-US"/>
        </w:rPr>
        <w:t>Sen</w:t>
      </w:r>
      <w:r w:rsidRPr="00BE3422">
        <w:rPr>
          <w:rFonts w:ascii="Times New Roman" w:hAnsi="Times New Roman" w:cs="Times New Roman"/>
        </w:rPr>
        <w:t xml:space="preserve"> (1987), Ψυχοπαίδη (1990),</w:t>
      </w:r>
      <w:r w:rsidRPr="002A22A5">
        <w:rPr>
          <w:rFonts w:ascii="Times New Roman" w:hAnsi="Times New Roman" w:cs="Times New Roman"/>
        </w:rPr>
        <w:t xml:space="preserve"> </w:t>
      </w:r>
      <w:r w:rsidRPr="00BE3422">
        <w:rPr>
          <w:rFonts w:ascii="Times New Roman" w:hAnsi="Times New Roman" w:cs="Times New Roman"/>
          <w:lang w:val="en-US"/>
        </w:rPr>
        <w:t>Prasch</w:t>
      </w:r>
      <w:r w:rsidRPr="002A22A5">
        <w:rPr>
          <w:rFonts w:ascii="Times New Roman" w:hAnsi="Times New Roman" w:cs="Times New Roman"/>
        </w:rPr>
        <w:t xml:space="preserve"> (1991),</w:t>
      </w:r>
      <w:r w:rsidRPr="00BE3422">
        <w:rPr>
          <w:rFonts w:ascii="Times New Roman" w:hAnsi="Times New Roman" w:cs="Times New Roman"/>
        </w:rPr>
        <w:t xml:space="preserve"> </w:t>
      </w:r>
      <w:r w:rsidRPr="00BE3422">
        <w:rPr>
          <w:rFonts w:ascii="Times New Roman" w:hAnsi="Times New Roman" w:cs="Times New Roman"/>
          <w:lang w:val="en-US"/>
        </w:rPr>
        <w:t>Evensky</w:t>
      </w:r>
      <w:r w:rsidRPr="00BE3422">
        <w:rPr>
          <w:rFonts w:ascii="Times New Roman" w:hAnsi="Times New Roman" w:cs="Times New Roman"/>
        </w:rPr>
        <w:t xml:space="preserve"> (1992), Δρόσο (1992), </w:t>
      </w:r>
      <w:r w:rsidRPr="00BE3422">
        <w:rPr>
          <w:rFonts w:ascii="Times New Roman" w:hAnsi="Times New Roman" w:cs="Times New Roman"/>
          <w:lang w:val="en-US"/>
        </w:rPr>
        <w:t>Kennedy</w:t>
      </w:r>
      <w:r w:rsidRPr="00BE3422">
        <w:rPr>
          <w:rFonts w:ascii="Times New Roman" w:hAnsi="Times New Roman" w:cs="Times New Roman"/>
        </w:rPr>
        <w:t xml:space="preserve"> (2005), </w:t>
      </w:r>
      <w:r w:rsidRPr="00BE3422">
        <w:rPr>
          <w:rFonts w:ascii="Times New Roman" w:hAnsi="Times New Roman" w:cs="Times New Roman"/>
          <w:lang w:val="en-US"/>
        </w:rPr>
        <w:t>Aspromourgos</w:t>
      </w:r>
      <w:r w:rsidRPr="00BE3422">
        <w:rPr>
          <w:rFonts w:ascii="Times New Roman" w:hAnsi="Times New Roman" w:cs="Times New Roman"/>
        </w:rPr>
        <w:t xml:space="preserve"> (2009), </w:t>
      </w:r>
      <w:bookmarkStart w:id="8" w:name="_Hlk189930176"/>
      <w:r w:rsidRPr="00BE3422">
        <w:rPr>
          <w:rFonts w:ascii="Times New Roman" w:hAnsi="Times New Roman" w:cs="Times New Roman"/>
          <w:lang w:val="en-US"/>
        </w:rPr>
        <w:t>Wilson</w:t>
      </w:r>
      <w:r w:rsidRPr="00BE3422">
        <w:rPr>
          <w:rFonts w:ascii="Times New Roman" w:hAnsi="Times New Roman" w:cs="Times New Roman"/>
        </w:rPr>
        <w:t xml:space="preserve"> </w:t>
      </w:r>
      <w:r w:rsidRPr="00BE3422">
        <w:rPr>
          <w:rFonts w:ascii="Times New Roman" w:hAnsi="Times New Roman" w:cs="Times New Roman"/>
          <w:lang w:val="en-US"/>
        </w:rPr>
        <w:t>and</w:t>
      </w:r>
      <w:r w:rsidRPr="00BE3422">
        <w:rPr>
          <w:rFonts w:ascii="Times New Roman" w:hAnsi="Times New Roman" w:cs="Times New Roman"/>
        </w:rPr>
        <w:t xml:space="preserve"> </w:t>
      </w:r>
      <w:r w:rsidRPr="00BE3422">
        <w:rPr>
          <w:rFonts w:ascii="Times New Roman" w:hAnsi="Times New Roman" w:cs="Times New Roman"/>
          <w:lang w:val="en-US"/>
        </w:rPr>
        <w:t>Dixon</w:t>
      </w:r>
      <w:r w:rsidRPr="00BE3422">
        <w:rPr>
          <w:rFonts w:ascii="Times New Roman" w:hAnsi="Times New Roman" w:cs="Times New Roman"/>
        </w:rPr>
        <w:t xml:space="preserve"> (2012</w:t>
      </w:r>
      <w:bookmarkEnd w:id="8"/>
      <w:r w:rsidRPr="00BE3422">
        <w:rPr>
          <w:rFonts w:ascii="Times New Roman" w:hAnsi="Times New Roman" w:cs="Times New Roman"/>
        </w:rPr>
        <w:t xml:space="preserve">) και τους επιμελητές του έργου του </w:t>
      </w:r>
      <w:r w:rsidRPr="00BE3422">
        <w:rPr>
          <w:rFonts w:ascii="Times New Roman" w:hAnsi="Times New Roman" w:cs="Times New Roman"/>
          <w:lang w:val="en-US"/>
        </w:rPr>
        <w:t>D</w:t>
      </w:r>
      <w:r w:rsidRPr="00BE3422">
        <w:rPr>
          <w:rFonts w:ascii="Times New Roman" w:hAnsi="Times New Roman" w:cs="Times New Roman"/>
        </w:rPr>
        <w:t>.</w:t>
      </w:r>
      <w:r w:rsidRPr="00BE3422">
        <w:rPr>
          <w:rFonts w:ascii="Times New Roman" w:hAnsi="Times New Roman" w:cs="Times New Roman"/>
          <w:lang w:val="en-US"/>
        </w:rPr>
        <w:t>D</w:t>
      </w:r>
      <w:r w:rsidRPr="00BE3422">
        <w:rPr>
          <w:rFonts w:ascii="Times New Roman" w:hAnsi="Times New Roman" w:cs="Times New Roman"/>
        </w:rPr>
        <w:t xml:space="preserve">. </w:t>
      </w:r>
      <w:r w:rsidRPr="00BE3422">
        <w:rPr>
          <w:rFonts w:ascii="Times New Roman" w:hAnsi="Times New Roman" w:cs="Times New Roman"/>
          <w:lang w:val="en-US"/>
        </w:rPr>
        <w:t>Raphael</w:t>
      </w:r>
      <w:r w:rsidRPr="002A22A5">
        <w:rPr>
          <w:rFonts w:ascii="Times New Roman" w:hAnsi="Times New Roman" w:cs="Times New Roman"/>
        </w:rPr>
        <w:t xml:space="preserve"> -</w:t>
      </w:r>
      <w:r w:rsidRPr="00BE3422">
        <w:rPr>
          <w:rFonts w:ascii="Times New Roman" w:hAnsi="Times New Roman" w:cs="Times New Roman"/>
          <w:lang w:val="en-US"/>
        </w:rPr>
        <w:t>A</w:t>
      </w:r>
      <w:r w:rsidRPr="002A22A5">
        <w:rPr>
          <w:rFonts w:ascii="Times New Roman" w:hAnsi="Times New Roman" w:cs="Times New Roman"/>
        </w:rPr>
        <w:t>.</w:t>
      </w:r>
      <w:r w:rsidRPr="00BE3422">
        <w:rPr>
          <w:rFonts w:ascii="Times New Roman" w:hAnsi="Times New Roman" w:cs="Times New Roman"/>
          <w:lang w:val="en-US"/>
        </w:rPr>
        <w:t>L</w:t>
      </w:r>
      <w:r w:rsidRPr="002A22A5">
        <w:rPr>
          <w:rFonts w:ascii="Times New Roman" w:hAnsi="Times New Roman" w:cs="Times New Roman"/>
        </w:rPr>
        <w:t xml:space="preserve">. </w:t>
      </w:r>
      <w:r w:rsidRPr="00BE3422">
        <w:rPr>
          <w:rFonts w:ascii="Times New Roman" w:hAnsi="Times New Roman" w:cs="Times New Roman"/>
          <w:lang w:val="en-US"/>
        </w:rPr>
        <w:t>Macfie</w:t>
      </w:r>
      <w:r w:rsidRPr="002A22A5">
        <w:rPr>
          <w:rFonts w:ascii="Times New Roman" w:hAnsi="Times New Roman" w:cs="Times New Roman"/>
        </w:rPr>
        <w:t>.</w:t>
      </w:r>
    </w:p>
  </w:footnote>
  <w:footnote w:id="22">
    <w:p w14:paraId="7D72170E" w14:textId="77777777" w:rsidR="006A5753" w:rsidRPr="00BE3422" w:rsidRDefault="006A5753" w:rsidP="005D6ACA">
      <w:pPr>
        <w:pStyle w:val="10"/>
        <w:jc w:val="both"/>
        <w:rPr>
          <w:rFonts w:ascii="Times New Roman" w:hAnsi="Times New Roman" w:cs="Times New Roman"/>
        </w:rPr>
      </w:pPr>
      <w:r w:rsidRPr="00BE3422">
        <w:rPr>
          <w:rStyle w:val="a6"/>
          <w:rFonts w:ascii="Times New Roman" w:hAnsi="Times New Roman" w:cs="Times New Roman"/>
        </w:rPr>
        <w:footnoteRef/>
      </w:r>
      <w:r w:rsidRPr="00BE3422">
        <w:rPr>
          <w:rFonts w:ascii="Times New Roman" w:hAnsi="Times New Roman" w:cs="Times New Roman"/>
        </w:rPr>
        <w:t xml:space="preserve"> Δέσμιος ωστόσο των κοινωνικών αντιλήψεων της εποχής του ο </w:t>
      </w:r>
      <w:r w:rsidRPr="00BE3422">
        <w:rPr>
          <w:rFonts w:ascii="Times New Roman" w:hAnsi="Times New Roman" w:cs="Times New Roman"/>
          <w:lang w:val="en-US"/>
        </w:rPr>
        <w:t>Mill</w:t>
      </w:r>
      <w:r w:rsidRPr="00BE3422">
        <w:rPr>
          <w:rFonts w:ascii="Times New Roman" w:hAnsi="Times New Roman" w:cs="Times New Roman"/>
        </w:rPr>
        <w:t xml:space="preserve"> εξαιρεί από την αρχή αυτή, εκτός από τους ανήλικους και τους πνευματικά ανάπηρους, αλλά και τους «βάρβαρους ιθαγενείς» (1859, 224).</w:t>
      </w:r>
    </w:p>
  </w:footnote>
  <w:footnote w:id="23">
    <w:p w14:paraId="1CEB5E90"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 κομμάτι της ανάλυσης για την ελληνοτουρκική διένεξη εδράζεται κατά κύριο λόγο στο βιβλίο του Ανδρέα Στεργίου (2023) </w:t>
      </w:r>
      <w:r w:rsidRPr="001A775E">
        <w:rPr>
          <w:rFonts w:ascii="Times New Roman" w:hAnsi="Times New Roman" w:cs="Times New Roman"/>
          <w:i/>
          <w:iCs/>
        </w:rPr>
        <w:t>Η Ελληνοτουρκική Διένεξη στο Αιγαίο. Αντίσταση στο Μέλλον</w:t>
      </w:r>
      <w:r w:rsidRPr="001A775E">
        <w:rPr>
          <w:rFonts w:ascii="Times New Roman" w:hAnsi="Times New Roman" w:cs="Times New Roman"/>
        </w:rPr>
        <w:t>, Αθήνα, εκδ. Κριτική, σελ. 51-56, το οποίο, ωστόσο, έτυχε νέας επεξεργασίας στο πλαίσιο του παρόντος άρθρου.</w:t>
      </w:r>
    </w:p>
  </w:footnote>
  <w:footnote w:id="24">
    <w:p w14:paraId="0C977223"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Τουρκικό υπουργείο Εξωτερικών: Ενημερωτικό Σημείωμα για τις Διαφορές στο Αιγαίο: Το καθεστώς αποστρατιωτικοποίησης των νησιών του Ανατολικού Αιγαίου. </w:t>
      </w:r>
      <w:hyperlink r:id="rId2" w:history="1">
        <w:r w:rsidRPr="001A775E">
          <w:rPr>
            <w:rStyle w:val="-1"/>
            <w:rFonts w:ascii="Times New Roman" w:hAnsi="Times New Roman" w:cs="Times New Roman"/>
          </w:rPr>
          <w:t>https://www.mfa.gov.tr/background-note-on-aegean-disputes.en.mfa</w:t>
        </w:r>
      </w:hyperlink>
      <w:r w:rsidRPr="001A775E">
        <w:rPr>
          <w:rFonts w:ascii="Times New Roman" w:hAnsi="Times New Roman" w:cs="Times New Roman"/>
        </w:rPr>
        <w:t xml:space="preserve"> </w:t>
      </w:r>
    </w:p>
  </w:footnote>
  <w:footnote w:id="25">
    <w:p w14:paraId="2902688E" w14:textId="77777777" w:rsidR="00BD1D14" w:rsidRPr="001A775E" w:rsidRDefault="00BD1D14" w:rsidP="001A775E">
      <w:pPr>
        <w:jc w:val="both"/>
        <w:rPr>
          <w:rFonts w:ascii="Times New Roman" w:hAnsi="Times New Roman" w:cs="Times New Roman"/>
          <w:sz w:val="20"/>
          <w:szCs w:val="20"/>
        </w:rPr>
      </w:pPr>
      <w:r w:rsidRPr="001A775E">
        <w:rPr>
          <w:rStyle w:val="a6"/>
          <w:rFonts w:ascii="Times New Roman" w:hAnsi="Times New Roman" w:cs="Times New Roman"/>
          <w:sz w:val="20"/>
          <w:szCs w:val="20"/>
        </w:rPr>
        <w:footnoteRef/>
      </w:r>
      <w:r w:rsidRPr="001A775E">
        <w:rPr>
          <w:rFonts w:ascii="Times New Roman" w:hAnsi="Times New Roman" w:cs="Times New Roman"/>
          <w:sz w:val="20"/>
          <w:szCs w:val="20"/>
        </w:rPr>
        <w:t xml:space="preserve"> Η συνθήκη περιέχει τους όρους "αποστρατιωτικοποίηση" και "αποστρατιωτικοποιημένα", προβλέποντας ότι απαγορεύεται στα εν λόγω νησιά η εγκατάσταση (είτε στο έδαφος είτε στα χωρικά τους ύδατα) οποιουδήποτε είδους ναυτικών, στρατιωτικών και αεροπορικών εγκαταστάσεων, οχυρώσεων και των εξοπλισμών αυτών. Απαγορεύεται επίσης η κατασκευή στρατιωτικών, ναυτικών και εναέριων εμποδίων, η προσωρινή ή μόνιμη τοποθέτηση στρατιωτικών, ναυτικών και αεροπορικών μονάδων, κάθε μορφή στρατιωτικής εκπαίδευσης, όπως και η παραγωγή πολεμικού υλικού. Δεν απαγορεύεται η παρουσία προσωπικού εσωτερικής ασφάλειας, που περιορίζεται αριθμητικά με βάση τις ανάγκες εκπλήρωσης καθηκόντων εσωτερικού χαρακτήρα, κατέχει ατομικό οπλισμό και λαμβάνει την απαραίτητη στρατιωτική εκπαίδευση για τους σκοπούς αυτούς.</w:t>
      </w:r>
    </w:p>
  </w:footnote>
  <w:footnote w:id="26">
    <w:p w14:paraId="5C71E022"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Στεργίου, οπ. παρ. </w:t>
      </w:r>
    </w:p>
  </w:footnote>
  <w:footnote w:id="27">
    <w:p w14:paraId="17B05C4F"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Αρχής γεννωμένης το 2020, η Τουρκία έχει εκδώσει πολλές προειδοποιήσεις ναυσιπλοΐας (Navtex), που καλύπτουν μεγάλες εκτάσεις του Αιγαίου Πελάγους, ισχυριζόμενη ότι αποτελούν απάντηση στη στρατικοποίηση των νήσων Χίου, Σάμου, Σαμοθράκης, Λήμνου, Ικαρίας και Πάτμου στο Ανατολικό Αιγαίο, την οποία θεωρεί απειλή για την εθνική της ασφάλεια.</w:t>
      </w:r>
    </w:p>
  </w:footnote>
  <w:footnote w:id="28">
    <w:p w14:paraId="63D20203"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UN General Assembly, Security Council, 77</w:t>
      </w:r>
      <w:r w:rsidRPr="001A775E">
        <w:rPr>
          <w:rFonts w:ascii="Times New Roman" w:hAnsi="Times New Roman" w:cs="Times New Roman"/>
          <w:vertAlign w:val="superscript"/>
          <w:lang w:val="en-GB"/>
        </w:rPr>
        <w:t>th</w:t>
      </w:r>
      <w:r w:rsidRPr="001A775E">
        <w:rPr>
          <w:rFonts w:ascii="Times New Roman" w:hAnsi="Times New Roman" w:cs="Times New Roman"/>
          <w:lang w:val="en-GB"/>
        </w:rPr>
        <w:t xml:space="preserve"> Session, 78 (</w:t>
      </w:r>
      <w:r w:rsidRPr="001A775E">
        <w:rPr>
          <w:rFonts w:ascii="Times New Roman" w:hAnsi="Times New Roman" w:cs="Times New Roman"/>
        </w:rPr>
        <w:t>α</w:t>
      </w:r>
      <w:r w:rsidRPr="001A775E">
        <w:rPr>
          <w:rFonts w:ascii="Times New Roman" w:hAnsi="Times New Roman" w:cs="Times New Roman"/>
          <w:lang w:val="en-GB"/>
        </w:rPr>
        <w:t xml:space="preserve">), UN Turkish Permanent Representative’s letter to the General Secretary, dated 30 September 2021. </w:t>
      </w:r>
    </w:p>
  </w:footnote>
  <w:footnote w:id="29">
    <w:p w14:paraId="0AA41997"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lang w:val="en-GB"/>
        </w:rPr>
        <w:t xml:space="preserve"> Van Dyke, J. (2005). An Analysis of the Aegean Disputes under International Law. </w:t>
      </w:r>
      <w:r w:rsidRPr="001A775E">
        <w:rPr>
          <w:rFonts w:ascii="Times New Roman" w:hAnsi="Times New Roman" w:cs="Times New Roman"/>
          <w:i/>
          <w:iCs/>
        </w:rPr>
        <w:t>Ocean Development &amp; International Law</w:t>
      </w:r>
      <w:r w:rsidRPr="001A775E">
        <w:rPr>
          <w:rFonts w:ascii="Times New Roman" w:hAnsi="Times New Roman" w:cs="Times New Roman"/>
        </w:rPr>
        <w:t xml:space="preserve"> 36 (1), </w:t>
      </w:r>
      <w:r w:rsidRPr="001A775E">
        <w:rPr>
          <w:rFonts w:ascii="Times New Roman" w:hAnsi="Times New Roman" w:cs="Times New Roman"/>
          <w:lang w:val="en-GB"/>
        </w:rPr>
        <w:t>pp</w:t>
      </w:r>
      <w:r w:rsidRPr="001A775E">
        <w:rPr>
          <w:rFonts w:ascii="Times New Roman" w:hAnsi="Times New Roman" w:cs="Times New Roman"/>
        </w:rPr>
        <w:t>. 79-83.</w:t>
      </w:r>
    </w:p>
  </w:footnote>
  <w:footnote w:id="30">
    <w:p w14:paraId="547669EE"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Η εν λόγω βάση είναι τεράστιας στρατηγικής σημασίας για τις ΗΠΑ στο πλαίσιο μάλιστα της αντιπαράθεσής της με την Κίνα. Είναι ευρέως γνωστό ότι από εκεί βομβαρδιστικά Β-52 και Β-1 είχαν απογειωθεί για επιχειρήσεις στους πολέμους στον Κόλπο και αργότερα στο Αφγανιστάν. Επίσης εκεί μετασταθμεύουν, ή ανεφοδιάζονται πυρηνικά υποβρύχια και αεροπλανοφόρα και γενικώς οι δυτικοί στόλοι που κινούνται σε Ινδικό και Ειρηνικό. https://www.gov.uk/government/news/joint-statement-between-uk-and-mauritius-3-october-2024#:~:text=Today's%20political%20agreement%20is%20subject,Chagos%20Archipelago%2C%20including%20Diego%20Garcia.</w:t>
      </w:r>
    </w:p>
  </w:footnote>
  <w:footnote w:id="31">
    <w:p w14:paraId="5DCAB284"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General Assembly, Document A/41/341, S/18065, 28 May 1986; United Nations General Assembly, Document, A/44/409 /S/20743, 26 July 1989</w:t>
      </w:r>
    </w:p>
  </w:footnote>
  <w:footnote w:id="32">
    <w:p w14:paraId="442F50BD"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A/71/L.73 General Assembly, 15 June 2017, Seventy-first session Agenda item 87, Request for an advisory opinion of the International Court of Justice on the legal consequences of the separation of the Chagos Archipelago from Mauritius in 1965.</w:t>
      </w:r>
    </w:p>
  </w:footnote>
  <w:footnote w:id="33">
    <w:p w14:paraId="663933E1"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International Court of Justice, Legal Consequences of the Separation of the Chagos Archipelago from Mauritius in 1965 Summary of the Advisory Opinion, 25 February 2019.</w:t>
      </w:r>
    </w:p>
  </w:footnote>
  <w:footnote w:id="34">
    <w:p w14:paraId="3B883B0B"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Τον Φεβρουάριο του 2023, το Παρατηρητήριο Ανθρωπίνων Δικαιωμάτων </w:t>
      </w:r>
      <w:r w:rsidRPr="001A775E">
        <w:rPr>
          <w:rFonts w:ascii="Times New Roman" w:hAnsi="Times New Roman" w:cs="Times New Roman"/>
          <w:lang w:val="en-GB"/>
        </w:rPr>
        <w:t>Human</w:t>
      </w:r>
      <w:r w:rsidRPr="001A775E">
        <w:rPr>
          <w:rFonts w:ascii="Times New Roman" w:hAnsi="Times New Roman" w:cs="Times New Roman"/>
        </w:rPr>
        <w:t xml:space="preserve"> </w:t>
      </w:r>
      <w:r w:rsidRPr="001A775E">
        <w:rPr>
          <w:rFonts w:ascii="Times New Roman" w:hAnsi="Times New Roman" w:cs="Times New Roman"/>
          <w:lang w:val="en-GB"/>
        </w:rPr>
        <w:t>Rights</w:t>
      </w:r>
      <w:r w:rsidRPr="001A775E">
        <w:rPr>
          <w:rFonts w:ascii="Times New Roman" w:hAnsi="Times New Roman" w:cs="Times New Roman"/>
        </w:rPr>
        <w:t xml:space="preserve"> </w:t>
      </w:r>
      <w:r w:rsidRPr="001A775E">
        <w:rPr>
          <w:rFonts w:ascii="Times New Roman" w:hAnsi="Times New Roman" w:cs="Times New Roman"/>
          <w:lang w:val="en-GB"/>
        </w:rPr>
        <w:t>Watch</w:t>
      </w:r>
      <w:r w:rsidRPr="001A775E">
        <w:rPr>
          <w:rFonts w:ascii="Times New Roman" w:hAnsi="Times New Roman" w:cs="Times New Roman"/>
        </w:rPr>
        <w:t xml:space="preserve"> δημοσιοποιήσει έκθεση όπου κατηγορούσε τη Βρετανία και τις ΗΠΑ για εγκλήματα κατά της ανθρωπότητας λόγω του εκτοπισμού αυτόχθονων πληθυσμών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www</w:t>
      </w:r>
      <w:r w:rsidRPr="001A775E">
        <w:rPr>
          <w:rFonts w:ascii="Times New Roman" w:hAnsi="Times New Roman" w:cs="Times New Roman"/>
        </w:rPr>
        <w:t>.</w:t>
      </w:r>
      <w:r w:rsidRPr="001A775E">
        <w:rPr>
          <w:rFonts w:ascii="Times New Roman" w:hAnsi="Times New Roman" w:cs="Times New Roman"/>
          <w:lang w:val="en-GB"/>
        </w:rPr>
        <w:t>hrw</w:t>
      </w:r>
      <w:r w:rsidRPr="001A775E">
        <w:rPr>
          <w:rFonts w:ascii="Times New Roman" w:hAnsi="Times New Roman" w:cs="Times New Roman"/>
        </w:rPr>
        <w:t>.</w:t>
      </w:r>
      <w:r w:rsidRPr="001A775E">
        <w:rPr>
          <w:rFonts w:ascii="Times New Roman" w:hAnsi="Times New Roman" w:cs="Times New Roman"/>
          <w:lang w:val="en-GB"/>
        </w:rPr>
        <w:t>org</w:t>
      </w:r>
      <w:r w:rsidRPr="001A775E">
        <w:rPr>
          <w:rFonts w:ascii="Times New Roman" w:hAnsi="Times New Roman" w:cs="Times New Roman"/>
        </w:rPr>
        <w:t>/</w:t>
      </w:r>
      <w:r w:rsidRPr="001A775E">
        <w:rPr>
          <w:rFonts w:ascii="Times New Roman" w:hAnsi="Times New Roman" w:cs="Times New Roman"/>
          <w:lang w:val="en-GB"/>
        </w:rPr>
        <w:t>report</w:t>
      </w:r>
      <w:r w:rsidRPr="001A775E">
        <w:rPr>
          <w:rFonts w:ascii="Times New Roman" w:hAnsi="Times New Roman" w:cs="Times New Roman"/>
        </w:rPr>
        <w:t>/2023/02/15/</w:t>
      </w:r>
      <w:r w:rsidRPr="001A775E">
        <w:rPr>
          <w:rFonts w:ascii="Times New Roman" w:hAnsi="Times New Roman" w:cs="Times New Roman"/>
          <w:lang w:val="en-GB"/>
        </w:rPr>
        <w:t>thats</w:t>
      </w:r>
      <w:r w:rsidRPr="001A775E">
        <w:rPr>
          <w:rFonts w:ascii="Times New Roman" w:hAnsi="Times New Roman" w:cs="Times New Roman"/>
        </w:rPr>
        <w:t>-</w:t>
      </w:r>
      <w:r w:rsidRPr="001A775E">
        <w:rPr>
          <w:rFonts w:ascii="Times New Roman" w:hAnsi="Times New Roman" w:cs="Times New Roman"/>
          <w:lang w:val="en-GB"/>
        </w:rPr>
        <w:t>when</w:t>
      </w:r>
      <w:r w:rsidRPr="001A775E">
        <w:rPr>
          <w:rFonts w:ascii="Times New Roman" w:hAnsi="Times New Roman" w:cs="Times New Roman"/>
        </w:rPr>
        <w:t>-</w:t>
      </w:r>
      <w:r w:rsidRPr="001A775E">
        <w:rPr>
          <w:rFonts w:ascii="Times New Roman" w:hAnsi="Times New Roman" w:cs="Times New Roman"/>
          <w:lang w:val="en-GB"/>
        </w:rPr>
        <w:t>nightmare</w:t>
      </w:r>
      <w:r w:rsidRPr="001A775E">
        <w:rPr>
          <w:rFonts w:ascii="Times New Roman" w:hAnsi="Times New Roman" w:cs="Times New Roman"/>
        </w:rPr>
        <w:t>-</w:t>
      </w:r>
      <w:r w:rsidRPr="001A775E">
        <w:rPr>
          <w:rFonts w:ascii="Times New Roman" w:hAnsi="Times New Roman" w:cs="Times New Roman"/>
          <w:lang w:val="en-GB"/>
        </w:rPr>
        <w:t>started</w:t>
      </w:r>
      <w:r w:rsidRPr="001A775E">
        <w:rPr>
          <w:rFonts w:ascii="Times New Roman" w:hAnsi="Times New Roman" w:cs="Times New Roman"/>
        </w:rPr>
        <w:t>/</w:t>
      </w:r>
      <w:r w:rsidRPr="001A775E">
        <w:rPr>
          <w:rFonts w:ascii="Times New Roman" w:hAnsi="Times New Roman" w:cs="Times New Roman"/>
          <w:lang w:val="en-GB"/>
        </w:rPr>
        <w:t>uk</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us</w:t>
      </w:r>
      <w:r w:rsidRPr="001A775E">
        <w:rPr>
          <w:rFonts w:ascii="Times New Roman" w:hAnsi="Times New Roman" w:cs="Times New Roman"/>
        </w:rPr>
        <w:t>-</w:t>
      </w:r>
      <w:r w:rsidRPr="001A775E">
        <w:rPr>
          <w:rFonts w:ascii="Times New Roman" w:hAnsi="Times New Roman" w:cs="Times New Roman"/>
          <w:lang w:val="en-GB"/>
        </w:rPr>
        <w:t>forced</w:t>
      </w:r>
      <w:r w:rsidRPr="001A775E">
        <w:rPr>
          <w:rFonts w:ascii="Times New Roman" w:hAnsi="Times New Roman" w:cs="Times New Roman"/>
        </w:rPr>
        <w:t>-</w:t>
      </w:r>
      <w:r w:rsidRPr="001A775E">
        <w:rPr>
          <w:rFonts w:ascii="Times New Roman" w:hAnsi="Times New Roman" w:cs="Times New Roman"/>
          <w:lang w:val="en-GB"/>
        </w:rPr>
        <w:t>displacement</w:t>
      </w:r>
      <w:r w:rsidRPr="001A775E">
        <w:rPr>
          <w:rFonts w:ascii="Times New Roman" w:hAnsi="Times New Roman" w:cs="Times New Roman"/>
        </w:rPr>
        <w:t>-</w:t>
      </w:r>
      <w:r w:rsidRPr="001A775E">
        <w:rPr>
          <w:rFonts w:ascii="Times New Roman" w:hAnsi="Times New Roman" w:cs="Times New Roman"/>
          <w:lang w:val="en-GB"/>
        </w:rPr>
        <w:t>chagossians</w:t>
      </w:r>
      <w:r w:rsidRPr="001A775E">
        <w:rPr>
          <w:rFonts w:ascii="Times New Roman" w:hAnsi="Times New Roman" w:cs="Times New Roman"/>
        </w:rPr>
        <w:t>-</w:t>
      </w:r>
      <w:r w:rsidRPr="001A775E">
        <w:rPr>
          <w:rFonts w:ascii="Times New Roman" w:hAnsi="Times New Roman" w:cs="Times New Roman"/>
          <w:lang w:val="en-GB"/>
        </w:rPr>
        <w:t>and</w:t>
      </w:r>
    </w:p>
  </w:footnote>
  <w:footnote w:id="35">
    <w:p w14:paraId="744DFBF2"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Marko Milanovic, ICJ Delivers Chagos Advisory Opinion, UK loses badly, European Journal of International Law, 25 </w:t>
      </w:r>
      <w:r w:rsidRPr="001A775E">
        <w:rPr>
          <w:rFonts w:ascii="Times New Roman" w:hAnsi="Times New Roman" w:cs="Times New Roman"/>
          <w:lang w:val="en-GB"/>
        </w:rPr>
        <w:t>February</w:t>
      </w:r>
      <w:r w:rsidRPr="001A775E">
        <w:rPr>
          <w:rFonts w:ascii="Times New Roman" w:hAnsi="Times New Roman" w:cs="Times New Roman"/>
          <w:lang w:val="en-US"/>
        </w:rPr>
        <w:t xml:space="preserve"> 2019: https://www.ejiltalk.org/icj-delivers-chagos-advisory-opinion-uk-loses-badly/</w:t>
      </w:r>
    </w:p>
  </w:footnote>
  <w:footnote w:id="36">
    <w:p w14:paraId="6EC762C8"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Joint statement between the governments of the Republic of Mauritius and the United Kingdom of Great Britain and Northern Ireland concerning the Chagos Archipelago, including Diego Garcia 3 October 2024 https://www.gov.uk/government/news/joint-statement-between-uk-and-mauritius-3-october-2024#:~:text=Today's%20political%20agreement%20is%20subject,Chagos%20Archipelago%2C%20including%20Diego%20Garcia.</w:t>
      </w:r>
    </w:p>
  </w:footnote>
  <w:footnote w:id="37">
    <w:p w14:paraId="722573D6"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US"/>
        </w:rPr>
        <w:t xml:space="preserve"> </w:t>
      </w:r>
      <w:r w:rsidRPr="001A775E">
        <w:rPr>
          <w:rFonts w:ascii="Times New Roman" w:hAnsi="Times New Roman" w:cs="Times New Roman"/>
        </w:rPr>
        <w:t>Ειδικά</w:t>
      </w:r>
      <w:r w:rsidRPr="001A775E">
        <w:rPr>
          <w:rFonts w:ascii="Times New Roman" w:hAnsi="Times New Roman" w:cs="Times New Roman"/>
          <w:lang w:val="en-GB"/>
        </w:rPr>
        <w:t xml:space="preserve"> </w:t>
      </w:r>
      <w:r w:rsidRPr="001A775E">
        <w:rPr>
          <w:rFonts w:ascii="Times New Roman" w:hAnsi="Times New Roman" w:cs="Times New Roman"/>
        </w:rPr>
        <w:t>σε</w:t>
      </w:r>
      <w:r w:rsidRPr="001A775E">
        <w:rPr>
          <w:rFonts w:ascii="Times New Roman" w:hAnsi="Times New Roman" w:cs="Times New Roman"/>
          <w:lang w:val="en-GB"/>
        </w:rPr>
        <w:t xml:space="preserve"> </w:t>
      </w:r>
      <w:r w:rsidRPr="001A775E">
        <w:rPr>
          <w:rFonts w:ascii="Times New Roman" w:hAnsi="Times New Roman" w:cs="Times New Roman"/>
        </w:rPr>
        <w:t>ότι</w:t>
      </w:r>
      <w:r w:rsidRPr="001A775E">
        <w:rPr>
          <w:rFonts w:ascii="Times New Roman" w:hAnsi="Times New Roman" w:cs="Times New Roman"/>
          <w:lang w:val="en-GB"/>
        </w:rPr>
        <w:t xml:space="preserve"> </w:t>
      </w:r>
      <w:r w:rsidRPr="001A775E">
        <w:rPr>
          <w:rFonts w:ascii="Times New Roman" w:hAnsi="Times New Roman" w:cs="Times New Roman"/>
        </w:rPr>
        <w:t>αφορά</w:t>
      </w:r>
      <w:r w:rsidRPr="001A775E">
        <w:rPr>
          <w:rFonts w:ascii="Times New Roman" w:hAnsi="Times New Roman" w:cs="Times New Roman"/>
          <w:lang w:val="en-GB"/>
        </w:rPr>
        <w:t xml:space="preserve"> </w:t>
      </w:r>
      <w:r w:rsidRPr="001A775E">
        <w:rPr>
          <w:rFonts w:ascii="Times New Roman" w:hAnsi="Times New Roman" w:cs="Times New Roman"/>
        </w:rPr>
        <w:t>στρατιωτικές</w:t>
      </w:r>
      <w:r w:rsidRPr="001A775E">
        <w:rPr>
          <w:rFonts w:ascii="Times New Roman" w:hAnsi="Times New Roman" w:cs="Times New Roman"/>
          <w:lang w:val="en-GB"/>
        </w:rPr>
        <w:t xml:space="preserve"> </w:t>
      </w:r>
      <w:r w:rsidRPr="001A775E">
        <w:rPr>
          <w:rFonts w:ascii="Times New Roman" w:hAnsi="Times New Roman" w:cs="Times New Roman"/>
        </w:rPr>
        <w:t>εγκαταστάσεις</w:t>
      </w:r>
      <w:r w:rsidRPr="001A775E">
        <w:rPr>
          <w:rFonts w:ascii="Times New Roman" w:hAnsi="Times New Roman" w:cs="Times New Roman"/>
          <w:lang w:val="en-GB"/>
        </w:rPr>
        <w:t xml:space="preserve"> </w:t>
      </w:r>
      <w:r w:rsidRPr="001A775E">
        <w:rPr>
          <w:rFonts w:ascii="Times New Roman" w:hAnsi="Times New Roman" w:cs="Times New Roman"/>
        </w:rPr>
        <w:t>πρβλ</w:t>
      </w:r>
      <w:r w:rsidRPr="001A775E">
        <w:rPr>
          <w:rFonts w:ascii="Times New Roman" w:hAnsi="Times New Roman" w:cs="Times New Roman"/>
          <w:lang w:val="en-US"/>
        </w:rPr>
        <w:t xml:space="preserve">. </w:t>
      </w:r>
      <w:r w:rsidRPr="001A775E">
        <w:rPr>
          <w:rFonts w:ascii="Times New Roman" w:hAnsi="Times New Roman" w:cs="Times New Roman"/>
        </w:rPr>
        <w:t>τα</w:t>
      </w:r>
      <w:r w:rsidRPr="001A775E">
        <w:rPr>
          <w:rFonts w:ascii="Times New Roman" w:hAnsi="Times New Roman" w:cs="Times New Roman"/>
          <w:lang w:val="en-US"/>
        </w:rPr>
        <w:t xml:space="preserve"> </w:t>
      </w:r>
      <w:r w:rsidRPr="001A775E">
        <w:rPr>
          <w:rFonts w:ascii="Times New Roman" w:hAnsi="Times New Roman" w:cs="Times New Roman"/>
        </w:rPr>
        <w:t>ακόλουθα</w:t>
      </w:r>
      <w:r w:rsidRPr="001A775E">
        <w:rPr>
          <w:rFonts w:ascii="Times New Roman" w:hAnsi="Times New Roman" w:cs="Times New Roman"/>
          <w:lang w:val="en-US"/>
        </w:rPr>
        <w:t xml:space="preserve"> </w:t>
      </w:r>
      <w:r w:rsidRPr="001A775E">
        <w:rPr>
          <w:rFonts w:ascii="Times New Roman" w:hAnsi="Times New Roman" w:cs="Times New Roman"/>
        </w:rPr>
        <w:t>ψηφίσματα</w:t>
      </w:r>
      <w:r w:rsidRPr="001A775E">
        <w:rPr>
          <w:rFonts w:ascii="Times New Roman" w:hAnsi="Times New Roman" w:cs="Times New Roman"/>
          <w:lang w:val="en-US"/>
        </w:rPr>
        <w:t xml:space="preserve"> </w:t>
      </w:r>
      <w:r w:rsidRPr="001A775E">
        <w:rPr>
          <w:rFonts w:ascii="Times New Roman" w:hAnsi="Times New Roman" w:cs="Times New Roman"/>
        </w:rPr>
        <w:t>και</w:t>
      </w:r>
      <w:r w:rsidRPr="001A775E">
        <w:rPr>
          <w:rFonts w:ascii="Times New Roman" w:hAnsi="Times New Roman" w:cs="Times New Roman"/>
          <w:lang w:val="en-US"/>
        </w:rPr>
        <w:t xml:space="preserve"> </w:t>
      </w:r>
      <w:r w:rsidRPr="001A775E">
        <w:rPr>
          <w:rFonts w:ascii="Times New Roman" w:hAnsi="Times New Roman" w:cs="Times New Roman"/>
        </w:rPr>
        <w:t>αποφάσεις</w:t>
      </w:r>
      <w:r w:rsidRPr="001A775E">
        <w:rPr>
          <w:rFonts w:ascii="Times New Roman" w:hAnsi="Times New Roman" w:cs="Times New Roman"/>
          <w:lang w:val="en-US"/>
        </w:rPr>
        <w:t>: (</w:t>
      </w:r>
      <w:r w:rsidRPr="001A775E">
        <w:rPr>
          <w:rFonts w:ascii="Times New Roman" w:hAnsi="Times New Roman" w:cs="Times New Roman"/>
        </w:rPr>
        <w:t>α</w:t>
      </w:r>
      <w:r w:rsidRPr="001A775E">
        <w:rPr>
          <w:rFonts w:ascii="Times New Roman" w:hAnsi="Times New Roman" w:cs="Times New Roman"/>
          <w:lang w:val="en-US"/>
        </w:rPr>
        <w:t xml:space="preserve">) General Assembly 34 Press Release GA/9379 69th Meeting (PM), 10 </w:t>
      </w:r>
      <w:r w:rsidRPr="001A775E">
        <w:rPr>
          <w:rFonts w:ascii="Times New Roman" w:hAnsi="Times New Roman" w:cs="Times New Roman"/>
        </w:rPr>
        <w:t>Δεκεμβρίου</w:t>
      </w:r>
      <w:r w:rsidRPr="001A775E">
        <w:rPr>
          <w:rFonts w:ascii="Times New Roman" w:hAnsi="Times New Roman" w:cs="Times New Roman"/>
          <w:lang w:val="en-US"/>
        </w:rPr>
        <w:t xml:space="preserve"> 1997, «Vote on Military Activities by Colonial Powers (The draft decision on military activities by colonial Powers in territories under their administration was adopted document A/52/621)»' (</w:t>
      </w:r>
      <w:r w:rsidRPr="001A775E">
        <w:rPr>
          <w:rFonts w:ascii="Times New Roman" w:hAnsi="Times New Roman" w:cs="Times New Roman"/>
        </w:rPr>
        <w:t>β</w:t>
      </w:r>
      <w:r w:rsidRPr="001A775E">
        <w:rPr>
          <w:rFonts w:ascii="Times New Roman" w:hAnsi="Times New Roman" w:cs="Times New Roman"/>
          <w:lang w:val="en-US"/>
        </w:rPr>
        <w:t xml:space="preserve">) General Assembly United Nations A/55/575 (20 </w:t>
      </w:r>
      <w:r w:rsidRPr="001A775E">
        <w:rPr>
          <w:rFonts w:ascii="Times New Roman" w:hAnsi="Times New Roman" w:cs="Times New Roman"/>
        </w:rPr>
        <w:t>Οκτωβρίου</w:t>
      </w:r>
      <w:r w:rsidRPr="001A775E">
        <w:rPr>
          <w:rFonts w:ascii="Times New Roman" w:hAnsi="Times New Roman" w:cs="Times New Roman"/>
          <w:lang w:val="en-US"/>
        </w:rPr>
        <w:t xml:space="preserve"> 2000), «Economic and other activities which affect the interests of the peoples of the Non-Self-Governing Territories. Implementation of the Declaration on the</w:t>
      </w:r>
      <w:r w:rsidRPr="001A775E">
        <w:rPr>
          <w:rFonts w:ascii="Times New Roman" w:hAnsi="Times New Roman" w:cs="Times New Roman"/>
          <w:lang w:val="en-GB"/>
        </w:rPr>
        <w:t xml:space="preserve"> Granting of lndependence to Colonial Countries and Peoples: Point 7: Military activities and arrangements by colonial Powers in Territories under their administration»' (</w:t>
      </w:r>
      <w:r w:rsidRPr="001A775E">
        <w:rPr>
          <w:rFonts w:ascii="Times New Roman" w:hAnsi="Times New Roman" w:cs="Times New Roman"/>
        </w:rPr>
        <w:t>γ</w:t>
      </w:r>
      <w:r w:rsidRPr="001A775E">
        <w:rPr>
          <w:rFonts w:ascii="Times New Roman" w:hAnsi="Times New Roman" w:cs="Times New Roman"/>
          <w:lang w:val="en-GB"/>
        </w:rPr>
        <w:t xml:space="preserve">) The General Assembly (10 </w:t>
      </w:r>
      <w:r w:rsidRPr="001A775E">
        <w:rPr>
          <w:rFonts w:ascii="Times New Roman" w:hAnsi="Times New Roman" w:cs="Times New Roman"/>
        </w:rPr>
        <w:t>Δεκεμβρίου</w:t>
      </w:r>
      <w:r w:rsidRPr="001A775E">
        <w:rPr>
          <w:rFonts w:ascii="Times New Roman" w:hAnsi="Times New Roman" w:cs="Times New Roman"/>
          <w:lang w:val="en-GB"/>
        </w:rPr>
        <w:t xml:space="preserve"> 1997) Meeting: 69: 52/78 Implementation of the Declaration on the Granting Independence to Colonial Countries and Peoples (Draft: A/52/L.64 and Add. l)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συγκεκριμένο</w:t>
      </w:r>
      <w:r w:rsidRPr="001A775E">
        <w:rPr>
          <w:rFonts w:ascii="Times New Roman" w:hAnsi="Times New Roman" w:cs="Times New Roman"/>
          <w:lang w:val="en-GB"/>
        </w:rPr>
        <w:t xml:space="preserve"> </w:t>
      </w:r>
      <w:r w:rsidRPr="001A775E">
        <w:rPr>
          <w:rFonts w:ascii="Times New Roman" w:hAnsi="Times New Roman" w:cs="Times New Roman"/>
        </w:rPr>
        <w:t>ψήφισμα</w:t>
      </w:r>
      <w:r w:rsidRPr="001A775E">
        <w:rPr>
          <w:rFonts w:ascii="Times New Roman" w:hAnsi="Times New Roman" w:cs="Times New Roman"/>
          <w:lang w:val="en-GB"/>
        </w:rPr>
        <w:t xml:space="preserve">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καταψήφισαν</w:t>
      </w:r>
      <w:r w:rsidRPr="001A775E">
        <w:rPr>
          <w:rFonts w:ascii="Times New Roman" w:hAnsi="Times New Roman" w:cs="Times New Roman"/>
          <w:lang w:val="en-GB"/>
        </w:rPr>
        <w:t xml:space="preserve"> </w:t>
      </w:r>
      <w:r w:rsidRPr="001A775E">
        <w:rPr>
          <w:rFonts w:ascii="Times New Roman" w:hAnsi="Times New Roman" w:cs="Times New Roman"/>
        </w:rPr>
        <w:t>μόνο</w:t>
      </w:r>
      <w:r w:rsidRPr="001A775E">
        <w:rPr>
          <w:rFonts w:ascii="Times New Roman" w:hAnsi="Times New Roman" w:cs="Times New Roman"/>
          <w:lang w:val="en-GB"/>
        </w:rPr>
        <w:t xml:space="preserve"> </w:t>
      </w:r>
      <w:r w:rsidRPr="001A775E">
        <w:rPr>
          <w:rFonts w:ascii="Times New Roman" w:hAnsi="Times New Roman" w:cs="Times New Roman"/>
        </w:rPr>
        <w:t>η</w:t>
      </w:r>
      <w:r w:rsidRPr="001A775E">
        <w:rPr>
          <w:rFonts w:ascii="Times New Roman" w:hAnsi="Times New Roman" w:cs="Times New Roman"/>
          <w:lang w:val="en-GB"/>
        </w:rPr>
        <w:t xml:space="preserve"> </w:t>
      </w:r>
      <w:r w:rsidRPr="001A775E">
        <w:rPr>
          <w:rFonts w:ascii="Times New Roman" w:hAnsi="Times New Roman" w:cs="Times New Roman"/>
        </w:rPr>
        <w:t>Μεγάλη</w:t>
      </w:r>
      <w:r w:rsidRPr="001A775E">
        <w:rPr>
          <w:rFonts w:ascii="Times New Roman" w:hAnsi="Times New Roman" w:cs="Times New Roman"/>
          <w:lang w:val="en-GB"/>
        </w:rPr>
        <w:t xml:space="preserve"> </w:t>
      </w:r>
      <w:r w:rsidRPr="001A775E">
        <w:rPr>
          <w:rFonts w:ascii="Times New Roman" w:hAnsi="Times New Roman" w:cs="Times New Roman"/>
        </w:rPr>
        <w:t>Βρετανία</w:t>
      </w:r>
      <w:r w:rsidRPr="001A775E">
        <w:rPr>
          <w:rFonts w:ascii="Times New Roman" w:hAnsi="Times New Roman" w:cs="Times New Roman"/>
          <w:lang w:val="en-GB"/>
        </w:rPr>
        <w:t xml:space="preserve"> </w:t>
      </w:r>
      <w:r w:rsidRPr="001A775E">
        <w:rPr>
          <w:rFonts w:ascii="Times New Roman" w:hAnsi="Times New Roman" w:cs="Times New Roman"/>
        </w:rPr>
        <w:t>και</w:t>
      </w:r>
      <w:r w:rsidRPr="001A775E">
        <w:rPr>
          <w:rFonts w:ascii="Times New Roman" w:hAnsi="Times New Roman" w:cs="Times New Roman"/>
          <w:lang w:val="en-GB"/>
        </w:rPr>
        <w:t xml:space="preserve"> </w:t>
      </w:r>
      <w:r w:rsidRPr="001A775E">
        <w:rPr>
          <w:rFonts w:ascii="Times New Roman" w:hAnsi="Times New Roman" w:cs="Times New Roman"/>
        </w:rPr>
        <w:t>οι</w:t>
      </w:r>
      <w:r w:rsidRPr="001A775E">
        <w:rPr>
          <w:rFonts w:ascii="Times New Roman" w:hAnsi="Times New Roman" w:cs="Times New Roman"/>
          <w:lang w:val="en-GB"/>
        </w:rPr>
        <w:t xml:space="preserve"> </w:t>
      </w:r>
      <w:r w:rsidRPr="001A775E">
        <w:rPr>
          <w:rFonts w:ascii="Times New Roman" w:hAnsi="Times New Roman" w:cs="Times New Roman"/>
        </w:rPr>
        <w:t>Ηνωμένες</w:t>
      </w:r>
      <w:r w:rsidRPr="001A775E">
        <w:rPr>
          <w:rFonts w:ascii="Times New Roman" w:hAnsi="Times New Roman" w:cs="Times New Roman"/>
          <w:lang w:val="en-GB"/>
        </w:rPr>
        <w:t xml:space="preserve"> </w:t>
      </w:r>
      <w:r w:rsidRPr="001A775E">
        <w:rPr>
          <w:rFonts w:ascii="Times New Roman" w:hAnsi="Times New Roman" w:cs="Times New Roman"/>
        </w:rPr>
        <w:t>Πολιτείες</w:t>
      </w:r>
      <w:r w:rsidRPr="001A775E">
        <w:rPr>
          <w:rFonts w:ascii="Times New Roman" w:hAnsi="Times New Roman" w:cs="Times New Roman"/>
          <w:lang w:val="en-GB"/>
        </w:rPr>
        <w:t xml:space="preserve"> </w:t>
      </w:r>
      <w:r w:rsidRPr="001A775E">
        <w:rPr>
          <w:rFonts w:ascii="Times New Roman" w:hAnsi="Times New Roman" w:cs="Times New Roman"/>
        </w:rPr>
        <w:t>Αμερικής</w:t>
      </w:r>
      <w:r w:rsidRPr="001A775E">
        <w:rPr>
          <w:rFonts w:ascii="Times New Roman" w:hAnsi="Times New Roman" w:cs="Times New Roman"/>
          <w:lang w:val="en-GB"/>
        </w:rPr>
        <w:t>' (</w:t>
      </w:r>
      <w:r w:rsidRPr="001A775E">
        <w:rPr>
          <w:rFonts w:ascii="Times New Roman" w:hAnsi="Times New Roman" w:cs="Times New Roman"/>
        </w:rPr>
        <w:t>δ</w:t>
      </w:r>
      <w:r w:rsidRPr="001A775E">
        <w:rPr>
          <w:rFonts w:ascii="Times New Roman" w:hAnsi="Times New Roman" w:cs="Times New Roman"/>
          <w:lang w:val="en-GB"/>
        </w:rPr>
        <w:t xml:space="preserve">) United Nations General Assembly A/56/554 (21 </w:t>
      </w:r>
      <w:r w:rsidRPr="001A775E">
        <w:rPr>
          <w:rFonts w:ascii="Times New Roman" w:hAnsi="Times New Roman" w:cs="Times New Roman"/>
        </w:rPr>
        <w:t>Νοεμβρίου</w:t>
      </w:r>
      <w:r w:rsidRPr="001A775E">
        <w:rPr>
          <w:rFonts w:ascii="Times New Roman" w:hAnsi="Times New Roman" w:cs="Times New Roman"/>
          <w:lang w:val="en-GB"/>
        </w:rPr>
        <w:t xml:space="preserve"> 2001), «Economic and other activities which affect the interests of the peoples of the Non-Self- Governing Territories. Implementation of the Declaration on the Granting of lndependence to Colonial Countries and Peoples. Report of the Special Political and Decolonization Committee»' (</w:t>
      </w:r>
      <w:r w:rsidRPr="001A775E">
        <w:rPr>
          <w:rFonts w:ascii="Times New Roman" w:hAnsi="Times New Roman" w:cs="Times New Roman"/>
        </w:rPr>
        <w:t>ε</w:t>
      </w:r>
      <w:r w:rsidRPr="001A775E">
        <w:rPr>
          <w:rFonts w:ascii="Times New Roman" w:hAnsi="Times New Roman" w:cs="Times New Roman"/>
          <w:lang w:val="en-GB"/>
        </w:rPr>
        <w:t xml:space="preserve">) Repertory of Practice of United Nations Organs Supplement ap. 7, </w:t>
      </w:r>
      <w:r w:rsidRPr="001A775E">
        <w:rPr>
          <w:rFonts w:ascii="Times New Roman" w:hAnsi="Times New Roman" w:cs="Times New Roman"/>
        </w:rPr>
        <w:t>τόμ</w:t>
      </w:r>
      <w:r w:rsidRPr="001A775E">
        <w:rPr>
          <w:rFonts w:ascii="Times New Roman" w:hAnsi="Times New Roman" w:cs="Times New Roman"/>
          <w:lang w:val="en-GB"/>
        </w:rPr>
        <w:t xml:space="preserve">. V, </w:t>
      </w:r>
      <w:r w:rsidRPr="001A775E">
        <w:rPr>
          <w:rFonts w:ascii="Times New Roman" w:hAnsi="Times New Roman" w:cs="Times New Roman"/>
        </w:rPr>
        <w:t>άρθρο</w:t>
      </w:r>
      <w:r w:rsidRPr="001A775E">
        <w:rPr>
          <w:rFonts w:ascii="Times New Roman" w:hAnsi="Times New Roman" w:cs="Times New Roman"/>
          <w:lang w:val="en-GB"/>
        </w:rPr>
        <w:t xml:space="preserve"> 76.</w:t>
      </w:r>
    </w:p>
  </w:footnote>
  <w:footnote w:id="38">
    <w:p w14:paraId="21D9C936"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w:t>
      </w:r>
      <w:r w:rsidRPr="001A775E">
        <w:rPr>
          <w:rFonts w:ascii="Times New Roman" w:hAnsi="Times New Roman" w:cs="Times New Roman"/>
        </w:rPr>
        <w:t>Στην</w:t>
      </w:r>
      <w:r w:rsidRPr="001A775E">
        <w:rPr>
          <w:rFonts w:ascii="Times New Roman" w:hAnsi="Times New Roman" w:cs="Times New Roman"/>
          <w:lang w:val="en-GB"/>
        </w:rPr>
        <w:t xml:space="preserve"> </w:t>
      </w:r>
      <w:r w:rsidRPr="001A775E">
        <w:rPr>
          <w:rFonts w:ascii="Times New Roman" w:hAnsi="Times New Roman" w:cs="Times New Roman"/>
        </w:rPr>
        <w:t>εν</w:t>
      </w:r>
      <w:r w:rsidRPr="001A775E">
        <w:rPr>
          <w:rFonts w:ascii="Times New Roman" w:hAnsi="Times New Roman" w:cs="Times New Roman"/>
          <w:lang w:val="en-GB"/>
        </w:rPr>
        <w:t xml:space="preserve"> </w:t>
      </w:r>
      <w:r w:rsidRPr="001A775E">
        <w:rPr>
          <w:rFonts w:ascii="Times New Roman" w:hAnsi="Times New Roman" w:cs="Times New Roman"/>
        </w:rPr>
        <w:t>λόγω</w:t>
      </w:r>
      <w:r w:rsidRPr="001A775E">
        <w:rPr>
          <w:rFonts w:ascii="Times New Roman" w:hAnsi="Times New Roman" w:cs="Times New Roman"/>
          <w:lang w:val="en-GB"/>
        </w:rPr>
        <w:t xml:space="preserve"> </w:t>
      </w:r>
      <w:r w:rsidRPr="001A775E">
        <w:rPr>
          <w:rFonts w:ascii="Times New Roman" w:hAnsi="Times New Roman" w:cs="Times New Roman"/>
        </w:rPr>
        <w:t>περίπτωση</w:t>
      </w:r>
      <w:r w:rsidRPr="001A775E">
        <w:rPr>
          <w:rFonts w:ascii="Times New Roman" w:hAnsi="Times New Roman" w:cs="Times New Roman"/>
          <w:lang w:val="en-GB"/>
        </w:rPr>
        <w:t xml:space="preserve"> </w:t>
      </w:r>
      <w:r w:rsidRPr="001A775E">
        <w:rPr>
          <w:rFonts w:ascii="Times New Roman" w:hAnsi="Times New Roman" w:cs="Times New Roman"/>
        </w:rPr>
        <w:t>θα</w:t>
      </w:r>
      <w:r w:rsidRPr="001A775E">
        <w:rPr>
          <w:rFonts w:ascii="Times New Roman" w:hAnsi="Times New Roman" w:cs="Times New Roman"/>
          <w:lang w:val="en-GB"/>
        </w:rPr>
        <w:t xml:space="preserve"> </w:t>
      </w:r>
      <w:r w:rsidRPr="001A775E">
        <w:rPr>
          <w:rFonts w:ascii="Times New Roman" w:hAnsi="Times New Roman" w:cs="Times New Roman"/>
        </w:rPr>
        <w:t>μπορούσε</w:t>
      </w:r>
      <w:r w:rsidRPr="001A775E">
        <w:rPr>
          <w:rFonts w:ascii="Times New Roman" w:hAnsi="Times New Roman" w:cs="Times New Roman"/>
          <w:lang w:val="en-GB"/>
        </w:rPr>
        <w:t xml:space="preserve"> </w:t>
      </w:r>
      <w:r w:rsidRPr="001A775E">
        <w:rPr>
          <w:rFonts w:ascii="Times New Roman" w:hAnsi="Times New Roman" w:cs="Times New Roman"/>
        </w:rPr>
        <w:t>να</w:t>
      </w:r>
      <w:r w:rsidRPr="001A775E">
        <w:rPr>
          <w:rFonts w:ascii="Times New Roman" w:hAnsi="Times New Roman" w:cs="Times New Roman"/>
          <w:lang w:val="en-GB"/>
        </w:rPr>
        <w:t xml:space="preserve"> </w:t>
      </w:r>
      <w:r w:rsidRPr="001A775E">
        <w:rPr>
          <w:rFonts w:ascii="Times New Roman" w:hAnsi="Times New Roman" w:cs="Times New Roman"/>
        </w:rPr>
        <w:t>γίνει</w:t>
      </w:r>
      <w:r w:rsidRPr="001A775E">
        <w:rPr>
          <w:rFonts w:ascii="Times New Roman" w:hAnsi="Times New Roman" w:cs="Times New Roman"/>
          <w:lang w:val="en-GB"/>
        </w:rPr>
        <w:t xml:space="preserve"> </w:t>
      </w:r>
      <w:r w:rsidRPr="001A775E">
        <w:rPr>
          <w:rFonts w:ascii="Times New Roman" w:hAnsi="Times New Roman" w:cs="Times New Roman"/>
        </w:rPr>
        <w:t>επίκληση</w:t>
      </w:r>
      <w:r w:rsidRPr="001A775E">
        <w:rPr>
          <w:rFonts w:ascii="Times New Roman" w:hAnsi="Times New Roman" w:cs="Times New Roman"/>
          <w:lang w:val="en-GB"/>
        </w:rPr>
        <w:t xml:space="preserve"> </w:t>
      </w:r>
      <w:r w:rsidRPr="001A775E">
        <w:rPr>
          <w:rFonts w:ascii="Times New Roman" w:hAnsi="Times New Roman" w:cs="Times New Roman"/>
        </w:rPr>
        <w:t>του</w:t>
      </w:r>
      <w:r w:rsidRPr="001A775E">
        <w:rPr>
          <w:rFonts w:ascii="Times New Roman" w:hAnsi="Times New Roman" w:cs="Times New Roman"/>
          <w:lang w:val="en-GB"/>
        </w:rPr>
        <w:t xml:space="preserve"> </w:t>
      </w:r>
      <w:r w:rsidRPr="001A775E">
        <w:rPr>
          <w:rFonts w:ascii="Times New Roman" w:hAnsi="Times New Roman" w:cs="Times New Roman"/>
        </w:rPr>
        <w:t>άρθρου</w:t>
      </w:r>
      <w:r w:rsidRPr="001A775E">
        <w:rPr>
          <w:rFonts w:ascii="Times New Roman" w:hAnsi="Times New Roman" w:cs="Times New Roman"/>
          <w:lang w:val="en-GB"/>
        </w:rPr>
        <w:t xml:space="preserve"> Article 53 of the Vienna Convention on the Law of Treaties 1969, Treaties conflicting with a peremptory norm of general international law (“jus cogens”)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οποίο</w:t>
      </w:r>
      <w:r w:rsidRPr="001A775E">
        <w:rPr>
          <w:rFonts w:ascii="Times New Roman" w:hAnsi="Times New Roman" w:cs="Times New Roman"/>
          <w:lang w:val="en-GB"/>
        </w:rPr>
        <w:t xml:space="preserve"> </w:t>
      </w:r>
      <w:r w:rsidRPr="001A775E">
        <w:rPr>
          <w:rFonts w:ascii="Times New Roman" w:hAnsi="Times New Roman" w:cs="Times New Roman"/>
        </w:rPr>
        <w:t>ορίζει</w:t>
      </w:r>
      <w:r w:rsidRPr="001A775E">
        <w:rPr>
          <w:rFonts w:ascii="Times New Roman" w:hAnsi="Times New Roman" w:cs="Times New Roman"/>
          <w:lang w:val="en-GB"/>
        </w:rPr>
        <w:t xml:space="preserve"> </w:t>
      </w:r>
      <w:r w:rsidRPr="001A775E">
        <w:rPr>
          <w:rFonts w:ascii="Times New Roman" w:hAnsi="Times New Roman" w:cs="Times New Roman"/>
        </w:rPr>
        <w:t>ότι</w:t>
      </w:r>
      <w:r w:rsidRPr="001A775E">
        <w:rPr>
          <w:rFonts w:ascii="Times New Roman" w:hAnsi="Times New Roman" w:cs="Times New Roman"/>
          <w:lang w:val="en-GB"/>
        </w:rPr>
        <w:t xml:space="preserve"> ‘‘</w:t>
      </w:r>
      <w:r w:rsidRPr="001A775E">
        <w:rPr>
          <w:rFonts w:ascii="Times New Roman" w:hAnsi="Times New Roman" w:cs="Times New Roman"/>
          <w:i/>
          <w:iCs/>
          <w:lang w:val="en-GB"/>
        </w:rPr>
        <w:t>A treaty is void if, at the time of its conclusion, it conflicts with a peremptory norm of general international law. For the purposes of the present Convention, a peremptory norm of general international law is a norm accepted and recognized by the international community of States as a whole as a norm from which no derogation is permitted and which can be modified only by a subsequent norm of general international law having the same character</w:t>
      </w:r>
      <w:r w:rsidRPr="001A775E">
        <w:rPr>
          <w:rFonts w:ascii="Times New Roman" w:hAnsi="Times New Roman" w:cs="Times New Roman"/>
          <w:lang w:val="en-GB"/>
        </w:rPr>
        <w:t>’’.</w:t>
      </w:r>
    </w:p>
  </w:footnote>
  <w:footnote w:id="39">
    <w:p w14:paraId="3B08E8D2"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A/71/PV.88 General Assembly, Seventy-first session, 88th plenary meeting, 22 June 2017.  </w:t>
      </w:r>
    </w:p>
  </w:footnote>
  <w:footnote w:id="40">
    <w:p w14:paraId="5FD88FB6"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Hasan Akintug, The Legal Basis of Åland’s Demilitarization and Neutralization, </w:t>
      </w:r>
      <w:r w:rsidRPr="001A775E">
        <w:rPr>
          <w:rFonts w:ascii="Times New Roman" w:hAnsi="Times New Roman" w:cs="Times New Roman"/>
          <w:i/>
          <w:iCs/>
          <w:lang w:val="en-US"/>
        </w:rPr>
        <w:t>The New Nordic Lexicon</w:t>
      </w:r>
      <w:r w:rsidRPr="001A775E">
        <w:rPr>
          <w:rFonts w:ascii="Times New Roman" w:hAnsi="Times New Roman" w:cs="Times New Roman"/>
          <w:lang w:val="en-US"/>
        </w:rPr>
        <w:t>, 1 November 2023: https://nordics.info/nnl/show/artikel/the-legal-basis-of-Ålands-demilitarization-and-neutralization</w:t>
      </w:r>
    </w:p>
  </w:footnote>
  <w:footnote w:id="41">
    <w:p w14:paraId="120E27A4"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lang w:val="en-US"/>
        </w:rPr>
        <w:t xml:space="preserve"> Ralph Tuchtenhagen</w:t>
      </w:r>
      <w:r w:rsidRPr="001A775E">
        <w:rPr>
          <w:rFonts w:ascii="Times New Roman" w:hAnsi="Times New Roman" w:cs="Times New Roman"/>
          <w:lang w:val="en-GB"/>
        </w:rPr>
        <w:t xml:space="preserve">, </w:t>
      </w:r>
      <w:r w:rsidRPr="001A775E">
        <w:rPr>
          <w:rFonts w:ascii="Times New Roman" w:hAnsi="Times New Roman" w:cs="Times New Roman"/>
          <w:lang w:val="en-US"/>
        </w:rPr>
        <w:t>Between Russia, Sweden, and Finland:</w:t>
      </w:r>
      <w:r w:rsidRPr="001A775E">
        <w:rPr>
          <w:rFonts w:ascii="Times New Roman" w:hAnsi="Times New Roman" w:cs="Times New Roman"/>
          <w:lang w:val="en-GB"/>
        </w:rPr>
        <w:t xml:space="preserve"> </w:t>
      </w:r>
      <w:r w:rsidRPr="001A775E">
        <w:rPr>
          <w:rFonts w:ascii="Times New Roman" w:hAnsi="Times New Roman" w:cs="Times New Roman"/>
          <w:lang w:val="en-US"/>
        </w:rPr>
        <w:t>The Åland Question Since 1809</w:t>
      </w:r>
      <w:r w:rsidRPr="001A775E">
        <w:rPr>
          <w:rFonts w:ascii="Times New Roman" w:hAnsi="Times New Roman" w:cs="Times New Roman"/>
          <w:lang w:val="en-GB"/>
        </w:rPr>
        <w:t xml:space="preserve">, </w:t>
      </w:r>
      <w:r w:rsidRPr="001A775E">
        <w:rPr>
          <w:rFonts w:ascii="Times New Roman" w:hAnsi="Times New Roman" w:cs="Times New Roman"/>
          <w:i/>
          <w:iCs/>
          <w:lang w:val="en-GB"/>
        </w:rPr>
        <w:t>Studia Europejskie – Studies in European Affairs</w:t>
      </w:r>
      <w:r w:rsidRPr="001A775E">
        <w:rPr>
          <w:rFonts w:ascii="Times New Roman" w:hAnsi="Times New Roman" w:cs="Times New Roman"/>
          <w:lang w:val="en-GB"/>
        </w:rPr>
        <w:t>, 4/2022, pp. 11-128.</w:t>
      </w:r>
      <w:r w:rsidRPr="001A775E">
        <w:rPr>
          <w:rFonts w:ascii="Times New Roman" w:hAnsi="Times New Roman" w:cs="Times New Roman"/>
          <w:lang w:val="en-US"/>
        </w:rPr>
        <w:t xml:space="preserve"> </w:t>
      </w:r>
      <w:r w:rsidRPr="001A775E">
        <w:rPr>
          <w:rFonts w:ascii="Times New Roman" w:hAnsi="Times New Roman" w:cs="Times New Roman"/>
        </w:rPr>
        <w:t>DOI: 10.33067/SE.4.2022.4</w:t>
      </w:r>
    </w:p>
  </w:footnote>
  <w:footnote w:id="42">
    <w:p w14:paraId="44136EFB"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Η στρατιωτική παρουσία στο νησί είχε καταργηθεί το 2005 από τη σουηγική κυβέρνηση και επανήλθε το 2018 λόγω της ρωσικής απειλής καθώς το νησί επέχει ιδιαίτερα στρατηγική θέση στη Βαλτική Θάλασσα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standrewseconomist</w:t>
      </w:r>
      <w:r w:rsidRPr="001A775E">
        <w:rPr>
          <w:rFonts w:ascii="Times New Roman" w:hAnsi="Times New Roman" w:cs="Times New Roman"/>
        </w:rPr>
        <w:t>.</w:t>
      </w:r>
      <w:r w:rsidRPr="001A775E">
        <w:rPr>
          <w:rFonts w:ascii="Times New Roman" w:hAnsi="Times New Roman" w:cs="Times New Roman"/>
          <w:lang w:val="en-GB"/>
        </w:rPr>
        <w:t>com</w:t>
      </w:r>
      <w:r w:rsidRPr="001A775E">
        <w:rPr>
          <w:rFonts w:ascii="Times New Roman" w:hAnsi="Times New Roman" w:cs="Times New Roman"/>
        </w:rPr>
        <w:t>/2024/09/01/</w:t>
      </w:r>
      <w:r w:rsidRPr="001A775E">
        <w:rPr>
          <w:rFonts w:ascii="Times New Roman" w:hAnsi="Times New Roman" w:cs="Times New Roman"/>
          <w:lang w:val="en-GB"/>
        </w:rPr>
        <w:t>a</w:t>
      </w:r>
      <w:r w:rsidRPr="001A775E">
        <w:rPr>
          <w:rFonts w:ascii="Times New Roman" w:hAnsi="Times New Roman" w:cs="Times New Roman"/>
        </w:rPr>
        <w:t>-</w:t>
      </w:r>
      <w:r w:rsidRPr="001A775E">
        <w:rPr>
          <w:rFonts w:ascii="Times New Roman" w:hAnsi="Times New Roman" w:cs="Times New Roman"/>
          <w:lang w:val="en-GB"/>
        </w:rPr>
        <w:t>region</w:t>
      </w:r>
      <w:r w:rsidRPr="001A775E">
        <w:rPr>
          <w:rFonts w:ascii="Times New Roman" w:hAnsi="Times New Roman" w:cs="Times New Roman"/>
        </w:rPr>
        <w:t>-</w:t>
      </w:r>
      <w:r w:rsidRPr="001A775E">
        <w:rPr>
          <w:rFonts w:ascii="Times New Roman" w:hAnsi="Times New Roman" w:cs="Times New Roman"/>
          <w:lang w:val="en-GB"/>
        </w:rPr>
        <w:t>on</w:t>
      </w:r>
      <w:r w:rsidRPr="001A775E">
        <w:rPr>
          <w:rFonts w:ascii="Times New Roman" w:hAnsi="Times New Roman" w:cs="Times New Roman"/>
        </w:rPr>
        <w:t>-</w:t>
      </w:r>
      <w:r w:rsidRPr="001A775E">
        <w:rPr>
          <w:rFonts w:ascii="Times New Roman" w:hAnsi="Times New Roman" w:cs="Times New Roman"/>
          <w:lang w:val="en-GB"/>
        </w:rPr>
        <w:t>alert</w:t>
      </w:r>
      <w:r w:rsidRPr="001A775E">
        <w:rPr>
          <w:rFonts w:ascii="Times New Roman" w:hAnsi="Times New Roman" w:cs="Times New Roman"/>
        </w:rPr>
        <w:t>-</w:t>
      </w:r>
      <w:r w:rsidRPr="001A775E">
        <w:rPr>
          <w:rFonts w:ascii="Times New Roman" w:hAnsi="Times New Roman" w:cs="Times New Roman"/>
          <w:lang w:val="en-GB"/>
        </w:rPr>
        <w:t>aland</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the</w:t>
      </w:r>
      <w:r w:rsidRPr="001A775E">
        <w:rPr>
          <w:rFonts w:ascii="Times New Roman" w:hAnsi="Times New Roman" w:cs="Times New Roman"/>
        </w:rPr>
        <w:t>-</w:t>
      </w:r>
      <w:r w:rsidRPr="001A775E">
        <w:rPr>
          <w:rFonts w:ascii="Times New Roman" w:hAnsi="Times New Roman" w:cs="Times New Roman"/>
          <w:lang w:val="en-GB"/>
        </w:rPr>
        <w:t>prospect</w:t>
      </w:r>
      <w:r w:rsidRPr="001A775E">
        <w:rPr>
          <w:rFonts w:ascii="Times New Roman" w:hAnsi="Times New Roman" w:cs="Times New Roman"/>
        </w:rPr>
        <w:t>-</w:t>
      </w:r>
      <w:r w:rsidRPr="001A775E">
        <w:rPr>
          <w:rFonts w:ascii="Times New Roman" w:hAnsi="Times New Roman" w:cs="Times New Roman"/>
          <w:lang w:val="en-GB"/>
        </w:rPr>
        <w:t>of</w:t>
      </w:r>
      <w:r w:rsidRPr="001A775E">
        <w:rPr>
          <w:rFonts w:ascii="Times New Roman" w:hAnsi="Times New Roman" w:cs="Times New Roman"/>
        </w:rPr>
        <w:t>-</w:t>
      </w:r>
      <w:r w:rsidRPr="001A775E">
        <w:rPr>
          <w:rFonts w:ascii="Times New Roman" w:hAnsi="Times New Roman" w:cs="Times New Roman"/>
          <w:lang w:val="en-GB"/>
        </w:rPr>
        <w:t>remilitarisation</w:t>
      </w:r>
      <w:r w:rsidRPr="001A775E">
        <w:rPr>
          <w:rFonts w:ascii="Times New Roman" w:hAnsi="Times New Roman" w:cs="Times New Roman"/>
        </w:rPr>
        <w:t>/</w:t>
      </w:r>
    </w:p>
  </w:footnote>
  <w:footnote w:id="43">
    <w:p w14:paraId="38957A10"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www</w:t>
      </w:r>
      <w:r w:rsidRPr="001A775E">
        <w:rPr>
          <w:rFonts w:ascii="Times New Roman" w:hAnsi="Times New Roman" w:cs="Times New Roman"/>
        </w:rPr>
        <w:t>.</w:t>
      </w:r>
      <w:r w:rsidRPr="001A775E">
        <w:rPr>
          <w:rFonts w:ascii="Times New Roman" w:hAnsi="Times New Roman" w:cs="Times New Roman"/>
          <w:lang w:val="en-GB"/>
        </w:rPr>
        <w:t>osw</w:t>
      </w:r>
      <w:r w:rsidRPr="001A775E">
        <w:rPr>
          <w:rFonts w:ascii="Times New Roman" w:hAnsi="Times New Roman" w:cs="Times New Roman"/>
        </w:rPr>
        <w:t>.</w:t>
      </w:r>
      <w:r w:rsidRPr="001A775E">
        <w:rPr>
          <w:rFonts w:ascii="Times New Roman" w:hAnsi="Times New Roman" w:cs="Times New Roman"/>
          <w:lang w:val="en-GB"/>
        </w:rPr>
        <w:t>waw</w:t>
      </w:r>
      <w:r w:rsidRPr="001A775E">
        <w:rPr>
          <w:rFonts w:ascii="Times New Roman" w:hAnsi="Times New Roman" w:cs="Times New Roman"/>
        </w:rPr>
        <w:t>.</w:t>
      </w:r>
      <w:r w:rsidRPr="001A775E">
        <w:rPr>
          <w:rFonts w:ascii="Times New Roman" w:hAnsi="Times New Roman" w:cs="Times New Roman"/>
          <w:lang w:val="en-GB"/>
        </w:rPr>
        <w:t>pl</w:t>
      </w:r>
      <w:r w:rsidRPr="001A775E">
        <w:rPr>
          <w:rFonts w:ascii="Times New Roman" w:hAnsi="Times New Roman" w:cs="Times New Roman"/>
        </w:rPr>
        <w:t>/</w:t>
      </w:r>
      <w:r w:rsidRPr="001A775E">
        <w:rPr>
          <w:rFonts w:ascii="Times New Roman" w:hAnsi="Times New Roman" w:cs="Times New Roman"/>
          <w:lang w:val="en-GB"/>
        </w:rPr>
        <w:t>en</w:t>
      </w:r>
      <w:r w:rsidRPr="001A775E">
        <w:rPr>
          <w:rFonts w:ascii="Times New Roman" w:hAnsi="Times New Roman" w:cs="Times New Roman"/>
        </w:rPr>
        <w:t>/</w:t>
      </w:r>
      <w:r w:rsidRPr="001A775E">
        <w:rPr>
          <w:rFonts w:ascii="Times New Roman" w:hAnsi="Times New Roman" w:cs="Times New Roman"/>
          <w:lang w:val="en-GB"/>
        </w:rPr>
        <w:t>publikacje</w:t>
      </w:r>
      <w:r w:rsidRPr="001A775E">
        <w:rPr>
          <w:rFonts w:ascii="Times New Roman" w:hAnsi="Times New Roman" w:cs="Times New Roman"/>
        </w:rPr>
        <w:t>/</w:t>
      </w:r>
      <w:r w:rsidRPr="001A775E">
        <w:rPr>
          <w:rFonts w:ascii="Times New Roman" w:hAnsi="Times New Roman" w:cs="Times New Roman"/>
          <w:lang w:val="en-GB"/>
        </w:rPr>
        <w:t>analyses</w:t>
      </w:r>
      <w:r w:rsidRPr="001A775E">
        <w:rPr>
          <w:rFonts w:ascii="Times New Roman" w:hAnsi="Times New Roman" w:cs="Times New Roman"/>
        </w:rPr>
        <w:t>/2016-10-26/</w:t>
      </w:r>
      <w:r w:rsidRPr="001A775E">
        <w:rPr>
          <w:rFonts w:ascii="Times New Roman" w:hAnsi="Times New Roman" w:cs="Times New Roman"/>
          <w:lang w:val="en-GB"/>
        </w:rPr>
        <w:t>gotland</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aland</w:t>
      </w:r>
      <w:r w:rsidRPr="001A775E">
        <w:rPr>
          <w:rFonts w:ascii="Times New Roman" w:hAnsi="Times New Roman" w:cs="Times New Roman"/>
        </w:rPr>
        <w:t>-</w:t>
      </w:r>
      <w:r w:rsidRPr="001A775E">
        <w:rPr>
          <w:rFonts w:ascii="Times New Roman" w:hAnsi="Times New Roman" w:cs="Times New Roman"/>
          <w:lang w:val="en-GB"/>
        </w:rPr>
        <w:t>baltic</w:t>
      </w:r>
      <w:r w:rsidRPr="001A775E">
        <w:rPr>
          <w:rFonts w:ascii="Times New Roman" w:hAnsi="Times New Roman" w:cs="Times New Roman"/>
        </w:rPr>
        <w:t>-</w:t>
      </w:r>
      <w:r w:rsidRPr="001A775E">
        <w:rPr>
          <w:rFonts w:ascii="Times New Roman" w:hAnsi="Times New Roman" w:cs="Times New Roman"/>
          <w:lang w:val="en-GB"/>
        </w:rPr>
        <w:t>chessboard</w:t>
      </w:r>
      <w:r w:rsidRPr="001A775E">
        <w:rPr>
          <w:rFonts w:ascii="Times New Roman" w:hAnsi="Times New Roman" w:cs="Times New Roman"/>
        </w:rPr>
        <w:t>-</w:t>
      </w:r>
      <w:r w:rsidRPr="001A775E">
        <w:rPr>
          <w:rFonts w:ascii="Times New Roman" w:hAnsi="Times New Roman" w:cs="Times New Roman"/>
          <w:lang w:val="en-GB"/>
        </w:rPr>
        <w:t>swedish</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finnish</w:t>
      </w:r>
      <w:r w:rsidRPr="001A775E">
        <w:rPr>
          <w:rFonts w:ascii="Times New Roman" w:hAnsi="Times New Roman" w:cs="Times New Roman"/>
        </w:rPr>
        <w:t>-</w:t>
      </w:r>
      <w:r w:rsidRPr="001A775E">
        <w:rPr>
          <w:rFonts w:ascii="Times New Roman" w:hAnsi="Times New Roman" w:cs="Times New Roman"/>
          <w:lang w:val="en-GB"/>
        </w:rPr>
        <w:t>concerns</w:t>
      </w:r>
    </w:p>
  </w:footnote>
  <w:footnote w:id="44">
    <w:p w14:paraId="59787A59"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Σύμφωνα με τον Προκόπη Παυλόπουλο,  η πρόβλεψη της αποστρατιωτικοποίησης των Δωδεκανήσων ουδόλως σχετιζόταν με την Τουρκία και την ασφάλειά της. Τ’ ανωτέρω ενισχύονται και από το ότι ουδέποτε ζητήθηκε συγκατάθεση της Τουρκίας για εκχώρηση τέτοιου δικαιώματος και ουδέποτε, κατά συνέπεια, υπήρξε εκ μέρους της τέτοια συγκατάθεση. Προκόπιος Παυλόπουλος, ‘‘Το νομικό καθεστώς της αμυντικής θωράκισης των Ελληνικών Νησιών στο Αιγαίο και στην Ανατολική Μεσόγειο κατά τις διατάξεις του Διεθνούς και του Ευρωπαϊκού Δικαίου’’, </w:t>
      </w:r>
      <w:r w:rsidRPr="001A775E">
        <w:rPr>
          <w:rFonts w:ascii="Times New Roman" w:hAnsi="Times New Roman" w:cs="Times New Roman"/>
          <w:i/>
          <w:iCs/>
        </w:rPr>
        <w:t>Μελέτη δημοσιευμένη στην ιστοσελίδα του Ομίλου Αριστόβουλος Μάνεσης</w:t>
      </w:r>
      <w:r w:rsidRPr="001A775E">
        <w:rPr>
          <w:rFonts w:ascii="Times New Roman" w:hAnsi="Times New Roman" w:cs="Times New Roman"/>
        </w:rPr>
        <w:t xml:space="preserve"> https://www.constitutionalism.gr/to-nomiko-kathestos-tis-amintikis-thorakisis-nision-aigaiou/</w:t>
      </w:r>
    </w:p>
  </w:footnote>
  <w:footnote w:id="45">
    <w:p w14:paraId="7DFA8D8F" w14:textId="77777777" w:rsidR="00BD1D14" w:rsidRPr="008A0FA3" w:rsidRDefault="00BD1D14" w:rsidP="001A775E">
      <w:pPr>
        <w:pStyle w:val="a5"/>
        <w:jc w:val="both"/>
        <w:rPr>
          <w:lang w:val="en-US"/>
        </w:rPr>
      </w:pPr>
      <w:r w:rsidRPr="001A775E">
        <w:rPr>
          <w:rStyle w:val="a6"/>
          <w:rFonts w:ascii="Times New Roman" w:hAnsi="Times New Roman" w:cs="Times New Roman"/>
        </w:rPr>
        <w:footnoteRef/>
      </w:r>
      <w:r w:rsidRPr="001A775E">
        <w:rPr>
          <w:rFonts w:ascii="Times New Roman" w:hAnsi="Times New Roman" w:cs="Times New Roman"/>
        </w:rPr>
        <w:t xml:space="preserve"> Ανδρέας Στεργίου (2024), </w:t>
      </w:r>
      <w:r w:rsidRPr="001A775E">
        <w:rPr>
          <w:rFonts w:ascii="Times New Roman" w:hAnsi="Times New Roman" w:cs="Times New Roman"/>
          <w:i/>
          <w:iCs/>
        </w:rPr>
        <w:t>Δυο ξένοι στην ίδια συμμαχία. Η Ελλάδα, η Τουρκία, το ΝΑΤΟ και το Κυπριακό (1973-1988)</w:t>
      </w:r>
      <w:r w:rsidRPr="001A775E">
        <w:rPr>
          <w:rFonts w:ascii="Times New Roman" w:hAnsi="Times New Roman" w:cs="Times New Roman"/>
        </w:rPr>
        <w:t>. Αθήνα</w:t>
      </w:r>
      <w:r w:rsidRPr="008A0FA3">
        <w:rPr>
          <w:rFonts w:ascii="Times New Roman" w:hAnsi="Times New Roman" w:cs="Times New Roman"/>
          <w:lang w:val="en-US"/>
        </w:rPr>
        <w:t xml:space="preserve">: </w:t>
      </w:r>
      <w:r w:rsidRPr="001A775E">
        <w:rPr>
          <w:rFonts w:ascii="Times New Roman" w:hAnsi="Times New Roman" w:cs="Times New Roman"/>
        </w:rPr>
        <w:t>εκδόσεις</w:t>
      </w:r>
      <w:r w:rsidRPr="008A0FA3">
        <w:rPr>
          <w:rFonts w:ascii="Times New Roman" w:hAnsi="Times New Roman" w:cs="Times New Roman"/>
          <w:lang w:val="en-US"/>
        </w:rPr>
        <w:t xml:space="preserve"> </w:t>
      </w:r>
      <w:r w:rsidRPr="001A775E">
        <w:rPr>
          <w:rFonts w:ascii="Times New Roman" w:hAnsi="Times New Roman" w:cs="Times New Roman"/>
        </w:rPr>
        <w:t>Παπαζήση</w:t>
      </w:r>
      <w:r w:rsidRPr="008A0FA3">
        <w:rPr>
          <w:rFonts w:ascii="Times New Roman" w:hAnsi="Times New Roman" w:cs="Times New Roman"/>
          <w:lang w:val="en-US"/>
        </w:rPr>
        <w:t>.</w:t>
      </w:r>
    </w:p>
  </w:footnote>
  <w:footnote w:id="46">
    <w:p w14:paraId="10159000"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Linardatos, Künstliche Intelligenz und Verantwortung, ZIP 2019, 504 – 509.</w:t>
      </w:r>
    </w:p>
  </w:footnote>
  <w:footnote w:id="47">
    <w:p w14:paraId="26421CF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Noack, Organisationspflichten und -strukturen kraft Digitalisierung, ZHR 2019, 105, 117.</w:t>
      </w:r>
    </w:p>
  </w:footnote>
  <w:footnote w:id="48">
    <w:p w14:paraId="515D850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w:t>
      </w:r>
      <w:r w:rsidRPr="004B3258">
        <w:rPr>
          <w:rFonts w:ascii="Times New Roman" w:hAnsi="Times New Roman" w:cs="Times New Roman"/>
          <w:lang w:val="de-DE"/>
        </w:rPr>
        <w:t>Linardatos</w:t>
      </w:r>
      <w:r w:rsidRPr="004B3258">
        <w:rPr>
          <w:rFonts w:ascii="Times New Roman" w:hAnsi="Times New Roman" w:cs="Times New Roman"/>
        </w:rPr>
        <w:t xml:space="preserve">,  </w:t>
      </w:r>
      <w:r w:rsidRPr="004B3258">
        <w:rPr>
          <w:rFonts w:ascii="Times New Roman" w:hAnsi="Times New Roman" w:cs="Times New Roman"/>
          <w:lang w:val="de-DE"/>
        </w:rPr>
        <w:t>ZIP</w:t>
      </w:r>
      <w:r w:rsidRPr="004B3258">
        <w:rPr>
          <w:rFonts w:ascii="Times New Roman" w:hAnsi="Times New Roman" w:cs="Times New Roman"/>
        </w:rPr>
        <w:t xml:space="preserve"> 2019, 508.</w:t>
      </w:r>
    </w:p>
  </w:footnote>
  <w:footnote w:id="49">
    <w:p w14:paraId="0BC4FC7E"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«Κανονισμός (ΕΕ) 2024/1689 του Ευρωπαϊκού Κοινοβουλίου και του Συμβουλίου της 13ης Ιουνίου 2024 για τη θέσπιση εναρμονισμένων κανόνων σχετικά με την τεχνητή νοημοσύνη και την τροποποίηση των κανονισμών (ΕΚ) αριθ. 300/2008, (ΕΕ) αριθ. 167/2013, (ΕΕ) αριθ. 168/2013, (ΕΕ) 2018/858, (ΕΕ) 2018/1139 και (ΕΕ) 2019/2144 και των οδηγιών 2014/90/ΕΕ, (ΕΕ) 2016/797 και (ΕΕ) 2020/1828», ο οποίος τέθηκε σε ισχύ την 2α Αυγούστου 2024.</w:t>
      </w:r>
    </w:p>
  </w:footnote>
  <w:footnote w:id="50">
    <w:p w14:paraId="1F1721ED"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Για την ευρύτητα του όρου «σύστημα ΤΝ» </w:t>
      </w:r>
      <w:r w:rsidRPr="004B3258">
        <w:rPr>
          <w:rFonts w:ascii="Times New Roman" w:hAnsi="Times New Roman" w:cs="Times New Roman"/>
          <w:lang w:val="de-DE"/>
        </w:rPr>
        <w:t>Seitz</w:t>
      </w:r>
      <w:r w:rsidRPr="004B3258">
        <w:rPr>
          <w:rFonts w:ascii="Times New Roman" w:hAnsi="Times New Roman" w:cs="Times New Roman"/>
        </w:rPr>
        <w:t xml:space="preserve">, </w:t>
      </w:r>
      <w:r w:rsidRPr="004B3258">
        <w:rPr>
          <w:rFonts w:ascii="Times New Roman" w:hAnsi="Times New Roman" w:cs="Times New Roman"/>
          <w:lang w:val="de-DE"/>
        </w:rPr>
        <w:t>Grundrechtsschutz</w:t>
      </w:r>
      <w:r w:rsidRPr="004B3258">
        <w:rPr>
          <w:rFonts w:ascii="Times New Roman" w:hAnsi="Times New Roman" w:cs="Times New Roman"/>
        </w:rPr>
        <w:t xml:space="preserve"> </w:t>
      </w:r>
      <w:r w:rsidRPr="004B3258">
        <w:rPr>
          <w:rFonts w:ascii="Times New Roman" w:hAnsi="Times New Roman" w:cs="Times New Roman"/>
          <w:lang w:val="de-DE"/>
        </w:rPr>
        <w:t>und</w:t>
      </w:r>
      <w:r w:rsidRPr="004B3258">
        <w:rPr>
          <w:rFonts w:ascii="Times New Roman" w:hAnsi="Times New Roman" w:cs="Times New Roman"/>
        </w:rPr>
        <w:t xml:space="preserve"> </w:t>
      </w:r>
      <w:r w:rsidRPr="004B3258">
        <w:rPr>
          <w:rFonts w:ascii="Times New Roman" w:hAnsi="Times New Roman" w:cs="Times New Roman"/>
          <w:lang w:val="de-DE"/>
        </w:rPr>
        <w:t>K</w:t>
      </w:r>
      <w:r w:rsidRPr="004B3258">
        <w:rPr>
          <w:rFonts w:ascii="Times New Roman" w:hAnsi="Times New Roman" w:cs="Times New Roman"/>
        </w:rPr>
        <w:t>ü</w:t>
      </w:r>
      <w:r w:rsidRPr="004B3258">
        <w:rPr>
          <w:rFonts w:ascii="Times New Roman" w:hAnsi="Times New Roman" w:cs="Times New Roman"/>
          <w:lang w:val="de-DE"/>
        </w:rPr>
        <w:t>nstliche</w:t>
      </w:r>
      <w:r w:rsidRPr="004B3258">
        <w:rPr>
          <w:rFonts w:ascii="Times New Roman" w:hAnsi="Times New Roman" w:cs="Times New Roman"/>
        </w:rPr>
        <w:t xml:space="preserve"> </w:t>
      </w:r>
      <w:r w:rsidRPr="004B3258">
        <w:rPr>
          <w:rFonts w:ascii="Times New Roman" w:hAnsi="Times New Roman" w:cs="Times New Roman"/>
          <w:lang w:val="de-DE"/>
        </w:rPr>
        <w:t>Intelligenz</w:t>
      </w:r>
      <w:r w:rsidRPr="004B3258">
        <w:rPr>
          <w:rFonts w:ascii="Times New Roman" w:hAnsi="Times New Roman" w:cs="Times New Roman"/>
        </w:rPr>
        <w:t xml:space="preserve">, </w:t>
      </w:r>
      <w:r w:rsidRPr="004B3258">
        <w:rPr>
          <w:rFonts w:ascii="Times New Roman" w:hAnsi="Times New Roman" w:cs="Times New Roman"/>
          <w:lang w:val="de-DE"/>
        </w:rPr>
        <w:t>EuZW</w:t>
      </w:r>
      <w:r w:rsidRPr="004B3258">
        <w:rPr>
          <w:rFonts w:ascii="Times New Roman" w:hAnsi="Times New Roman" w:cs="Times New Roman"/>
        </w:rPr>
        <w:t xml:space="preserve"> 2024, 836, 837-838.</w:t>
      </w:r>
    </w:p>
  </w:footnote>
  <w:footnote w:id="51">
    <w:p w14:paraId="557D44C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rPr>
        <w:t xml:space="preserve">  Παυλόπουλος Π., «Διλήμματα» της Νομικής Επιστήμης στο πλαίσιο των προκλήσεων της Τεχνητής Νοημοσύνης, ΕφημΔΔ 2023, 378-379.  </w:t>
      </w:r>
      <w:r w:rsidRPr="004B3258">
        <w:rPr>
          <w:rFonts w:ascii="Times New Roman" w:hAnsi="Times New Roman" w:cs="Times New Roman"/>
          <w:lang w:val="en-US"/>
        </w:rPr>
        <w:t>Fatouros et al, Machine Learning with Applications 2023 Vol. 14, 1 (2), https://becklink.de/2636v</w:t>
      </w:r>
    </w:p>
  </w:footnote>
  <w:footnote w:id="52">
    <w:p w14:paraId="41C3A124"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Russell et al., Ar</w:t>
      </w:r>
      <w:r w:rsidRPr="004B3258">
        <w:rPr>
          <w:rFonts w:ascii="Times New Roman" w:eastAsia="Calibri" w:hAnsi="Times New Roman" w:cs="Times New Roman"/>
          <w:lang w:val="en-US"/>
        </w:rPr>
        <w:t>ti</w:t>
      </w:r>
      <w:r w:rsidRPr="004B3258">
        <w:rPr>
          <w:rFonts w:ascii="Times New Roman" w:hAnsi="Times New Roman" w:cs="Times New Roman"/>
          <w:lang w:val="en-US"/>
        </w:rPr>
        <w:t>ficial Intelligence, 4th ed. 2021, chapter 1.1.</w:t>
      </w:r>
    </w:p>
  </w:footnote>
  <w:footnote w:id="53">
    <w:p w14:paraId="0909B3AE"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Βλ</w:t>
      </w:r>
      <w:r w:rsidRPr="004B3258">
        <w:rPr>
          <w:rFonts w:ascii="Times New Roman" w:hAnsi="Times New Roman" w:cs="Times New Roman"/>
          <w:lang w:val="de-DE"/>
        </w:rPr>
        <w:t xml:space="preserve">. Martini, Blackbox Algorithmus – Grundfragen einer Regulierung Künstlicher Intelligenz, 2019, </w:t>
      </w:r>
      <w:r w:rsidRPr="004B3258">
        <w:rPr>
          <w:rFonts w:ascii="Times New Roman" w:hAnsi="Times New Roman" w:cs="Times New Roman"/>
        </w:rPr>
        <w:t>σ</w:t>
      </w:r>
      <w:r w:rsidRPr="004B3258">
        <w:rPr>
          <w:rFonts w:ascii="Times New Roman" w:hAnsi="Times New Roman" w:cs="Times New Roman"/>
          <w:lang w:val="de-DE"/>
        </w:rPr>
        <w:t xml:space="preserve">. 285 </w:t>
      </w:r>
      <w:r w:rsidRPr="004B3258">
        <w:rPr>
          <w:rFonts w:ascii="Times New Roman" w:hAnsi="Times New Roman" w:cs="Times New Roman"/>
        </w:rPr>
        <w:t>επ</w:t>
      </w:r>
      <w:r w:rsidRPr="004B3258">
        <w:rPr>
          <w:rFonts w:ascii="Times New Roman" w:hAnsi="Times New Roman" w:cs="Times New Roman"/>
          <w:lang w:val="de-DE"/>
        </w:rPr>
        <w:t xml:space="preserve">. </w:t>
      </w:r>
    </w:p>
  </w:footnote>
  <w:footnote w:id="54">
    <w:p w14:paraId="543EC64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Παυλόπουλο Π., «Διλήμματα» της Νομικής Επιστήμης στο πλαίσιο των προκλήσεων της Τεχνητής Νοημοσύνης, ΕφημΔΔ 2023, 378-379.</w:t>
      </w:r>
    </w:p>
  </w:footnote>
  <w:footnote w:id="55">
    <w:p w14:paraId="0749176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Παράρτημα Ι και </w:t>
      </w:r>
      <w:r w:rsidRPr="004B3258">
        <w:rPr>
          <w:rFonts w:ascii="Times New Roman" w:hAnsi="Times New Roman" w:cs="Times New Roman"/>
          <w:lang w:val="en-US"/>
        </w:rPr>
        <w:t>III</w:t>
      </w:r>
      <w:r w:rsidRPr="004B3258">
        <w:rPr>
          <w:rFonts w:ascii="Times New Roman" w:hAnsi="Times New Roman" w:cs="Times New Roman"/>
        </w:rPr>
        <w:t xml:space="preserve"> του Κανονισμού ΤΝ.</w:t>
      </w:r>
    </w:p>
  </w:footnote>
  <w:footnote w:id="56">
    <w:p w14:paraId="1A1408E3"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Golland, KI und KI-Verordnung aus datenschutzrechtlicher Sicht, EuZW 2024, 846 </w:t>
      </w:r>
      <w:r w:rsidRPr="004B3258">
        <w:rPr>
          <w:rFonts w:ascii="Times New Roman" w:hAnsi="Times New Roman" w:cs="Times New Roman"/>
        </w:rPr>
        <w:t>επ</w:t>
      </w:r>
      <w:r w:rsidRPr="004B3258">
        <w:rPr>
          <w:rFonts w:ascii="Times New Roman" w:hAnsi="Times New Roman" w:cs="Times New Roman"/>
          <w:lang w:val="de-DE"/>
        </w:rPr>
        <w:t>.</w:t>
      </w:r>
    </w:p>
  </w:footnote>
  <w:footnote w:id="57">
    <w:p w14:paraId="0DA5BBF8"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Κανονισμός (EΕ)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ΕΕ L 119 της 4.5.2016.</w:t>
      </w:r>
    </w:p>
  </w:footnote>
  <w:footnote w:id="58">
    <w:p w14:paraId="2A28C1D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Υπόθεση “Schufa - Scoring” του ΔΕΕ,  C-634/21, ECLI:EU:C:2023:957.</w:t>
      </w:r>
    </w:p>
  </w:footnote>
  <w:footnote w:id="59">
    <w:p w14:paraId="78A1C13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Golland, EuZW 2024, 851.</w:t>
      </w:r>
    </w:p>
  </w:footnote>
  <w:footnote w:id="60">
    <w:p w14:paraId="707DCF2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Σχετικά</w:t>
      </w:r>
      <w:r w:rsidRPr="004B3258">
        <w:rPr>
          <w:rFonts w:ascii="Times New Roman" w:hAnsi="Times New Roman" w:cs="Times New Roman"/>
          <w:lang w:val="de-DE"/>
        </w:rPr>
        <w:t xml:space="preserve"> Buck-Heeb: Rechtsrisiken bei automatisierter Kreditwürdigkeitsprüfung und Kreditvergabe, BKR 2023, 137, 140.</w:t>
      </w:r>
    </w:p>
  </w:footnote>
  <w:footnote w:id="61">
    <w:p w14:paraId="25807D9C"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Υπόθεση</w:t>
      </w:r>
      <w:r w:rsidRPr="004B3258">
        <w:rPr>
          <w:rFonts w:ascii="Times New Roman" w:hAnsi="Times New Roman" w:cs="Times New Roman"/>
          <w:lang w:val="de-DE"/>
        </w:rPr>
        <w:t xml:space="preserve"> „Schufa - Scoring” </w:t>
      </w:r>
      <w:r w:rsidRPr="004B3258">
        <w:rPr>
          <w:rFonts w:ascii="Times New Roman" w:hAnsi="Times New Roman" w:cs="Times New Roman"/>
        </w:rPr>
        <w:t>του</w:t>
      </w:r>
      <w:r w:rsidRPr="004B3258">
        <w:rPr>
          <w:rFonts w:ascii="Times New Roman" w:hAnsi="Times New Roman" w:cs="Times New Roman"/>
          <w:lang w:val="de-DE"/>
        </w:rPr>
        <w:t xml:space="preserve"> </w:t>
      </w:r>
      <w:r w:rsidRPr="004B3258">
        <w:rPr>
          <w:rFonts w:ascii="Times New Roman" w:hAnsi="Times New Roman" w:cs="Times New Roman"/>
        </w:rPr>
        <w:t>ΔΕΕ</w:t>
      </w:r>
      <w:r w:rsidRPr="004B3258">
        <w:rPr>
          <w:rFonts w:ascii="Times New Roman" w:hAnsi="Times New Roman" w:cs="Times New Roman"/>
          <w:lang w:val="de-DE"/>
        </w:rPr>
        <w:t>, C-634/21, ECLI:EU:C:2023:957.</w:t>
      </w:r>
    </w:p>
  </w:footnote>
  <w:footnote w:id="62">
    <w:p w14:paraId="4D5F81F1"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r w:rsidRPr="004B3258">
        <w:rPr>
          <w:rFonts w:ascii="Times New Roman" w:hAnsi="Times New Roman" w:cs="Times New Roman"/>
        </w:rPr>
        <w:t>ΣτΕ</w:t>
      </w:r>
      <w:r w:rsidRPr="004B3258">
        <w:rPr>
          <w:rFonts w:ascii="Times New Roman" w:hAnsi="Times New Roman" w:cs="Times New Roman"/>
          <w:lang w:val="es-AR"/>
        </w:rPr>
        <w:t xml:space="preserve"> 1206/2024, </w:t>
      </w:r>
      <w:r w:rsidRPr="004B3258">
        <w:rPr>
          <w:rFonts w:ascii="Times New Roman" w:hAnsi="Times New Roman" w:cs="Times New Roman"/>
        </w:rPr>
        <w:t>ΤΝΠ</w:t>
      </w:r>
      <w:r w:rsidRPr="004B3258">
        <w:rPr>
          <w:rFonts w:ascii="Times New Roman" w:hAnsi="Times New Roman" w:cs="Times New Roman"/>
          <w:lang w:val="es-AR"/>
        </w:rPr>
        <w:t xml:space="preserve"> Nomos. </w:t>
      </w:r>
    </w:p>
  </w:footnote>
  <w:footnote w:id="63">
    <w:p w14:paraId="6408E433"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p>
  </w:footnote>
  <w:footnote w:id="64">
    <w:p w14:paraId="442756B6"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65">
    <w:p w14:paraId="34366A5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r w:rsidRPr="004B3258">
        <w:rPr>
          <w:rFonts w:ascii="Times New Roman" w:hAnsi="Times New Roman" w:cs="Times New Roman"/>
        </w:rPr>
        <w:t>Αναλυτικά</w:t>
      </w:r>
      <w:r w:rsidRPr="004B3258">
        <w:rPr>
          <w:rFonts w:ascii="Times New Roman" w:hAnsi="Times New Roman" w:cs="Times New Roman"/>
          <w:lang w:val="es-AR"/>
        </w:rPr>
        <w:t xml:space="preserve"> </w:t>
      </w:r>
      <w:r w:rsidRPr="004B3258">
        <w:rPr>
          <w:rFonts w:ascii="Times New Roman" w:hAnsi="Times New Roman" w:cs="Times New Roman"/>
        </w:rPr>
        <w:t>για</w:t>
      </w:r>
      <w:r w:rsidRPr="004B3258">
        <w:rPr>
          <w:rFonts w:ascii="Times New Roman" w:hAnsi="Times New Roman" w:cs="Times New Roman"/>
          <w:lang w:val="es-AR"/>
        </w:rPr>
        <w:t xml:space="preserve"> </w:t>
      </w:r>
      <w:r w:rsidRPr="004B3258">
        <w:rPr>
          <w:rFonts w:ascii="Times New Roman" w:hAnsi="Times New Roman" w:cs="Times New Roman"/>
        </w:rPr>
        <w:t>τα</w:t>
      </w:r>
      <w:r w:rsidRPr="004B3258">
        <w:rPr>
          <w:rFonts w:ascii="Times New Roman" w:hAnsi="Times New Roman" w:cs="Times New Roman"/>
          <w:lang w:val="es-AR"/>
        </w:rPr>
        <w:t xml:space="preserve"> </w:t>
      </w:r>
      <w:r w:rsidRPr="004B3258">
        <w:rPr>
          <w:rFonts w:ascii="Times New Roman" w:hAnsi="Times New Roman" w:cs="Times New Roman"/>
        </w:rPr>
        <w:t>πραγματικά</w:t>
      </w:r>
      <w:r w:rsidRPr="004B3258">
        <w:rPr>
          <w:rFonts w:ascii="Times New Roman" w:hAnsi="Times New Roman" w:cs="Times New Roman"/>
          <w:lang w:val="es-AR"/>
        </w:rPr>
        <w:t xml:space="preserve"> </w:t>
      </w:r>
      <w:r w:rsidRPr="004B3258">
        <w:rPr>
          <w:rFonts w:ascii="Times New Roman" w:hAnsi="Times New Roman" w:cs="Times New Roman"/>
        </w:rPr>
        <w:t>περιστατικά</w:t>
      </w:r>
      <w:r w:rsidRPr="004B3258">
        <w:rPr>
          <w:rFonts w:ascii="Times New Roman" w:hAnsi="Times New Roman" w:cs="Times New Roman"/>
          <w:lang w:val="es-AR"/>
        </w:rPr>
        <w:t xml:space="preserve"> </w:t>
      </w:r>
      <w:r w:rsidRPr="004B3258">
        <w:rPr>
          <w:rFonts w:ascii="Times New Roman" w:hAnsi="Times New Roman" w:cs="Times New Roman"/>
        </w:rPr>
        <w:t>της</w:t>
      </w:r>
      <w:r w:rsidRPr="004B3258">
        <w:rPr>
          <w:rFonts w:ascii="Times New Roman" w:hAnsi="Times New Roman" w:cs="Times New Roman"/>
          <w:lang w:val="es-AR"/>
        </w:rPr>
        <w:t xml:space="preserve"> </w:t>
      </w:r>
      <w:r w:rsidRPr="004B3258">
        <w:rPr>
          <w:rFonts w:ascii="Times New Roman" w:hAnsi="Times New Roman" w:cs="Times New Roman"/>
        </w:rPr>
        <w:t>υπόθεσης</w:t>
      </w:r>
      <w:r w:rsidRPr="004B3258">
        <w:rPr>
          <w:rFonts w:ascii="Times New Roman" w:hAnsi="Times New Roman" w:cs="Times New Roman"/>
          <w:lang w:val="es-AR"/>
        </w:rPr>
        <w:t xml:space="preserve">, Dubovitskaya/Bosold, Die Schufa, der EuGH und das Recht auf Erklärung. </w:t>
      </w:r>
      <w:r w:rsidRPr="004B3258">
        <w:rPr>
          <w:rFonts w:ascii="Times New Roman" w:hAnsi="Times New Roman" w:cs="Times New Roman"/>
          <w:lang w:val="en-US"/>
        </w:rPr>
        <w:t>Zugleich Besprechung von EuGH v. 7.12.2023 - C-634/21, ZIP 2024, 1805–1806.</w:t>
      </w:r>
    </w:p>
  </w:footnote>
  <w:footnote w:id="66">
    <w:p w14:paraId="26999C57"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Gallese/Nobile,  (2023). Legal aspects of AI models in medicine. The role of interpretable models. Big data Analysis and Artificial Intelligence for Medical Science.</w:t>
      </w:r>
    </w:p>
  </w:footnote>
  <w:footnote w:id="67">
    <w:p w14:paraId="6E0F733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Falletti/Gallese, Credit scoring and transparency between the AI Act and the Court of Justice of the European Union, AIMMES 2024 | Workshop on AI bias: Measurements, Mitigation, Explanation Strategies, Amsterdam, March 20, 2024.</w:t>
      </w:r>
    </w:p>
  </w:footnote>
  <w:footnote w:id="68">
    <w:p w14:paraId="61C32AD7"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Buck-Heeb, Rechtsrisiken bei automatisierter Kreditwürdigkeitsprüfung und Kreditvergabe, BKR 2023, 137.</w:t>
      </w:r>
    </w:p>
  </w:footnote>
  <w:footnote w:id="69">
    <w:p w14:paraId="174F66AE"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Spindler, Algorithms, credit scoring and the new proposals of the EU for an AI Act and on a Consumer Credit Directive, Law and Financial Markets Review 2023, 1, 10,  Buck-Heeb, BKR 2023, 137.</w:t>
      </w:r>
    </w:p>
  </w:footnote>
  <w:footnote w:id="70">
    <w:p w14:paraId="5C22DC41"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w:t>
      </w:r>
      <w:r w:rsidRPr="004B3258">
        <w:rPr>
          <w:rFonts w:ascii="Times New Roman" w:hAnsi="Times New Roman" w:cs="Times New Roman"/>
        </w:rPr>
        <w:t>Βλ</w:t>
      </w:r>
      <w:r w:rsidRPr="004B3258">
        <w:rPr>
          <w:rFonts w:ascii="Times New Roman" w:hAnsi="Times New Roman" w:cs="Times New Roman"/>
          <w:lang w:val="en-US"/>
        </w:rPr>
        <w:t>. Pincovsky / Falcão / Nunes / Furtado /Cunha,</w:t>
      </w:r>
      <w:r w:rsidRPr="004B3258">
        <w:rPr>
          <w:rFonts w:ascii="Times New Roman" w:hAnsi="Times New Roman" w:cs="Times New Roman"/>
          <w:lang w:val="en-US"/>
        </w:rPr>
        <w:tab/>
        <w:t>Machine</w:t>
      </w:r>
      <w:r w:rsidRPr="004B3258">
        <w:rPr>
          <w:rFonts w:ascii="Times New Roman" w:hAnsi="Times New Roman" w:cs="Times New Roman"/>
          <w:lang w:val="en-US"/>
        </w:rPr>
        <w:tab/>
        <w:t xml:space="preserve"> Learning applied</w:t>
      </w:r>
      <w:r w:rsidRPr="004B3258">
        <w:rPr>
          <w:rFonts w:ascii="Times New Roman" w:hAnsi="Times New Roman" w:cs="Times New Roman"/>
          <w:lang w:val="en-US"/>
        </w:rPr>
        <w:tab/>
        <w:t xml:space="preserve"> to credit analysis: Systematic Literature Review, doi: 10.23919/CISTI52073.2021.9476350. </w:t>
      </w:r>
    </w:p>
  </w:footnote>
  <w:footnote w:id="71">
    <w:p w14:paraId="4068888C"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Σκέψη 73 της απόφασης του ΔΕΕ.</w:t>
      </w:r>
    </w:p>
  </w:footnote>
  <w:footnote w:id="72">
    <w:p w14:paraId="054B4206"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Taeger, Externes Scoring als „automatisierte Entscheidung im Einzelfall“ über eine Kreditgewährung, BKR 2024, 41.</w:t>
      </w:r>
    </w:p>
  </w:footnote>
  <w:footnote w:id="73">
    <w:p w14:paraId="3330878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Για την κριτική επιχειρηματολογία </w:t>
      </w:r>
      <w:r w:rsidRPr="004B3258">
        <w:rPr>
          <w:rFonts w:ascii="Times New Roman" w:hAnsi="Times New Roman" w:cs="Times New Roman"/>
          <w:lang w:val="de-DE"/>
        </w:rPr>
        <w:t>Dubovitskaya</w:t>
      </w:r>
      <w:r w:rsidRPr="004B3258">
        <w:rPr>
          <w:rFonts w:ascii="Times New Roman" w:hAnsi="Times New Roman" w:cs="Times New Roman"/>
        </w:rPr>
        <w:t>/</w:t>
      </w:r>
      <w:r w:rsidRPr="004B3258">
        <w:rPr>
          <w:rFonts w:ascii="Times New Roman" w:hAnsi="Times New Roman" w:cs="Times New Roman"/>
          <w:lang w:val="de-DE"/>
        </w:rPr>
        <w:t>Bosold</w:t>
      </w:r>
      <w:r w:rsidRPr="004B3258">
        <w:rPr>
          <w:rFonts w:ascii="Times New Roman" w:hAnsi="Times New Roman" w:cs="Times New Roman"/>
        </w:rPr>
        <w:t xml:space="preserve">, </w:t>
      </w:r>
      <w:r w:rsidRPr="004B3258">
        <w:rPr>
          <w:rFonts w:ascii="Times New Roman" w:hAnsi="Times New Roman" w:cs="Times New Roman"/>
          <w:lang w:val="de-DE"/>
        </w:rPr>
        <w:t>ZIP</w:t>
      </w:r>
      <w:r w:rsidRPr="004B3258">
        <w:rPr>
          <w:rFonts w:ascii="Times New Roman" w:hAnsi="Times New Roman" w:cs="Times New Roman"/>
        </w:rPr>
        <w:t xml:space="preserve"> 2024, 1807.</w:t>
      </w:r>
    </w:p>
  </w:footnote>
  <w:footnote w:id="74">
    <w:p w14:paraId="67CBBAA7"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Dubovitskaya/Bosold, ZIP 2024, 1807.</w:t>
      </w:r>
    </w:p>
  </w:footnote>
  <w:footnote w:id="75">
    <w:p w14:paraId="0DC4817F"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Βλ</w:t>
      </w:r>
      <w:r w:rsidRPr="004B3258">
        <w:rPr>
          <w:rFonts w:ascii="Times New Roman" w:hAnsi="Times New Roman" w:cs="Times New Roman"/>
          <w:lang w:val="de-DE"/>
        </w:rPr>
        <w:t>. Paal, Schufa-Scoring und Schadensersatz von Übermittlung von Positivdaten, NJW 2024, 1689</w:t>
      </w:r>
    </w:p>
  </w:footnote>
  <w:footnote w:id="76">
    <w:p w14:paraId="46A89D08"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Σκέψη 48 της απόφασης του ΔΕΕ, </w:t>
      </w:r>
      <w:r w:rsidRPr="004B3258">
        <w:rPr>
          <w:rFonts w:ascii="Times New Roman" w:hAnsi="Times New Roman" w:cs="Times New Roman"/>
          <w:lang w:val="en-US"/>
        </w:rPr>
        <w:t>Golland</w:t>
      </w:r>
      <w:r w:rsidRPr="004B3258">
        <w:rPr>
          <w:rFonts w:ascii="Times New Roman" w:hAnsi="Times New Roman" w:cs="Times New Roman"/>
        </w:rPr>
        <w:t xml:space="preserve">, </w:t>
      </w:r>
      <w:r w:rsidRPr="004B3258">
        <w:rPr>
          <w:rFonts w:ascii="Times New Roman" w:hAnsi="Times New Roman" w:cs="Times New Roman"/>
          <w:lang w:val="en-US"/>
        </w:rPr>
        <w:t>EuZW</w:t>
      </w:r>
      <w:r w:rsidRPr="004B3258">
        <w:rPr>
          <w:rFonts w:ascii="Times New Roman" w:hAnsi="Times New Roman" w:cs="Times New Roman"/>
        </w:rPr>
        <w:t xml:space="preserve"> 2024, 850.</w:t>
      </w:r>
    </w:p>
  </w:footnote>
  <w:footnote w:id="77">
    <w:p w14:paraId="4D9D291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Paal, Schufa-Scoring und Schadensersatz von Übermittlung von Positivdaten, NJW 2024, 1689, 1694.</w:t>
      </w:r>
    </w:p>
  </w:footnote>
  <w:footnote w:id="78">
    <w:p w14:paraId="213DB0B2"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τις σύμφωνες με τη δικαστική κρίση απόψεισ\</w:t>
      </w:r>
      <w:r w:rsidRPr="004B3258">
        <w:rPr>
          <w:rFonts w:ascii="Times New Roman" w:hAnsi="Times New Roman" w:cs="Times New Roman"/>
          <w:lang w:val="en-US"/>
        </w:rPr>
        <w:t>w</w:t>
      </w:r>
      <w:r w:rsidRPr="004B3258">
        <w:rPr>
          <w:rFonts w:ascii="Times New Roman" w:hAnsi="Times New Roman" w:cs="Times New Roman"/>
        </w:rPr>
        <w:t xml:space="preserve"> του Παυλόπουλου Π., Ο δικαστικός έλεγχος της νομιμότητας ατομικών διοικητικών πράξεων εκδιδόμενων μέσω ηλεκτρονικώς αυτοματοποιημένης επεξεργασίας δεδομένων. Σχόλια στην απόφαση ΣτΕ 1206/2024, διαθέσιμο σε: https://www.constitutionalism.gr/o-dikastikos-elegxos-tis-nomimotitas-atomikon-dioikitikon-praxeon/</w:t>
      </w:r>
    </w:p>
  </w:footnote>
  <w:footnote w:id="79">
    <w:p w14:paraId="56B05AA1"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‘Ετσι και ο Παυλόπουλος Π., ό.,π.</w:t>
      </w:r>
    </w:p>
  </w:footnote>
  <w:footnote w:id="80">
    <w:p w14:paraId="4691B4A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Παυλόπουλος Π., ό.π.</w:t>
      </w:r>
    </w:p>
  </w:footnote>
  <w:footnote w:id="81">
    <w:p w14:paraId="5ECBF5D5"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Crisci</w:t>
      </w:r>
      <w:r w:rsidRPr="004B3258">
        <w:rPr>
          <w:rFonts w:ascii="Times New Roman" w:hAnsi="Times New Roman" w:cs="Times New Roman"/>
        </w:rPr>
        <w:t xml:space="preserve">, </w:t>
      </w:r>
      <w:r w:rsidRPr="004B3258">
        <w:rPr>
          <w:rFonts w:ascii="Times New Roman" w:hAnsi="Times New Roman" w:cs="Times New Roman"/>
          <w:lang w:val="en-US"/>
        </w:rPr>
        <w:t>S</w:t>
      </w:r>
      <w:r w:rsidRPr="004B3258">
        <w:rPr>
          <w:rFonts w:ascii="Times New Roman" w:hAnsi="Times New Roman" w:cs="Times New Roman"/>
        </w:rPr>
        <w:t xml:space="preserve">. (2019, </w:t>
      </w:r>
      <w:r w:rsidRPr="004B3258">
        <w:rPr>
          <w:rFonts w:ascii="Times New Roman" w:hAnsi="Times New Roman" w:cs="Times New Roman"/>
          <w:lang w:val="en-US"/>
        </w:rPr>
        <w:t>July</w:t>
      </w:r>
      <w:r w:rsidRPr="004B3258">
        <w:rPr>
          <w:rFonts w:ascii="Times New Roman" w:hAnsi="Times New Roman" w:cs="Times New Roman"/>
        </w:rPr>
        <w:t xml:space="preserve"> 19). </w:t>
      </w:r>
      <w:r w:rsidRPr="004B3258">
        <w:rPr>
          <w:rFonts w:ascii="Times New Roman" w:hAnsi="Times New Roman" w:cs="Times New Roman"/>
          <w:lang w:val="es-AR"/>
        </w:rPr>
        <w:t xml:space="preserve">L’intelligenza artificiale si tinge di diritto. </w:t>
      </w:r>
      <w:r w:rsidRPr="004B3258">
        <w:rPr>
          <w:rFonts w:ascii="Times New Roman" w:hAnsi="Times New Roman" w:cs="Times New Roman"/>
          <w:lang w:val="en-US"/>
        </w:rPr>
        <w:t xml:space="preserve">4cLegal. </w:t>
      </w:r>
    </w:p>
  </w:footnote>
  <w:footnote w:id="82">
    <w:p w14:paraId="51A2C8B1"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Chiacchio, M. G. “The Use of Algorithms in Public Administration Evaluation Procedures: A Comment on the Italian Council of State Decision No. 2270/2019.” European Journal of Privacy Law &amp; Technologies, vol. 2, 2019, pp. 137–143. G. Giappichelli Editore. </w:t>
      </w:r>
    </w:p>
  </w:footnote>
  <w:footnote w:id="83">
    <w:p w14:paraId="6CF9FFBF"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84">
    <w:p w14:paraId="4DD52D3C"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85">
    <w:p w14:paraId="0635318A"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Pesce, G. “Il Consiglio di Stato ed il vizio della opacità dell'algoritmo tra diritto interno e diritto sovranazionale.” Giustizia Amministrativa, 2020.</w:t>
      </w:r>
    </w:p>
  </w:footnote>
  <w:footnote w:id="86">
    <w:p w14:paraId="41BA2D56"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 </w:t>
      </w:r>
      <w:r w:rsidRPr="004B3258">
        <w:rPr>
          <w:rFonts w:ascii="Times New Roman" w:hAnsi="Times New Roman" w:cs="Times New Roman"/>
          <w:lang w:val="en-US"/>
        </w:rPr>
        <w:t>Pesce</w:t>
      </w:r>
      <w:r w:rsidRPr="004B3258">
        <w:rPr>
          <w:rFonts w:ascii="Times New Roman" w:hAnsi="Times New Roman" w:cs="Times New Roman"/>
        </w:rPr>
        <w:t xml:space="preserve">, </w:t>
      </w:r>
      <w:r w:rsidRPr="004B3258">
        <w:rPr>
          <w:rFonts w:ascii="Times New Roman" w:hAnsi="Times New Roman" w:cs="Times New Roman"/>
          <w:lang w:val="en-US"/>
        </w:rPr>
        <w:t>G</w:t>
      </w:r>
      <w:r w:rsidRPr="004B3258">
        <w:rPr>
          <w:rFonts w:ascii="Times New Roman" w:hAnsi="Times New Roman" w:cs="Times New Roman"/>
        </w:rPr>
        <w:t>., ό.π., επίσης για το ελληνικό δίκαιο Παυλόπουλο Π., ό.π.</w:t>
      </w:r>
    </w:p>
  </w:footnote>
  <w:footnote w:id="87">
    <w:p w14:paraId="1E6A0A8B"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 </w:t>
      </w:r>
    </w:p>
  </w:footnote>
  <w:footnote w:id="88">
    <w:p w14:paraId="65234937"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https://commission.europa.eu/strategy-and-policy/priorities-2019-2024/europe-fit-digital-age/europes-digital-decade-digital-targets-2030_el</w:t>
      </w:r>
    </w:p>
  </w:footnote>
  <w:footnote w:id="89">
    <w:p w14:paraId="15BCB134"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https://digital-strategy.ec.europa.eu</w:t>
      </w:r>
    </w:p>
  </w:footnote>
  <w:footnote w:id="90">
    <w:p w14:paraId="02E6D2CA"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Consiglio di Stato, Sez. VI, Sentenza 8 aprile 2019, n. 2270.  </w:t>
      </w:r>
    </w:p>
  </w:footnote>
  <w:footnote w:id="91">
    <w:p w14:paraId="6C313A0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Langenbucher, Künstliche Intelligenz in der Leitungsentscheidung des Vorstands, ZHR 187 (2023), 723, Duboviskaya/Buchholz, Die Geschäftsleitung und der Rat des Algorithmus ZIP 2023, 71 </w:t>
      </w:r>
      <w:r w:rsidRPr="004B3258">
        <w:rPr>
          <w:rFonts w:ascii="Times New Roman" w:hAnsi="Times New Roman" w:cs="Times New Roman"/>
        </w:rPr>
        <w:t>επ</w:t>
      </w:r>
      <w:r w:rsidRPr="004B3258">
        <w:rPr>
          <w:rFonts w:ascii="Times New Roman" w:hAnsi="Times New Roman" w:cs="Times New Roman"/>
          <w:lang w:val="de-DE"/>
        </w:rPr>
        <w:t xml:space="preserve">., </w:t>
      </w:r>
      <w:r w:rsidRPr="004B3258">
        <w:rPr>
          <w:rFonts w:ascii="Times New Roman" w:hAnsi="Times New Roman" w:cs="Times New Roman"/>
        </w:rPr>
        <w:t>οι</w:t>
      </w:r>
      <w:r w:rsidRPr="004B3258">
        <w:rPr>
          <w:rFonts w:ascii="Times New Roman" w:hAnsi="Times New Roman" w:cs="Times New Roman"/>
          <w:lang w:val="de-DE"/>
        </w:rPr>
        <w:t xml:space="preserve"> </w:t>
      </w:r>
      <w:r w:rsidRPr="004B3258">
        <w:rPr>
          <w:rFonts w:ascii="Times New Roman" w:hAnsi="Times New Roman" w:cs="Times New Roman"/>
        </w:rPr>
        <w:t>ίδιες</w:t>
      </w:r>
      <w:r w:rsidRPr="004B3258">
        <w:rPr>
          <w:rFonts w:ascii="Times New Roman" w:hAnsi="Times New Roman" w:cs="Times New Roman"/>
          <w:lang w:val="de-DE"/>
        </w:rPr>
        <w:t xml:space="preserve">, The Management and the Advice of (Un)Explainable AI, ECFR 2023, 815 </w:t>
      </w:r>
      <w:r w:rsidRPr="004B3258">
        <w:rPr>
          <w:rFonts w:ascii="Times New Roman" w:hAnsi="Times New Roman" w:cs="Times New Roman"/>
        </w:rPr>
        <w:t>επ</w:t>
      </w:r>
      <w:r w:rsidRPr="004B3258">
        <w:rPr>
          <w:rFonts w:ascii="Times New Roman" w:hAnsi="Times New Roman" w:cs="Times New Roman"/>
          <w:lang w:val="de-DE"/>
        </w:rPr>
        <w:t>.</w:t>
      </w:r>
    </w:p>
  </w:footnote>
  <w:footnote w:id="92">
    <w:p w14:paraId="378B92D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Μικρουλέα, Όρια Δράσης και Ευθύνη των Εταιρικών Διοικητών, 2013, σελ. 53 επ.</w:t>
      </w:r>
    </w:p>
  </w:footnote>
  <w:footnote w:id="93">
    <w:p w14:paraId="008DBF98"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Duboviskaya/Buchholz, ECFR 2023, 815, </w:t>
      </w:r>
      <w:r w:rsidRPr="004B3258">
        <w:rPr>
          <w:rFonts w:ascii="Times New Roman" w:hAnsi="Times New Roman" w:cs="Times New Roman"/>
        </w:rPr>
        <w:t>οι</w:t>
      </w:r>
      <w:r w:rsidRPr="004B3258">
        <w:rPr>
          <w:rFonts w:ascii="Times New Roman" w:hAnsi="Times New Roman" w:cs="Times New Roman"/>
          <w:lang w:val="de-DE"/>
        </w:rPr>
        <w:t xml:space="preserve"> </w:t>
      </w:r>
      <w:r w:rsidRPr="004B3258">
        <w:rPr>
          <w:rFonts w:ascii="Times New Roman" w:hAnsi="Times New Roman" w:cs="Times New Roman"/>
        </w:rPr>
        <w:t>ίδιες</w:t>
      </w:r>
      <w:r w:rsidRPr="004B3258">
        <w:rPr>
          <w:rFonts w:ascii="Times New Roman" w:hAnsi="Times New Roman" w:cs="Times New Roman"/>
          <w:lang w:val="de-DE"/>
        </w:rPr>
        <w:t>, ZIP 2023, 71.</w:t>
      </w:r>
    </w:p>
  </w:footnote>
  <w:footnote w:id="94">
    <w:p w14:paraId="58FBCA23"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Σχετικά Μουκίου, Οι Αλγόριθμοι και το Διοικητικό Δίκαιο, 2025, σελ. 13 επ.</w:t>
      </w:r>
    </w:p>
  </w:footnote>
  <w:footnote w:id="95">
    <w:p w14:paraId="4E868917"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w:t>
      </w:r>
      <w:r w:rsidRPr="004B3258">
        <w:rPr>
          <w:rFonts w:ascii="Times New Roman" w:hAnsi="Times New Roman" w:cs="Times New Roman"/>
          <w:lang w:val="en-US"/>
        </w:rPr>
        <w:t>Langenbucher</w:t>
      </w:r>
      <w:r w:rsidRPr="004B3258">
        <w:rPr>
          <w:rFonts w:ascii="Times New Roman" w:hAnsi="Times New Roman" w:cs="Times New Roman"/>
        </w:rPr>
        <w:t xml:space="preserve">, </w:t>
      </w:r>
      <w:r w:rsidRPr="004B3258">
        <w:rPr>
          <w:rFonts w:ascii="Times New Roman" w:hAnsi="Times New Roman" w:cs="Times New Roman"/>
          <w:lang w:val="en-US"/>
        </w:rPr>
        <w:t>ZHR</w:t>
      </w:r>
      <w:r w:rsidRPr="004B3258">
        <w:rPr>
          <w:rFonts w:ascii="Times New Roman" w:hAnsi="Times New Roman" w:cs="Times New Roman"/>
        </w:rPr>
        <w:t xml:space="preserve"> 187 (2023), 735.</w:t>
      </w:r>
    </w:p>
  </w:footnote>
  <w:footnote w:id="96">
    <w:p w14:paraId="1A461DA3"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w:t>
      </w:r>
      <w:r w:rsidRPr="004B3258">
        <w:rPr>
          <w:rFonts w:ascii="Times New Roman" w:hAnsi="Times New Roman" w:cs="Times New Roman"/>
          <w:lang w:val="en-US"/>
        </w:rPr>
        <w:t>Bl</w:t>
      </w:r>
      <w:r w:rsidRPr="004B3258">
        <w:rPr>
          <w:rFonts w:ascii="Times New Roman" w:hAnsi="Times New Roman" w:cs="Times New Roman"/>
        </w:rPr>
        <w:t>. Μουκίου, Οι Αλγόριθμοι και το Διοικητικό Δίκαιο, 2025, σελ. 17 επ.</w:t>
      </w:r>
    </w:p>
  </w:footnote>
  <w:footnote w:id="97">
    <w:p w14:paraId="0EEBA75F"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Emilie Barbin , Le contrôle juridictionnel de l'outil numérique d'aide à la décision administrative, RFDA 2021 p.491</w:t>
      </w:r>
    </w:p>
  </w:footnote>
  <w:footnote w:id="98">
    <w:p w14:paraId="0180A0FC"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Jean-Baptiste Duclercq, L’automatisation algorithmique des décisions administratives Individuelles, Revue du Droit Public, N° 2, 2019, 295.</w:t>
      </w:r>
    </w:p>
  </w:footnote>
  <w:footnote w:id="99">
    <w:p w14:paraId="3EACA33D"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 [l]'administration communique à la personne faisant l'objet d'une décision individuelle prise sur le fondement d'un traitement algorithmique, à la demande de celle-ci, sous une forme intelligible et sous réserve de ne pas porter atteinte à des secrets protégés par la loi, les informations suivantes : 1° Le degré et le mode de contribution du traitement algorithmique à la prise de décision ; 2° Les données traitées et leurs sources ; 3° Les paramètres de traitement et, le cas échéant, leur pondération, appliqués à la situation de l'intéressé ; 4° Les opérations effectuées par le traitement ».</w:t>
      </w:r>
    </w:p>
  </w:footnote>
  <w:footnote w:id="100">
    <w:p w14:paraId="7FFF1DC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Στο Γερμανικό Κώδικα Διοικητικής Διαδικασίας προβλέπονται τα άρθρα 39 και 35α που επιτρέπουν κατ΄εξαίρεση την έκδοση αυτοματοποιημένων διοικητικών πράξεων, χωρίς αιτιολογία. Ωστόσο, στη θεωρία γίνεται σήμερα δεκτό ότι με βάση την αρχή του κράτους δικαίου κάθε εκτελεστή ατομική διοικητική πράξη, που εκδίδεται μέσω αυτοματοποιημένης επεξεργασίας, πρέπει να είναι αιτιολογημένη, Ludwigs/Velling, Vollautomatisierte Verwaltungsakte im deutschen Recht, 2023, σελ. 35-54 - DOI: 10.25972/978-3-95826-201-0-35</w:t>
      </w:r>
    </w:p>
  </w:footnote>
  <w:footnote w:id="101">
    <w:p w14:paraId="79260639"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w:t>
      </w:r>
      <w:r w:rsidRPr="004B3258">
        <w:rPr>
          <w:rFonts w:ascii="Times New Roman" w:hAnsi="Times New Roman" w:cs="Times New Roman"/>
        </w:rPr>
        <w:t>Βλ</w:t>
      </w:r>
      <w:r w:rsidRPr="004B3258">
        <w:rPr>
          <w:rFonts w:ascii="Times New Roman" w:hAnsi="Times New Roman" w:cs="Times New Roman"/>
          <w:lang w:val="en-US"/>
        </w:rPr>
        <w:t>. Marcel Moritz, Dalloz IP/IT 2024, 506.</w:t>
      </w:r>
    </w:p>
  </w:footnote>
  <w:footnote w:id="102">
    <w:p w14:paraId="42C9BC0E"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Loi n° 78-17 du 6 janvier 1978 relative à l'informatique, aux fichiers et aux libertés.</w:t>
      </w:r>
    </w:p>
  </w:footnote>
  <w:footnote w:id="103">
    <w:p w14:paraId="50404EF5" w14:textId="77777777" w:rsidR="00BD1D14" w:rsidRPr="00296644" w:rsidRDefault="00BD1D14" w:rsidP="00AB28F8">
      <w:pPr>
        <w:pStyle w:val="a5"/>
        <w:jc w:val="both"/>
        <w:rPr>
          <w:lang w:val="en-US"/>
        </w:rPr>
      </w:pPr>
      <w:r w:rsidRPr="004B3258">
        <w:rPr>
          <w:rStyle w:val="a6"/>
          <w:rFonts w:ascii="Times New Roman" w:hAnsi="Times New Roman" w:cs="Times New Roman"/>
        </w:rPr>
        <w:footnoteRef/>
      </w:r>
      <w:r w:rsidRPr="004B3258">
        <w:rPr>
          <w:rFonts w:ascii="Times New Roman" w:hAnsi="Times New Roman" w:cs="Times New Roman"/>
          <w:lang w:val="en-US"/>
        </w:rPr>
        <w:t>Marcel Moritz, Dalloz IP/IT 2024, 506.</w:t>
      </w:r>
    </w:p>
  </w:footnote>
  <w:footnote w:id="104">
    <w:p w14:paraId="4E220018" w14:textId="77777777" w:rsidR="00BD1D14" w:rsidRPr="001F7C8F" w:rsidRDefault="00BD1D14" w:rsidP="00350D93">
      <w:pPr>
        <w:spacing w:line="240" w:lineRule="auto"/>
        <w:jc w:val="both"/>
        <w:rPr>
          <w:rFonts w:ascii="Times New Roman" w:hAnsi="Times New Roman" w:cs="Times New Roman"/>
          <w:sz w:val="20"/>
          <w:szCs w:val="20"/>
        </w:rPr>
      </w:pPr>
      <w:r w:rsidRPr="001F7C8F">
        <w:rPr>
          <w:rStyle w:val="a6"/>
          <w:rFonts w:ascii="Times New Roman" w:hAnsi="Times New Roman" w:cs="Times New Roman"/>
          <w:sz w:val="20"/>
          <w:szCs w:val="20"/>
        </w:rPr>
        <w:footnoteRef/>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Στον</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ιστότοπο</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της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Εθνικής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Αρχής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Κυβερνοασφάλειας</w:t>
      </w:r>
      <w:r w:rsidRPr="008A0FA3">
        <w:rPr>
          <w:rFonts w:ascii="Times New Roman" w:hAnsi="Times New Roman" w:cs="Times New Roman"/>
          <w:sz w:val="20"/>
          <w:szCs w:val="20"/>
        </w:rPr>
        <w:t xml:space="preserve"> (</w:t>
      </w:r>
      <w:hyperlink r:id="rId3" w:history="1">
        <w:r w:rsidRPr="002A22A5">
          <w:rPr>
            <w:rStyle w:val="-"/>
            <w:rFonts w:ascii="Times New Roman" w:hAnsi="Times New Roman" w:cs="Times New Roman"/>
            <w:sz w:val="20"/>
            <w:szCs w:val="20"/>
            <w:lang w:val="en-US"/>
          </w:rPr>
          <w:t>https</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cyber</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gov</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gr</w:t>
        </w:r>
        <w:r w:rsidRPr="008A0FA3">
          <w:rPr>
            <w:rStyle w:val="-"/>
            <w:rFonts w:ascii="Times New Roman" w:hAnsi="Times New Roman" w:cs="Times New Roman"/>
            <w:sz w:val="20"/>
            <w:szCs w:val="20"/>
          </w:rPr>
          <w:t>/</w:t>
        </w:r>
      </w:hyperlink>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υπάρχουν</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πολλές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χρήσιμες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πληροφορίες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σχετικά</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 xml:space="preserve">Βασική βιβλιογραφία : </w:t>
      </w:r>
      <w:r w:rsidRPr="001F7C8F">
        <w:rPr>
          <w:rFonts w:ascii="Times New Roman" w:hAnsi="Times New Roman" w:cs="Times New Roman"/>
          <w:sz w:val="20"/>
          <w:szCs w:val="20"/>
          <w:lang w:val="en-US"/>
        </w:rPr>
        <w:t>M</w:t>
      </w:r>
      <w:r w:rsidRPr="001F7C8F">
        <w:rPr>
          <w:rFonts w:ascii="Times New Roman" w:hAnsi="Times New Roman" w:cs="Times New Roman"/>
          <w:sz w:val="20"/>
          <w:szCs w:val="20"/>
        </w:rPr>
        <w:t xml:space="preserve">αρίνος, Λ., 2021. Κυβερνοασφάλεια: Προκλήσεις και Στρατηγικές Αντιμετώπισης. Αθήνα: Παπαζήση.,Στασινόπουλος, Γ., 2020. Ασφάλεια Δικτύων και Πληροφοριακών Συστημάτων. Θεσσαλονίκη: Τζιόλα.,Χρυσανθόπουλος, Κ., 2019. Ψηφιακή Ασφάλεια και Προστασία Δεδομένων. Αθήνα: Κλειδάριθμος.,Ελληνική Αρχή Κυβερνοασφάλειας και Εθνικό CERT, διάφορα έτη. Ετήσιες Εκθέσεις και Οδηγοί Ασφάλειας. Διαθέσιμο σε: </w:t>
      </w:r>
      <w:hyperlink r:id="rId4" w:history="1">
        <w:r w:rsidRPr="001F7C8F">
          <w:rPr>
            <w:rStyle w:val="-"/>
            <w:rFonts w:ascii="Times New Roman" w:hAnsi="Times New Roman" w:cs="Times New Roman"/>
            <w:sz w:val="20"/>
            <w:szCs w:val="20"/>
          </w:rPr>
          <w:t>https://www.cert.gr</w:t>
        </w:r>
      </w:hyperlink>
      <w:r w:rsidRPr="001F7C8F">
        <w:rPr>
          <w:rFonts w:ascii="Times New Roman" w:hAnsi="Times New Roman" w:cs="Times New Roman"/>
          <w:sz w:val="20"/>
          <w:szCs w:val="20"/>
        </w:rPr>
        <w:t xml:space="preserve"> ,Ινστιτούτο Άμυνας και Ασφάλειας.,  Μελέτες για την Εθνική Κυβερνοάμυνα και τις Πολιτικές ΕΕ.,</w:t>
      </w:r>
      <w:r w:rsidRPr="001F7C8F">
        <w:rPr>
          <w:rFonts w:ascii="Times New Roman" w:hAnsi="Times New Roman" w:cs="Times New Roman"/>
          <w:sz w:val="20"/>
          <w:szCs w:val="20"/>
          <w:lang w:val="en-US"/>
        </w:rPr>
        <w:t>Andress</w:t>
      </w:r>
      <w:r w:rsidRPr="001F7C8F">
        <w:rPr>
          <w:rFonts w:ascii="Times New Roman" w:hAnsi="Times New Roman" w:cs="Times New Roman"/>
          <w:sz w:val="20"/>
          <w:szCs w:val="20"/>
        </w:rPr>
        <w:t xml:space="preserve">, </w:t>
      </w:r>
      <w:r w:rsidRPr="001F7C8F">
        <w:rPr>
          <w:rFonts w:ascii="Times New Roman" w:hAnsi="Times New Roman" w:cs="Times New Roman"/>
          <w:sz w:val="20"/>
          <w:szCs w:val="20"/>
          <w:lang w:val="en-US"/>
        </w:rPr>
        <w:t>J</w:t>
      </w:r>
      <w:r w:rsidRPr="001F7C8F">
        <w:rPr>
          <w:rFonts w:ascii="Times New Roman" w:hAnsi="Times New Roman" w:cs="Times New Roman"/>
          <w:sz w:val="20"/>
          <w:szCs w:val="20"/>
        </w:rPr>
        <w:t xml:space="preserve">., 2023. </w:t>
      </w:r>
      <w:r w:rsidRPr="001F7C8F">
        <w:rPr>
          <w:rFonts w:ascii="Times New Roman" w:hAnsi="Times New Roman" w:cs="Times New Roman"/>
          <w:sz w:val="20"/>
          <w:szCs w:val="20"/>
          <w:lang w:val="en-US"/>
        </w:rPr>
        <w:t xml:space="preserve">The Basics of Information Security: Understanding the Fundamentals of InfoSec in Theory and Practice. Boca Raton: CRC Press.,Kizza, J.M., 2020. Guide to Computer Network Security. Cham: Springer.,Pfleeger, C., Pfleeger, S. and Margulies, J., 2015. Security in Computing. 5th ed. Upper Saddle River: Pearson., Krebs, B., 2014. Spam Nation. Naperville: Sourcebooks.,Shostack, A., 2014. Threat Modeling: Designing for Security. Indianapolis: Wiley.,Stallings, W., 2023. Network Security Essentials: Applications and Standards. 7th ed. Upper Saddle River: Pearson.,ENISA (European Union Agency for Cybersecurity), n.d. Official website. </w:t>
      </w:r>
      <w:r w:rsidRPr="001F7C8F">
        <w:rPr>
          <w:rFonts w:ascii="Times New Roman" w:hAnsi="Times New Roman" w:cs="Times New Roman"/>
          <w:sz w:val="20"/>
          <w:szCs w:val="20"/>
        </w:rPr>
        <w:t>Διαθέσιμο</w:t>
      </w:r>
      <w:r w:rsidRPr="001F7C8F">
        <w:rPr>
          <w:rFonts w:ascii="Times New Roman" w:hAnsi="Times New Roman" w:cs="Times New Roman"/>
          <w:sz w:val="20"/>
          <w:szCs w:val="20"/>
          <w:lang w:val="en-US"/>
        </w:rPr>
        <w:t xml:space="preserve"> </w:t>
      </w:r>
      <w:r w:rsidRPr="001F7C8F">
        <w:rPr>
          <w:rFonts w:ascii="Times New Roman" w:hAnsi="Times New Roman" w:cs="Times New Roman"/>
          <w:sz w:val="20"/>
          <w:szCs w:val="20"/>
        </w:rPr>
        <w:t>σε</w:t>
      </w:r>
      <w:r w:rsidRPr="001F7C8F">
        <w:rPr>
          <w:rFonts w:ascii="Times New Roman" w:hAnsi="Times New Roman" w:cs="Times New Roman"/>
          <w:sz w:val="20"/>
          <w:szCs w:val="20"/>
          <w:lang w:val="en-US"/>
        </w:rPr>
        <w:t xml:space="preserve">: </w:t>
      </w:r>
      <w:hyperlink r:id="rId5" w:history="1">
        <w:r w:rsidRPr="001F7C8F">
          <w:rPr>
            <w:rStyle w:val="-"/>
            <w:rFonts w:ascii="Times New Roman" w:hAnsi="Times New Roman" w:cs="Times New Roman"/>
            <w:sz w:val="20"/>
            <w:szCs w:val="20"/>
            <w:lang w:val="en-US"/>
          </w:rPr>
          <w:t>https://www.enisa.europa.eu</w:t>
        </w:r>
      </w:hyperlink>
      <w:r w:rsidRPr="001F7C8F">
        <w:rPr>
          <w:rFonts w:ascii="Times New Roman" w:hAnsi="Times New Roman" w:cs="Times New Roman"/>
          <w:sz w:val="20"/>
          <w:szCs w:val="20"/>
          <w:lang w:val="en-US"/>
        </w:rPr>
        <w:t xml:space="preserve"> . , NIST, n.d. Cybersecurity Framework. </w:t>
      </w:r>
      <w:r w:rsidRPr="001F7C8F">
        <w:rPr>
          <w:rFonts w:ascii="Times New Roman" w:hAnsi="Times New Roman" w:cs="Times New Roman"/>
          <w:sz w:val="20"/>
          <w:szCs w:val="20"/>
        </w:rPr>
        <w:t>Διαθέσιμο</w:t>
      </w:r>
      <w:r w:rsidRPr="001F7C8F">
        <w:rPr>
          <w:rFonts w:ascii="Times New Roman" w:hAnsi="Times New Roman" w:cs="Times New Roman"/>
          <w:sz w:val="20"/>
          <w:szCs w:val="20"/>
          <w:lang w:val="fr-FR"/>
        </w:rPr>
        <w:t xml:space="preserve"> </w:t>
      </w:r>
      <w:r w:rsidRPr="001F7C8F">
        <w:rPr>
          <w:rFonts w:ascii="Times New Roman" w:hAnsi="Times New Roman" w:cs="Times New Roman"/>
          <w:sz w:val="20"/>
          <w:szCs w:val="20"/>
        </w:rPr>
        <w:t>σε</w:t>
      </w:r>
      <w:r w:rsidRPr="001F7C8F">
        <w:rPr>
          <w:rFonts w:ascii="Times New Roman" w:hAnsi="Times New Roman" w:cs="Times New Roman"/>
          <w:sz w:val="20"/>
          <w:szCs w:val="20"/>
          <w:lang w:val="fr-FR"/>
        </w:rPr>
        <w:t xml:space="preserve">: </w:t>
      </w:r>
      <w:hyperlink r:id="rId6" w:history="1">
        <w:r w:rsidRPr="001F7C8F">
          <w:rPr>
            <w:rStyle w:val="-"/>
            <w:rFonts w:ascii="Times New Roman" w:hAnsi="Times New Roman" w:cs="Times New Roman"/>
            <w:sz w:val="20"/>
            <w:szCs w:val="20"/>
            <w:lang w:val="fr-FR"/>
          </w:rPr>
          <w:t>https://www.nist.gov/cyberframework</w:t>
        </w:r>
      </w:hyperlink>
      <w:r w:rsidRPr="001F7C8F">
        <w:rPr>
          <w:rFonts w:ascii="Times New Roman" w:hAnsi="Times New Roman" w:cs="Times New Roman"/>
          <w:sz w:val="20"/>
          <w:szCs w:val="20"/>
          <w:lang w:val="fr-FR"/>
        </w:rPr>
        <w:t xml:space="preserve">, CERT-EU, n.d. Official website. </w:t>
      </w:r>
      <w:r w:rsidRPr="001F7C8F">
        <w:rPr>
          <w:rFonts w:ascii="Times New Roman" w:hAnsi="Times New Roman" w:cs="Times New Roman"/>
          <w:sz w:val="20"/>
          <w:szCs w:val="20"/>
        </w:rPr>
        <w:t>Διαθέσιμο</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rPr>
        <w:t>σε</w:t>
      </w:r>
      <w:r w:rsidRPr="00793398">
        <w:rPr>
          <w:rFonts w:ascii="Times New Roman" w:hAnsi="Times New Roman" w:cs="Times New Roman"/>
          <w:sz w:val="20"/>
          <w:szCs w:val="20"/>
          <w:lang w:val="en-US"/>
        </w:rPr>
        <w:t xml:space="preserve">: </w:t>
      </w:r>
      <w:hyperlink r:id="rId7" w:history="1">
        <w:r w:rsidRPr="001F7C8F">
          <w:rPr>
            <w:rStyle w:val="-"/>
            <w:rFonts w:ascii="Times New Roman" w:hAnsi="Times New Roman" w:cs="Times New Roman"/>
            <w:sz w:val="20"/>
            <w:szCs w:val="20"/>
            <w:lang w:val="en-US"/>
          </w:rPr>
          <w:t>https</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cert</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europa</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eu</w:t>
        </w:r>
      </w:hyperlink>
      <w:r w:rsidRPr="00793398">
        <w:rPr>
          <w:rFonts w:ascii="Times New Roman" w:hAnsi="Times New Roman" w:cs="Times New Roman"/>
          <w:sz w:val="20"/>
          <w:szCs w:val="20"/>
          <w:lang w:val="en-US"/>
        </w:rPr>
        <w:t xml:space="preserve"> , </w:t>
      </w:r>
      <w:r w:rsidRPr="001F7C8F">
        <w:rPr>
          <w:rFonts w:ascii="Times New Roman" w:hAnsi="Times New Roman" w:cs="Times New Roman"/>
          <w:sz w:val="20"/>
          <w:szCs w:val="20"/>
          <w:lang w:val="en-US"/>
        </w:rPr>
        <w:t>CISA</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n</w:t>
      </w:r>
      <w:r w:rsidRPr="00793398">
        <w:rPr>
          <w:rFonts w:ascii="Times New Roman" w:hAnsi="Times New Roman" w:cs="Times New Roman"/>
          <w:sz w:val="20"/>
          <w:szCs w:val="20"/>
          <w:lang w:val="en-US"/>
        </w:rPr>
        <w:t>.</w:t>
      </w:r>
      <w:r w:rsidRPr="001F7C8F">
        <w:rPr>
          <w:rFonts w:ascii="Times New Roman" w:hAnsi="Times New Roman" w:cs="Times New Roman"/>
          <w:sz w:val="20"/>
          <w:szCs w:val="20"/>
          <w:lang w:val="en-US"/>
        </w:rPr>
        <w:t>d</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Official</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website</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rPr>
        <w:t xml:space="preserve">Διαθέσιμο σε: </w:t>
      </w:r>
      <w:hyperlink r:id="rId8" w:history="1">
        <w:r w:rsidRPr="001F7C8F">
          <w:rPr>
            <w:rStyle w:val="-"/>
            <w:rFonts w:ascii="Times New Roman" w:hAnsi="Times New Roman" w:cs="Times New Roman"/>
            <w:sz w:val="20"/>
            <w:szCs w:val="20"/>
          </w:rPr>
          <w:t>https://www.cisa.gov</w:t>
        </w:r>
      </w:hyperlink>
      <w:r w:rsidRPr="001F7C8F">
        <w:rPr>
          <w:rFonts w:ascii="Times New Roman" w:hAnsi="Times New Roman" w:cs="Times New Roman"/>
          <w:sz w:val="20"/>
          <w:szCs w:val="20"/>
        </w:rPr>
        <w:t xml:space="preserve">. </w:t>
      </w:r>
    </w:p>
  </w:footnote>
  <w:footnote w:id="105">
    <w:p w14:paraId="096A7290" w14:textId="77777777" w:rsidR="00BD1D14" w:rsidRPr="001F7C8F" w:rsidRDefault="00BD1D14" w:rsidP="00350D93">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w:t>
      </w:r>
      <w:r w:rsidRPr="001F7C8F">
        <w:rPr>
          <w:rFonts w:ascii="Times New Roman" w:hAnsi="Times New Roman" w:cs="Times New Roman"/>
          <w:lang w:val="fr-FR"/>
        </w:rPr>
        <w:t>https</w:t>
      </w:r>
      <w:r w:rsidRPr="001F7C8F">
        <w:rPr>
          <w:rFonts w:ascii="Times New Roman" w:hAnsi="Times New Roman" w:cs="Times New Roman"/>
        </w:rPr>
        <w:t>://</w:t>
      </w:r>
      <w:r w:rsidRPr="001F7C8F">
        <w:rPr>
          <w:rFonts w:ascii="Times New Roman" w:hAnsi="Times New Roman" w:cs="Times New Roman"/>
          <w:lang w:val="fr-FR"/>
        </w:rPr>
        <w:t>en</w:t>
      </w:r>
      <w:r w:rsidRPr="001F7C8F">
        <w:rPr>
          <w:rFonts w:ascii="Times New Roman" w:hAnsi="Times New Roman" w:cs="Times New Roman"/>
        </w:rPr>
        <w:t>.</w:t>
      </w:r>
      <w:r w:rsidRPr="001F7C8F">
        <w:rPr>
          <w:rFonts w:ascii="Times New Roman" w:hAnsi="Times New Roman" w:cs="Times New Roman"/>
          <w:lang w:val="fr-FR"/>
        </w:rPr>
        <w:t>wikipedia</w:t>
      </w:r>
      <w:r w:rsidRPr="001F7C8F">
        <w:rPr>
          <w:rFonts w:ascii="Times New Roman" w:hAnsi="Times New Roman" w:cs="Times New Roman"/>
        </w:rPr>
        <w:t>.</w:t>
      </w:r>
      <w:r w:rsidRPr="001F7C8F">
        <w:rPr>
          <w:rFonts w:ascii="Times New Roman" w:hAnsi="Times New Roman" w:cs="Times New Roman"/>
          <w:lang w:val="fr-FR"/>
        </w:rPr>
        <w:t>org</w:t>
      </w:r>
      <w:r w:rsidRPr="001F7C8F">
        <w:rPr>
          <w:rFonts w:ascii="Times New Roman" w:hAnsi="Times New Roman" w:cs="Times New Roman"/>
        </w:rPr>
        <w:t>/</w:t>
      </w:r>
      <w:r w:rsidRPr="001F7C8F">
        <w:rPr>
          <w:rFonts w:ascii="Times New Roman" w:hAnsi="Times New Roman" w:cs="Times New Roman"/>
          <w:lang w:val="fr-FR"/>
        </w:rPr>
        <w:t>wiki</w:t>
      </w:r>
      <w:r w:rsidRPr="001F7C8F">
        <w:rPr>
          <w:rFonts w:ascii="Times New Roman" w:hAnsi="Times New Roman" w:cs="Times New Roman"/>
        </w:rPr>
        <w:t>/</w:t>
      </w:r>
      <w:r w:rsidRPr="001F7C8F">
        <w:rPr>
          <w:rFonts w:ascii="Times New Roman" w:hAnsi="Times New Roman" w:cs="Times New Roman"/>
          <w:lang w:val="fr-FR"/>
        </w:rPr>
        <w:t>Norbert</w:t>
      </w:r>
      <w:r w:rsidRPr="001F7C8F">
        <w:rPr>
          <w:rFonts w:ascii="Times New Roman" w:hAnsi="Times New Roman" w:cs="Times New Roman"/>
        </w:rPr>
        <w:t>_</w:t>
      </w:r>
      <w:r w:rsidRPr="001F7C8F">
        <w:rPr>
          <w:rFonts w:ascii="Times New Roman" w:hAnsi="Times New Roman" w:cs="Times New Roman"/>
          <w:lang w:val="fr-FR"/>
        </w:rPr>
        <w:t>Wiener</w:t>
      </w:r>
      <w:r w:rsidRPr="001F7C8F">
        <w:rPr>
          <w:rFonts w:ascii="Times New Roman" w:hAnsi="Times New Roman" w:cs="Times New Roman"/>
        </w:rPr>
        <w:t>.</w:t>
      </w:r>
    </w:p>
  </w:footnote>
  <w:footnote w:id="106">
    <w:p w14:paraId="53B9A99F"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Wiener, </w:t>
      </w:r>
      <w:r w:rsidRPr="001F7C8F">
        <w:rPr>
          <w:rFonts w:ascii="Times New Roman" w:hAnsi="Times New Roman" w:cs="Times New Roman"/>
        </w:rPr>
        <w:t>Ν</w:t>
      </w:r>
      <w:r w:rsidRPr="001F7C8F">
        <w:rPr>
          <w:rFonts w:ascii="Times New Roman" w:hAnsi="Times New Roman" w:cs="Times New Roman"/>
          <w:lang w:val="en-US"/>
        </w:rPr>
        <w:t>., 1948. Cybernetics or Control and Communication in the Animal and the Machine, MIT Press.</w:t>
      </w:r>
    </w:p>
  </w:footnote>
  <w:footnote w:id="107">
    <w:p w14:paraId="14AD1227"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hyperlink r:id="rId9" w:history="1">
        <w:r w:rsidRPr="001F7C8F">
          <w:rPr>
            <w:rStyle w:val="-"/>
            <w:rFonts w:ascii="Times New Roman" w:hAnsi="Times New Roman" w:cs="Times New Roman"/>
            <w:lang w:val="en-US"/>
          </w:rPr>
          <w:t>https://en.wikipedia.org/wiki/William_Gibson</w:t>
        </w:r>
      </w:hyperlink>
      <w:r w:rsidRPr="001F7C8F">
        <w:rPr>
          <w:rFonts w:ascii="Times New Roman" w:hAnsi="Times New Roman" w:cs="Times New Roman"/>
          <w:lang w:val="en-US"/>
        </w:rPr>
        <w:t xml:space="preserve">, </w:t>
      </w:r>
      <w:hyperlink r:id="rId10" w:history="1">
        <w:r w:rsidRPr="001F7C8F">
          <w:rPr>
            <w:rStyle w:val="-"/>
            <w:rFonts w:ascii="Times New Roman" w:hAnsi="Times New Roman" w:cs="Times New Roman"/>
            <w:lang w:val="en-US"/>
          </w:rPr>
          <w:t>https://el.wikipedia.org/wiki/%CE%9A%CF%85%CE%B2%CE%B5%CF%81%CE%BD%CE%BF%CF%87%CF%8E%CF%81%CE%BF%CF%82</w:t>
        </w:r>
      </w:hyperlink>
      <w:r w:rsidRPr="001F7C8F">
        <w:rPr>
          <w:rFonts w:ascii="Times New Roman" w:hAnsi="Times New Roman" w:cs="Times New Roman"/>
          <w:lang w:val="en-US"/>
        </w:rPr>
        <w:t>.</w:t>
      </w:r>
    </w:p>
  </w:footnote>
  <w:footnote w:id="108">
    <w:p w14:paraId="4E9E3064" w14:textId="77777777" w:rsidR="00BD1D14" w:rsidRPr="001F7C8F" w:rsidRDefault="00BD1D14" w:rsidP="00350D93">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Κανονισμός 2019/881 ΕΚ και Συμβουλίου 17.4.2019 σχετικά με τον </w:t>
      </w:r>
      <w:r w:rsidRPr="001F7C8F">
        <w:rPr>
          <w:rFonts w:ascii="Times New Roman" w:hAnsi="Times New Roman" w:cs="Times New Roman"/>
          <w:lang w:val="en-US"/>
        </w:rPr>
        <w:t>ENISA</w:t>
      </w:r>
      <w:r w:rsidRPr="001F7C8F">
        <w:rPr>
          <w:rFonts w:ascii="Times New Roman" w:hAnsi="Times New Roman" w:cs="Times New Roman"/>
        </w:rPr>
        <w:t xml:space="preserve"> (Οργανισμός της ΕυρωπαΊκής  ¨Ενωσης για την Κυβερνοασφάλεια). </w:t>
      </w:r>
    </w:p>
  </w:footnote>
  <w:footnote w:id="109">
    <w:p w14:paraId="25B35E72"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Andress, J., 2023. The Basics of Information Security: Understanding the Fundamentals of InfoSec in Theory and Practice. Boca Raton: CRC Press.</w:t>
      </w:r>
    </w:p>
  </w:footnote>
  <w:footnote w:id="110">
    <w:p w14:paraId="6D3B0764" w14:textId="77777777" w:rsidR="00BD1D14" w:rsidRPr="007D4FB5" w:rsidRDefault="00BD1D14" w:rsidP="00350D93">
      <w:pPr>
        <w:pStyle w:val="a5"/>
        <w:jc w:val="both"/>
        <w:rPr>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t>
      </w:r>
      <w:hyperlink r:id="rId11" w:history="1">
        <w:r w:rsidRPr="001F7C8F">
          <w:rPr>
            <w:rStyle w:val="-"/>
            <w:rFonts w:ascii="Times New Roman" w:hAnsi="Times New Roman" w:cs="Times New Roman"/>
            <w:lang w:val="en-US"/>
          </w:rPr>
          <w:t>https://www.nccoe.nist.gov/publication/1800-26/VolA/index.html</w:t>
        </w:r>
      </w:hyperlink>
      <w:r w:rsidRPr="001F7C8F">
        <w:rPr>
          <w:rFonts w:ascii="Times New Roman" w:hAnsi="Times New Roman" w:cs="Times New Roman"/>
          <w:lang w:val="en-US"/>
        </w:rPr>
        <w:t>, NIST Special Publication 1800-26 A.</w:t>
      </w:r>
      <w:r w:rsidRPr="007D4FB5">
        <w:rPr>
          <w:lang w:val="en-US"/>
        </w:rPr>
        <w:t xml:space="preserve"> </w:t>
      </w:r>
    </w:p>
  </w:footnote>
  <w:footnote w:id="111">
    <w:p w14:paraId="0C976837" w14:textId="77777777" w:rsidR="00BD1D14" w:rsidRPr="001F7C8F" w:rsidRDefault="00BD1D14" w:rsidP="004E5997">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https://nvlpubs.nist.gov/nistpubs/ CSWP/ NIST. CSWP. 29. gre. pdf,  NIST CSF 2.0.</w:t>
      </w:r>
    </w:p>
  </w:footnote>
  <w:footnote w:id="112">
    <w:p w14:paraId="2785B437" w14:textId="77777777" w:rsidR="00BD1D14" w:rsidRPr="001F7C8F" w:rsidRDefault="00BD1D14" w:rsidP="004E5997">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t>
      </w:r>
      <w:hyperlink r:id="rId12" w:tgtFrame="_blank" w:history="1">
        <w:r w:rsidRPr="001F7C8F">
          <w:rPr>
            <w:rFonts w:ascii="Times New Roman" w:hAnsi="Times New Roman" w:cs="Times New Roman"/>
            <w:shd w:val="clear" w:color="auto" w:fill="FFFFFF"/>
            <w:lang w:val="en-US"/>
          </w:rPr>
          <w:t>Chief Information Security Officer</w:t>
        </w:r>
      </w:hyperlink>
      <w:r w:rsidRPr="001F7C8F">
        <w:rPr>
          <w:rFonts w:ascii="Times New Roman" w:hAnsi="Times New Roman" w:cs="Times New Roman"/>
          <w:shd w:val="clear" w:color="auto" w:fill="FFFFFF"/>
          <w:lang w:val="en-US"/>
        </w:rPr>
        <w:t> (CISO) &amp; </w:t>
      </w:r>
      <w:hyperlink r:id="rId13" w:tgtFrame="_blank" w:history="1">
        <w:r w:rsidRPr="001F7C8F">
          <w:rPr>
            <w:rFonts w:ascii="Times New Roman" w:hAnsi="Times New Roman" w:cs="Times New Roman"/>
            <w:shd w:val="clear" w:color="auto" w:fill="FFFFFF"/>
            <w:lang w:val="en-US"/>
          </w:rPr>
          <w:t>Data Protection Officer</w:t>
        </w:r>
      </w:hyperlink>
      <w:r w:rsidRPr="001F7C8F">
        <w:rPr>
          <w:rFonts w:ascii="Times New Roman" w:hAnsi="Times New Roman" w:cs="Times New Roman"/>
          <w:shd w:val="clear" w:color="auto" w:fill="FFFFFF"/>
          <w:lang w:val="en-US"/>
        </w:rPr>
        <w:t> (DPO).</w:t>
      </w:r>
    </w:p>
  </w:footnote>
  <w:footnote w:id="113">
    <w:p w14:paraId="4F5F583A"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Πρόκειται για συστήματα ασφαλείας που αποσκοπούν στην αποτροπή κυβερνοαπειλών. </w:t>
      </w:r>
    </w:p>
  </w:footnote>
  <w:footnote w:id="114">
    <w:p w14:paraId="17C89665"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Πρόκειται, επίσης, για συστήματα ελέγχου για την αποτροπή κυβερνοαπειλών. </w:t>
      </w:r>
    </w:p>
  </w:footnote>
  <w:footnote w:id="115">
    <w:p w14:paraId="053E54B2"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Διεθνής πιστοποίηση ασφαλείας έναντι κυβερνοαπειλών. </w:t>
      </w:r>
    </w:p>
  </w:footnote>
  <w:footnote w:id="116">
    <w:p w14:paraId="4343E663" w14:textId="77777777" w:rsidR="00BD1D14" w:rsidRPr="001F7C8F" w:rsidRDefault="00BD1D14" w:rsidP="004E5997">
      <w:pPr>
        <w:pStyle w:val="3"/>
        <w:shd w:val="clear" w:color="auto" w:fill="FFFFFF"/>
        <w:spacing w:before="0" w:line="285" w:lineRule="atLeast"/>
        <w:jc w:val="both"/>
        <w:rPr>
          <w:rFonts w:ascii="Times New Roman" w:eastAsia="Times New Roman" w:hAnsi="Times New Roman" w:cs="Times New Roman"/>
          <w:color w:val="auto"/>
          <w:sz w:val="20"/>
          <w:szCs w:val="20"/>
          <w:lang w:val="en-US" w:eastAsia="el-GR"/>
        </w:rPr>
      </w:pPr>
      <w:r w:rsidRPr="001F7C8F">
        <w:rPr>
          <w:rStyle w:val="a6"/>
          <w:rFonts w:ascii="Times New Roman" w:hAnsi="Times New Roman" w:cs="Times New Roman"/>
          <w:color w:val="auto"/>
          <w:sz w:val="20"/>
          <w:szCs w:val="20"/>
        </w:rPr>
        <w:footnoteRef/>
      </w:r>
      <w:r w:rsidRPr="001F7C8F">
        <w:rPr>
          <w:rFonts w:ascii="Times New Roman" w:hAnsi="Times New Roman" w:cs="Times New Roman"/>
          <w:color w:val="auto"/>
          <w:sz w:val="20"/>
          <w:szCs w:val="20"/>
          <w:lang w:val="en-US"/>
        </w:rPr>
        <w:t xml:space="preserve"> Digibusiness newsletter, 27/3/2025, </w:t>
      </w:r>
      <w:r w:rsidRPr="001F7C8F">
        <w:rPr>
          <w:rFonts w:ascii="Times New Roman" w:hAnsi="Times New Roman" w:cs="Times New Roman"/>
          <w:color w:val="auto"/>
          <w:sz w:val="20"/>
          <w:szCs w:val="20"/>
        </w:rPr>
        <w:t>Εφημ</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ΤΟ</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ΒΗΜΑ</w:t>
      </w:r>
      <w:r w:rsidRPr="001F7C8F">
        <w:rPr>
          <w:rFonts w:ascii="Times New Roman" w:hAnsi="Times New Roman" w:cs="Times New Roman"/>
          <w:color w:val="auto"/>
          <w:sz w:val="20"/>
          <w:szCs w:val="20"/>
          <w:lang w:val="en-US"/>
        </w:rPr>
        <w:t xml:space="preserve"> / </w:t>
      </w:r>
      <w:r w:rsidRPr="001F7C8F">
        <w:rPr>
          <w:rFonts w:ascii="Times New Roman" w:hAnsi="Times New Roman" w:cs="Times New Roman"/>
          <w:color w:val="auto"/>
          <w:sz w:val="20"/>
          <w:szCs w:val="20"/>
        </w:rPr>
        <w:t>ΟΙΚ</w:t>
      </w:r>
      <w:r w:rsidRPr="001F7C8F">
        <w:rPr>
          <w:rFonts w:ascii="Times New Roman" w:hAnsi="Times New Roman" w:cs="Times New Roman"/>
          <w:color w:val="auto"/>
          <w:sz w:val="20"/>
          <w:szCs w:val="20"/>
          <w:lang w:val="en-US"/>
        </w:rPr>
        <w:t xml:space="preserve">. </w:t>
      </w:r>
      <w:r w:rsidR="004E5997">
        <w:rPr>
          <w:rFonts w:ascii="Times New Roman" w:hAnsi="Times New Roman" w:cs="Times New Roman"/>
          <w:color w:val="auto"/>
          <w:sz w:val="20"/>
          <w:szCs w:val="20"/>
        </w:rPr>
        <w:t xml:space="preserve">ΤΑΧΥΔΡΟΜΟΣ </w:t>
      </w:r>
      <w:r w:rsidRPr="001F7C8F">
        <w:rPr>
          <w:rFonts w:ascii="Times New Roman" w:hAnsi="Times New Roman" w:cs="Times New Roman"/>
          <w:color w:val="auto"/>
          <w:sz w:val="20"/>
          <w:szCs w:val="20"/>
        </w:rPr>
        <w:t>13/7/2025, σελ. 10/18, Κύμα απολύσεων λόγω ΑΙ , Εφημ. Η</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ΚΑΘΗΜΕΡΙΝΗ</w:t>
      </w:r>
      <w:r w:rsidRPr="001F7C8F">
        <w:rPr>
          <w:rFonts w:ascii="Times New Roman" w:hAnsi="Times New Roman" w:cs="Times New Roman"/>
          <w:color w:val="auto"/>
          <w:sz w:val="20"/>
          <w:szCs w:val="20"/>
          <w:lang w:val="en-US"/>
        </w:rPr>
        <w:t xml:space="preserve">, 12/8/2025, </w:t>
      </w:r>
      <w:r w:rsidRPr="001F7C8F">
        <w:rPr>
          <w:rFonts w:ascii="Times New Roman" w:hAnsi="Times New Roman" w:cs="Times New Roman"/>
          <w:color w:val="auto"/>
          <w:sz w:val="20"/>
          <w:szCs w:val="20"/>
        </w:rPr>
        <w:t>σελ</w:t>
      </w:r>
      <w:r w:rsidRPr="001F7C8F">
        <w:rPr>
          <w:rFonts w:ascii="Times New Roman" w:hAnsi="Times New Roman" w:cs="Times New Roman"/>
          <w:color w:val="auto"/>
          <w:sz w:val="20"/>
          <w:szCs w:val="20"/>
          <w:lang w:val="en-US"/>
        </w:rPr>
        <w:t>. 25,</w:t>
      </w:r>
      <w:r w:rsidRPr="001F7C8F">
        <w:rPr>
          <w:rFonts w:ascii="Times New Roman" w:eastAsia="Times New Roman" w:hAnsi="Times New Roman" w:cs="Times New Roman"/>
          <w:color w:val="auto"/>
          <w:sz w:val="20"/>
          <w:szCs w:val="20"/>
          <w:lang w:val="en-US" w:eastAsia="el-GR"/>
        </w:rPr>
        <w:t xml:space="preserve"> </w:t>
      </w:r>
      <w:hyperlink r:id="rId14" w:history="1"/>
      <w:r w:rsidRPr="001F7C8F">
        <w:rPr>
          <w:rFonts w:ascii="Times New Roman" w:eastAsia="Times New Roman" w:hAnsi="Times New Roman" w:cs="Times New Roman"/>
          <w:color w:val="auto"/>
          <w:sz w:val="20"/>
          <w:szCs w:val="20"/>
          <w:lang w:val="en-US" w:eastAsia="el-GR"/>
        </w:rPr>
        <w:t>Z Bederna, </w:t>
      </w:r>
      <w:hyperlink r:id="rId15" w:history="1">
        <w:r w:rsidRPr="001F7C8F">
          <w:rPr>
            <w:rFonts w:ascii="Times New Roman" w:eastAsia="Times New Roman" w:hAnsi="Times New Roman" w:cs="Times New Roman"/>
            <w:color w:val="auto"/>
            <w:sz w:val="20"/>
            <w:szCs w:val="20"/>
            <w:lang w:val="en-US" w:eastAsia="el-GR"/>
          </w:rPr>
          <w:t>T Szádeczky</w:t>
        </w:r>
      </w:hyperlink>
      <w:r w:rsidRPr="001F7C8F">
        <w:rPr>
          <w:rFonts w:ascii="Times New Roman" w:eastAsia="Times New Roman" w:hAnsi="Times New Roman" w:cs="Times New Roman"/>
          <w:color w:val="auto"/>
          <w:sz w:val="20"/>
          <w:szCs w:val="20"/>
          <w:lang w:val="en-US" w:eastAsia="el-GR"/>
        </w:rPr>
        <w:t xml:space="preserve"> - Security &amp; Defence Quarterly, 2023 - ceeol.com, </w:t>
      </w:r>
      <w:hyperlink r:id="rId16" w:history="1">
        <w:r w:rsidRPr="001F7C8F">
          <w:rPr>
            <w:rFonts w:ascii="Times New Roman" w:eastAsia="Times New Roman" w:hAnsi="Times New Roman" w:cs="Times New Roman"/>
            <w:color w:val="auto"/>
            <w:sz w:val="20"/>
            <w:szCs w:val="20"/>
            <w:lang w:val="en-US" w:eastAsia="el-GR"/>
          </w:rPr>
          <w:t>Cybersecurity in the EU the example o</w:t>
        </w:r>
        <w:r w:rsidR="004E5997">
          <w:rPr>
            <w:rFonts w:ascii="Times New Roman" w:eastAsia="Times New Roman" w:hAnsi="Times New Roman" w:cs="Times New Roman"/>
            <w:color w:val="auto"/>
            <w:sz w:val="20"/>
            <w:szCs w:val="20"/>
            <w:lang w:val="en-US" w:eastAsia="el-GR"/>
          </w:rPr>
          <w:t xml:space="preserve">f the financial sector: a legal </w:t>
        </w:r>
        <w:r w:rsidRPr="001F7C8F">
          <w:rPr>
            <w:rFonts w:ascii="Times New Roman" w:eastAsia="Times New Roman" w:hAnsi="Times New Roman" w:cs="Times New Roman"/>
            <w:color w:val="auto"/>
            <w:sz w:val="20"/>
            <w:szCs w:val="20"/>
            <w:lang w:val="en-US" w:eastAsia="el-GR"/>
          </w:rPr>
          <w:t>perspective</w:t>
        </w:r>
      </w:hyperlink>
      <w:r w:rsidRPr="001F7C8F">
        <w:rPr>
          <w:rFonts w:ascii="Times New Roman" w:eastAsia="Times New Roman" w:hAnsi="Times New Roman" w:cs="Times New Roman"/>
          <w:color w:val="auto"/>
          <w:sz w:val="20"/>
          <w:szCs w:val="20"/>
          <w:lang w:val="en-US" w:eastAsia="el-GR"/>
        </w:rPr>
        <w:t xml:space="preserve"> , C Calliess, A Baumgarten - German Law Journal, 2020 - cambridge.org, </w:t>
      </w:r>
    </w:p>
    <w:p w14:paraId="1EEA46DF" w14:textId="77777777" w:rsidR="00BD1D14" w:rsidRPr="001F7C8F" w:rsidRDefault="00BD1D14" w:rsidP="004E5997">
      <w:pPr>
        <w:spacing w:after="0" w:line="240" w:lineRule="auto"/>
        <w:jc w:val="both"/>
        <w:rPr>
          <w:rFonts w:ascii="Times New Roman" w:eastAsia="Times New Roman" w:hAnsi="Times New Roman" w:cs="Times New Roman"/>
          <w:sz w:val="20"/>
          <w:szCs w:val="20"/>
          <w:lang w:val="en-US" w:eastAsia="el-GR"/>
        </w:rPr>
      </w:pPr>
      <w:hyperlink r:id="rId17" w:history="1">
        <w:r w:rsidRPr="001F7C8F">
          <w:rPr>
            <w:rStyle w:val="-"/>
            <w:rFonts w:ascii="Times New Roman" w:eastAsia="Times New Roman" w:hAnsi="Times New Roman" w:cs="Times New Roman"/>
            <w:sz w:val="20"/>
            <w:szCs w:val="20"/>
            <w:lang w:val="en-US" w:eastAsia="el-GR"/>
          </w:rPr>
          <w:t>Cybersecurity and financial stability</w:t>
        </w:r>
      </w:hyperlink>
      <w:r w:rsidRPr="001F7C8F">
        <w:rPr>
          <w:rFonts w:ascii="Times New Roman" w:eastAsia="Times New Roman" w:hAnsi="Times New Roman" w:cs="Times New Roman"/>
          <w:sz w:val="20"/>
          <w:szCs w:val="20"/>
          <w:lang w:val="en-US" w:eastAsia="el-GR"/>
        </w:rPr>
        <w:t xml:space="preserve"> , </w:t>
      </w:r>
      <w:hyperlink r:id="rId18" w:history="1">
        <w:r w:rsidRPr="001F7C8F">
          <w:rPr>
            <w:rStyle w:val="-"/>
            <w:rFonts w:ascii="Times New Roman" w:eastAsia="Times New Roman" w:hAnsi="Times New Roman" w:cs="Times New Roman"/>
            <w:sz w:val="20"/>
            <w:szCs w:val="20"/>
            <w:lang w:val="en-US" w:eastAsia="el-GR"/>
          </w:rPr>
          <w:t>K Anand</w:t>
        </w:r>
      </w:hyperlink>
      <w:r w:rsidRPr="001F7C8F">
        <w:rPr>
          <w:rFonts w:ascii="Times New Roman" w:eastAsia="Times New Roman" w:hAnsi="Times New Roman" w:cs="Times New Roman"/>
          <w:sz w:val="20"/>
          <w:szCs w:val="20"/>
          <w:lang w:val="en-US" w:eastAsia="el-GR"/>
        </w:rPr>
        <w:t>, </w:t>
      </w:r>
      <w:hyperlink r:id="rId19" w:history="1">
        <w:r w:rsidRPr="001F7C8F">
          <w:rPr>
            <w:rStyle w:val="-"/>
            <w:rFonts w:ascii="Times New Roman" w:eastAsia="Times New Roman" w:hAnsi="Times New Roman" w:cs="Times New Roman"/>
            <w:sz w:val="20"/>
            <w:szCs w:val="20"/>
            <w:lang w:val="en-US" w:eastAsia="el-GR"/>
          </w:rPr>
          <w:t>C Duley</w:t>
        </w:r>
      </w:hyperlink>
      <w:r w:rsidRPr="001F7C8F">
        <w:rPr>
          <w:rFonts w:ascii="Times New Roman" w:eastAsia="Times New Roman" w:hAnsi="Times New Roman" w:cs="Times New Roman"/>
          <w:sz w:val="20"/>
          <w:szCs w:val="20"/>
          <w:lang w:val="en-US" w:eastAsia="el-GR"/>
        </w:rPr>
        <w:t xml:space="preserve">, P Gai - 2022 - papers.ssrn.com, </w:t>
      </w:r>
      <w:hyperlink r:id="rId20" w:history="1">
        <w:r w:rsidRPr="001F7C8F">
          <w:rPr>
            <w:rStyle w:val="-"/>
            <w:rFonts w:ascii="Times New Roman" w:eastAsia="Times New Roman" w:hAnsi="Times New Roman" w:cs="Times New Roman"/>
            <w:sz w:val="20"/>
            <w:szCs w:val="20"/>
            <w:lang w:val="en-US" w:eastAsia="el-GR"/>
          </w:rPr>
          <w:t>A novel model for cybersecurity economics and analysis</w:t>
        </w:r>
      </w:hyperlink>
      <w:r w:rsidRPr="001F7C8F">
        <w:rPr>
          <w:rFonts w:ascii="Times New Roman" w:eastAsia="Times New Roman" w:hAnsi="Times New Roman" w:cs="Times New Roman"/>
          <w:sz w:val="20"/>
          <w:szCs w:val="20"/>
          <w:lang w:val="en-US" w:eastAsia="el-GR"/>
        </w:rPr>
        <w:t xml:space="preserve"> P Rathod, T Hämäläinen - 2017 IEEE International Conference …, 2017 - ieeexplore.ieee.org. </w:t>
      </w:r>
    </w:p>
    <w:p w14:paraId="1CADA9DD" w14:textId="77777777" w:rsidR="00BD1D14" w:rsidRPr="007D4FB5" w:rsidRDefault="00BD1D14" w:rsidP="00350D93">
      <w:pPr>
        <w:shd w:val="clear" w:color="auto" w:fill="FFFFFF"/>
        <w:spacing w:after="0" w:line="240" w:lineRule="auto"/>
        <w:jc w:val="both"/>
        <w:rPr>
          <w:rFonts w:ascii="Times New Roman" w:eastAsia="Times New Roman" w:hAnsi="Times New Roman" w:cs="Times New Roman"/>
          <w:sz w:val="20"/>
          <w:szCs w:val="20"/>
          <w:lang w:val="en-US" w:eastAsia="el-GR"/>
        </w:rPr>
      </w:pPr>
    </w:p>
    <w:p w14:paraId="4D5A3663" w14:textId="77777777" w:rsidR="00BD1D14" w:rsidRPr="007D4FB5" w:rsidRDefault="00BD1D14" w:rsidP="00350D93">
      <w:pPr>
        <w:shd w:val="clear" w:color="auto" w:fill="FFFFFF"/>
        <w:spacing w:after="0" w:line="240" w:lineRule="auto"/>
        <w:rPr>
          <w:rFonts w:ascii="Times New Roman" w:eastAsia="Times New Roman" w:hAnsi="Times New Roman" w:cs="Times New Roman"/>
          <w:sz w:val="20"/>
          <w:szCs w:val="20"/>
          <w:lang w:val="en-US" w:eastAsia="el-GR"/>
        </w:rPr>
      </w:pPr>
    </w:p>
    <w:p w14:paraId="18E54929" w14:textId="77777777" w:rsidR="00BD1D14" w:rsidRPr="007D4FB5" w:rsidRDefault="00BD1D14" w:rsidP="00350D93">
      <w:pPr>
        <w:pStyle w:val="a5"/>
        <w:rPr>
          <w:rFonts w:ascii="Times New Roman" w:hAnsi="Times New Roman" w:cs="Times New Roman"/>
          <w:lang w:val="en-US"/>
        </w:rPr>
      </w:pPr>
    </w:p>
  </w:footnote>
  <w:footnote w:id="117">
    <w:p w14:paraId="2F347187" w14:textId="77777777" w:rsidR="00BD1D14" w:rsidRPr="00625434" w:rsidRDefault="00BD1D14" w:rsidP="004E5997">
      <w:pPr>
        <w:pStyle w:val="a5"/>
        <w:jc w:val="both"/>
        <w:rPr>
          <w:lang w:val="en-US"/>
        </w:rPr>
      </w:pPr>
      <w:r>
        <w:rPr>
          <w:rStyle w:val="a6"/>
        </w:rPr>
        <w:footnoteRef/>
      </w:r>
      <w:r w:rsidRPr="00625434">
        <w:rPr>
          <w:lang w:val="en-US"/>
        </w:rPr>
        <w:t xml:space="preserve"> </w:t>
      </w:r>
      <w:hyperlink r:id="rId21" w:history="1">
        <w:r w:rsidRPr="00C115EB">
          <w:rPr>
            <w:rStyle w:val="-"/>
            <w:lang w:val="en-US"/>
          </w:rPr>
          <w:t>https://www.consilium.europa.eu/el/topics/cybersecurity/</w:t>
        </w:r>
      </w:hyperlink>
      <w:r w:rsidRPr="00625434">
        <w:rPr>
          <w:lang w:val="en-US"/>
        </w:rPr>
        <w:t xml:space="preserve">, </w:t>
      </w:r>
    </w:p>
  </w:footnote>
  <w:footnote w:id="118">
    <w:p w14:paraId="09F41466" w14:textId="77777777" w:rsidR="00BD1D14" w:rsidRDefault="00BD1D14" w:rsidP="004E5997">
      <w:pPr>
        <w:pStyle w:val="3"/>
        <w:shd w:val="clear" w:color="auto" w:fill="FFFFFF"/>
        <w:spacing w:before="0" w:line="240" w:lineRule="auto"/>
        <w:jc w:val="both"/>
      </w:pPr>
      <w:r>
        <w:rPr>
          <w:rStyle w:val="a6"/>
        </w:rPr>
        <w:footnoteRef/>
      </w:r>
      <w:r>
        <w:t xml:space="preserve"> </w:t>
      </w:r>
      <w:hyperlink r:id="rId22" w:history="1">
        <w:r w:rsidRPr="00625434">
          <w:rPr>
            <w:rFonts w:ascii="Times New Roman" w:eastAsia="Times New Roman" w:hAnsi="Times New Roman" w:cs="Times New Roman"/>
            <w:color w:val="auto"/>
            <w:sz w:val="20"/>
            <w:szCs w:val="20"/>
            <w:lang w:eastAsia="el-GR"/>
          </w:rPr>
          <w:t>Η Κυβερνοασφάλεια και τα Προσωπικά Δεδομένα</w:t>
        </w:r>
      </w:hyperlink>
      <w:r>
        <w:rPr>
          <w:rFonts w:ascii="Times New Roman" w:eastAsia="Times New Roman" w:hAnsi="Times New Roman" w:cs="Times New Roman"/>
          <w:color w:val="auto"/>
          <w:sz w:val="20"/>
          <w:szCs w:val="20"/>
          <w:lang w:eastAsia="el-GR"/>
        </w:rPr>
        <w:t xml:space="preserve"> , </w:t>
      </w:r>
      <w:r w:rsidRPr="00625434">
        <w:rPr>
          <w:rFonts w:ascii="Times New Roman" w:eastAsia="Times New Roman" w:hAnsi="Times New Roman" w:cs="Times New Roman"/>
          <w:color w:val="auto"/>
          <w:sz w:val="20"/>
          <w:szCs w:val="20"/>
          <w:lang w:eastAsia="el-GR"/>
        </w:rPr>
        <w:t>Α Τσουκαλάς - Επιθεώρηση Δικαίου Πληροφορικής, 2024 - ejournals.lib.auth.gr</w:t>
      </w:r>
      <w:r>
        <w:rPr>
          <w:rFonts w:ascii="Times New Roman" w:eastAsia="Times New Roman" w:hAnsi="Times New Roman" w:cs="Times New Roman"/>
          <w:color w:val="auto"/>
          <w:sz w:val="20"/>
          <w:szCs w:val="20"/>
          <w:lang w:eastAsia="el-GR"/>
        </w:rPr>
        <w:t xml:space="preserve">, </w:t>
      </w:r>
      <w:hyperlink r:id="rId23" w:history="1">
        <w:r w:rsidRPr="00625434">
          <w:rPr>
            <w:rFonts w:ascii="Times New Roman" w:eastAsia="Times New Roman" w:hAnsi="Times New Roman" w:cs="Times New Roman"/>
            <w:color w:val="auto"/>
            <w:sz w:val="20"/>
            <w:szCs w:val="20"/>
            <w:lang w:eastAsia="el-GR"/>
          </w:rPr>
          <w:t xml:space="preserve">Επιθέσεις </w:t>
        </w:r>
        <w:r>
          <w:rPr>
            <w:rFonts w:ascii="Times New Roman" w:eastAsia="Times New Roman" w:hAnsi="Times New Roman" w:cs="Times New Roman"/>
            <w:color w:val="auto"/>
            <w:sz w:val="20"/>
            <w:szCs w:val="20"/>
            <w:lang w:val="en-US" w:eastAsia="el-GR"/>
          </w:rPr>
          <w:t>fish</w:t>
        </w:r>
        <w:r w:rsidRPr="00625434">
          <w:rPr>
            <w:rFonts w:ascii="Times New Roman" w:eastAsia="Times New Roman" w:hAnsi="Times New Roman" w:cs="Times New Roman"/>
            <w:color w:val="auto"/>
            <w:sz w:val="20"/>
            <w:szCs w:val="20"/>
            <w:lang w:eastAsia="el-GR"/>
          </w:rPr>
          <w:t>ing, κυβερνοασφάλεια και </w:t>
        </w:r>
        <w:r>
          <w:rPr>
            <w:rFonts w:ascii="Times New Roman" w:eastAsia="Times New Roman" w:hAnsi="Times New Roman" w:cs="Times New Roman"/>
            <w:color w:val="auto"/>
            <w:sz w:val="20"/>
            <w:szCs w:val="20"/>
            <w:lang w:eastAsia="el-GR"/>
          </w:rPr>
          <w:t xml:space="preserve"> </w:t>
        </w:r>
        <w:r w:rsidRPr="00625434">
          <w:rPr>
            <w:rFonts w:ascii="Times New Roman" w:eastAsia="Times New Roman" w:hAnsi="Times New Roman" w:cs="Times New Roman"/>
            <w:color w:val="auto"/>
            <w:sz w:val="20"/>
            <w:szCs w:val="20"/>
            <w:lang w:eastAsia="el-GR"/>
          </w:rPr>
          <w:t>προστασία προσωπικών δεδομένων χρηστών ηλεκτρονικής τραπεζικής</w:t>
        </w:r>
      </w:hyperlink>
      <w:r w:rsidRPr="00625434">
        <w:rPr>
          <w:rFonts w:ascii="Times New Roman" w:eastAsia="Times New Roman" w:hAnsi="Times New Roman" w:cs="Times New Roman"/>
          <w:color w:val="auto"/>
          <w:sz w:val="20"/>
          <w:szCs w:val="20"/>
          <w:lang w:eastAsia="el-GR"/>
        </w:rPr>
        <w:t xml:space="preserve"> Μ Ρουμελιώτη - 2023 - dione.lib.unipi.gr</w:t>
      </w:r>
      <w:r w:rsidRPr="00393724">
        <w:rPr>
          <w:rFonts w:ascii="Times New Roman" w:eastAsia="Times New Roman" w:hAnsi="Times New Roman" w:cs="Times New Roman"/>
          <w:color w:val="auto"/>
          <w:sz w:val="20"/>
          <w:szCs w:val="20"/>
          <w:lang w:eastAsia="el-GR"/>
        </w:rPr>
        <w:t>.</w:t>
      </w:r>
    </w:p>
  </w:footnote>
  <w:footnote w:id="119">
    <w:p w14:paraId="73BF440D" w14:textId="77777777" w:rsidR="00BD1D14" w:rsidRPr="001E0CC5" w:rsidRDefault="00BD1D14" w:rsidP="004E5997">
      <w:pPr>
        <w:pStyle w:val="a5"/>
        <w:jc w:val="both"/>
        <w:rPr>
          <w:rFonts w:ascii="Times New Roman" w:hAnsi="Times New Roman" w:cs="Times New Roman"/>
        </w:rPr>
      </w:pPr>
      <w:r w:rsidRPr="004A0AAD">
        <w:rPr>
          <w:rStyle w:val="a6"/>
          <w:rFonts w:ascii="Times New Roman" w:hAnsi="Times New Roman" w:cs="Times New Roman"/>
        </w:rPr>
        <w:footnoteRef/>
      </w:r>
      <w:r w:rsidRPr="004A0AAD">
        <w:rPr>
          <w:rFonts w:ascii="Times New Roman" w:hAnsi="Times New Roman" w:cs="Times New Roman"/>
        </w:rPr>
        <w:t xml:space="preserve"> Βλ. παρακάτω υπό 4.</w:t>
      </w:r>
      <w:r>
        <w:rPr>
          <w:rFonts w:ascii="Times New Roman" w:hAnsi="Times New Roman" w:cs="Times New Roman"/>
        </w:rPr>
        <w:t xml:space="preserve"> </w:t>
      </w:r>
    </w:p>
  </w:footnote>
  <w:footnote w:id="120">
    <w:p w14:paraId="0BA28D01" w14:textId="77777777" w:rsidR="00BD1D14" w:rsidRPr="001F7C8F" w:rsidRDefault="00BD1D14" w:rsidP="00350D93">
      <w:pPr>
        <w:spacing w:line="240" w:lineRule="auto"/>
        <w:jc w:val="both"/>
        <w:rPr>
          <w:rFonts w:ascii="Times New Roman" w:hAnsi="Times New Roman" w:cs="Times New Roman"/>
          <w:sz w:val="20"/>
          <w:szCs w:val="20"/>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24" w:history="1">
        <w:r w:rsidRPr="001F7C8F">
          <w:rPr>
            <w:rStyle w:val="-"/>
            <w:rFonts w:ascii="Times New Roman" w:hAnsi="Times New Roman" w:cs="Times New Roman"/>
            <w:sz w:val="20"/>
            <w:szCs w:val="20"/>
          </w:rPr>
          <w:t>Κυβερνοτρομοκρατία και κυβερνοασφάλεια σε παγκόσμιο και εθνικό επίπεδο. Οι προκλήσεις και τα μέτρα προστασίας</w:t>
        </w:r>
      </w:hyperlink>
      <w:r w:rsidRPr="001F7C8F">
        <w:rPr>
          <w:rFonts w:ascii="Times New Roman" w:hAnsi="Times New Roman" w:cs="Times New Roman"/>
          <w:sz w:val="20"/>
          <w:szCs w:val="20"/>
        </w:rPr>
        <w:t>,Θ Δερμεντζή - dspace.lib.uom.gr , </w:t>
      </w:r>
      <w:hyperlink r:id="rId25" w:history="1">
        <w:r w:rsidRPr="001F7C8F">
          <w:rPr>
            <w:rStyle w:val="-"/>
            <w:rFonts w:ascii="Times New Roman" w:hAnsi="Times New Roman" w:cs="Times New Roman"/>
            <w:sz w:val="20"/>
            <w:szCs w:val="20"/>
          </w:rPr>
          <w:t>Η κυβερνοασφάλεια στη σύγχρονη ψηφιακή εποχή</w:t>
        </w:r>
      </w:hyperlink>
      <w:r w:rsidRPr="001F7C8F">
        <w:rPr>
          <w:rFonts w:ascii="Times New Roman" w:hAnsi="Times New Roman" w:cs="Times New Roman"/>
          <w:sz w:val="20"/>
          <w:szCs w:val="20"/>
        </w:rPr>
        <w:t xml:space="preserve">,Ι Μπαλτά - 2022 - dione.lib.unipi.gr., </w:t>
      </w:r>
      <w:hyperlink r:id="rId26" w:history="1">
        <w:r w:rsidRPr="001F7C8F">
          <w:rPr>
            <w:rStyle w:val="-"/>
            <w:rFonts w:ascii="Times New Roman" w:hAnsi="Times New Roman" w:cs="Times New Roman"/>
            <w:sz w:val="20"/>
            <w:szCs w:val="20"/>
          </w:rPr>
          <w:t>Επιθέσεις phishing, κυβερνοασφάλεια και προστασία προσωπικών δεδομένων χρηστών ηλεκτρονικής τραπεζικής</w:t>
        </w:r>
      </w:hyperlink>
      <w:r w:rsidRPr="001F7C8F">
        <w:rPr>
          <w:rFonts w:ascii="Times New Roman" w:hAnsi="Times New Roman" w:cs="Times New Roman"/>
          <w:sz w:val="20"/>
          <w:szCs w:val="20"/>
        </w:rPr>
        <w:t xml:space="preserve">, Μ Ρουμελιώτη - 2023 - dione.lib.unipi.gr., </w:t>
      </w:r>
    </w:p>
    <w:p w14:paraId="76081097" w14:textId="77777777" w:rsidR="00BD1D14" w:rsidRPr="001F7C8F" w:rsidRDefault="00BD1D14" w:rsidP="00350D93">
      <w:pPr>
        <w:spacing w:line="240" w:lineRule="auto"/>
        <w:jc w:val="both"/>
        <w:rPr>
          <w:rFonts w:ascii="Times New Roman" w:hAnsi="Times New Roman" w:cs="Times New Roman"/>
          <w:sz w:val="20"/>
          <w:szCs w:val="20"/>
        </w:rPr>
      </w:pPr>
      <w:hyperlink r:id="rId27" w:history="1">
        <w:r w:rsidRPr="001F7C8F">
          <w:rPr>
            <w:rStyle w:val="-"/>
            <w:rFonts w:ascii="Times New Roman" w:hAnsi="Times New Roman" w:cs="Times New Roman"/>
            <w:sz w:val="20"/>
            <w:szCs w:val="20"/>
          </w:rPr>
          <w:t>Ποινική προστασία των προσωπικών δεδομένων (Ν. 4624/2019)</w:t>
        </w:r>
      </w:hyperlink>
      <w:r w:rsidRPr="001F7C8F">
        <w:rPr>
          <w:rFonts w:ascii="Times New Roman" w:hAnsi="Times New Roman" w:cs="Times New Roman"/>
          <w:sz w:val="20"/>
          <w:szCs w:val="20"/>
        </w:rPr>
        <w:t>, Α Καραγεώργου - dspace.lib.uom.gr</w:t>
      </w:r>
    </w:p>
    <w:p w14:paraId="2E7157A9" w14:textId="77777777" w:rsidR="00BD1D14" w:rsidRPr="001F7C8F" w:rsidRDefault="00BD1D14" w:rsidP="00350D93">
      <w:pPr>
        <w:spacing w:line="240" w:lineRule="auto"/>
        <w:jc w:val="both"/>
        <w:rPr>
          <w:rFonts w:ascii="Times New Roman" w:hAnsi="Times New Roman" w:cs="Times New Roman"/>
          <w:sz w:val="20"/>
          <w:szCs w:val="20"/>
        </w:rPr>
      </w:pPr>
      <w:hyperlink r:id="rId28" w:history="1">
        <w:r w:rsidRPr="001F7C8F">
          <w:rPr>
            <w:rStyle w:val="-"/>
            <w:rFonts w:ascii="Times New Roman" w:hAnsi="Times New Roman" w:cs="Times New Roman"/>
            <w:sz w:val="20"/>
            <w:szCs w:val="20"/>
          </w:rPr>
          <w:t>Υβριδικός πόλεμος και τρομοκρατία στο διαδίκτυο</w:t>
        </w:r>
      </w:hyperlink>
      <w:r w:rsidRPr="001F7C8F">
        <w:rPr>
          <w:rFonts w:ascii="Times New Roman" w:hAnsi="Times New Roman" w:cs="Times New Roman"/>
          <w:sz w:val="20"/>
          <w:szCs w:val="20"/>
        </w:rPr>
        <w:t>,ΘΔ Παλιάτσου - 2021 - dione.lib.unipi.gr</w:t>
      </w:r>
    </w:p>
    <w:p w14:paraId="4D3CA9F6" w14:textId="77777777" w:rsidR="00BD1D14" w:rsidRPr="001F7C8F" w:rsidRDefault="00BD1D14" w:rsidP="00350D93">
      <w:pPr>
        <w:spacing w:line="240" w:lineRule="auto"/>
        <w:jc w:val="both"/>
        <w:rPr>
          <w:rFonts w:ascii="Times New Roman" w:hAnsi="Times New Roman" w:cs="Times New Roman"/>
          <w:sz w:val="20"/>
          <w:szCs w:val="20"/>
        </w:rPr>
      </w:pPr>
      <w:hyperlink r:id="rId29" w:history="1">
        <w:r w:rsidRPr="001F7C8F">
          <w:rPr>
            <w:rStyle w:val="-"/>
            <w:rFonts w:ascii="Times New Roman" w:hAnsi="Times New Roman" w:cs="Times New Roman"/>
            <w:sz w:val="20"/>
            <w:szCs w:val="20"/>
          </w:rPr>
          <w:t>Οι διατάξεις των άρθρων 370β και 370γ του ποινικού κώδικα για την παραβίαση απορρήτων</w:t>
        </w:r>
      </w:hyperlink>
      <w:r w:rsidRPr="001F7C8F">
        <w:rPr>
          <w:rFonts w:ascii="Times New Roman" w:hAnsi="Times New Roman" w:cs="Times New Roman"/>
          <w:sz w:val="20"/>
          <w:szCs w:val="20"/>
        </w:rPr>
        <w:t xml:space="preserve">, Κ Δημόπουλος - dspace.lib.uom.gr., </w:t>
      </w:r>
      <w:hyperlink r:id="rId30" w:history="1">
        <w:r w:rsidRPr="001F7C8F">
          <w:rPr>
            <w:rStyle w:val="-"/>
            <w:rFonts w:ascii="Times New Roman" w:hAnsi="Times New Roman" w:cs="Times New Roman"/>
            <w:sz w:val="20"/>
            <w:szCs w:val="20"/>
          </w:rPr>
          <w:t>Κυβερνοτρομοκρατία</w:t>
        </w:r>
      </w:hyperlink>
      <w:r w:rsidRPr="001F7C8F">
        <w:rPr>
          <w:rFonts w:ascii="Times New Roman" w:hAnsi="Times New Roman" w:cs="Times New Roman"/>
          <w:sz w:val="20"/>
          <w:szCs w:val="20"/>
        </w:rPr>
        <w:t xml:space="preserve">, Π Διαβάτη - dspace.lib.uom.gr, </w:t>
      </w:r>
      <w:hyperlink r:id="rId31" w:history="1">
        <w:r w:rsidRPr="001F7C8F">
          <w:rPr>
            <w:rStyle w:val="-"/>
            <w:rFonts w:ascii="Times New Roman" w:hAnsi="Times New Roman" w:cs="Times New Roman"/>
            <w:sz w:val="20"/>
            <w:szCs w:val="20"/>
          </w:rPr>
          <w:t>Άρση απορρήτου για ιδιαίτερα σοβαρά εγκλήματα από τη συνταγματική πρόβλεψη στη νομοθετική πραγματικότητα</w:t>
        </w:r>
      </w:hyperlink>
      <w:r w:rsidRPr="001F7C8F">
        <w:rPr>
          <w:rFonts w:ascii="Times New Roman" w:hAnsi="Times New Roman" w:cs="Times New Roman"/>
          <w:sz w:val="20"/>
          <w:szCs w:val="20"/>
        </w:rPr>
        <w:t xml:space="preserve">, ΑΜ Τζαμαλούκα - 2023 - dione.lib.unipi.gr., </w:t>
      </w:r>
      <w:hyperlink r:id="rId32" w:history="1">
        <w:r w:rsidRPr="001F7C8F">
          <w:rPr>
            <w:rStyle w:val="-"/>
            <w:rFonts w:ascii="Times New Roman" w:hAnsi="Times New Roman" w:cs="Times New Roman"/>
            <w:sz w:val="20"/>
            <w:szCs w:val="20"/>
          </w:rPr>
          <w:t>Η ποινική αντιμετώπιση του κακόβουλου λογισμικού</w:t>
        </w:r>
      </w:hyperlink>
      <w:r w:rsidRPr="001F7C8F">
        <w:rPr>
          <w:rFonts w:ascii="Times New Roman" w:hAnsi="Times New Roman" w:cs="Times New Roman"/>
          <w:sz w:val="20"/>
          <w:szCs w:val="20"/>
        </w:rPr>
        <w:t>, Μ Δαλαμπίρα-Κίπριγλη - dspace.lib.uom.gr.</w:t>
      </w:r>
    </w:p>
  </w:footnote>
  <w:footnote w:id="121">
    <w:p w14:paraId="2B512BB8" w14:textId="77777777" w:rsidR="00BD1D14" w:rsidRPr="000154BA" w:rsidRDefault="00BD1D14" w:rsidP="00350D93">
      <w:pPr>
        <w:spacing w:line="240" w:lineRule="auto"/>
        <w:jc w:val="both"/>
        <w:rPr>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33" w:history="1">
        <w:r w:rsidRPr="001F7C8F">
          <w:rPr>
            <w:rStyle w:val="-"/>
            <w:rFonts w:ascii="Times New Roman" w:hAnsi="Times New Roman" w:cs="Times New Roman"/>
            <w:sz w:val="20"/>
            <w:szCs w:val="20"/>
          </w:rPr>
          <w:t>Έξυπνα συμβόλαια στον τομέα των ακινήτων και στις ναυτιλιακές συμβάσεις</w:t>
        </w:r>
      </w:hyperlink>
      <w:r w:rsidRPr="001F7C8F">
        <w:rPr>
          <w:rFonts w:ascii="Times New Roman" w:hAnsi="Times New Roman" w:cs="Times New Roman"/>
          <w:sz w:val="20"/>
          <w:szCs w:val="20"/>
        </w:rPr>
        <w:t xml:space="preserve">, Γ Μπλάνα - dspace.lib.uom.gr., </w:t>
      </w:r>
      <w:hyperlink r:id="rId34" w:history="1">
        <w:r w:rsidRPr="001F7C8F">
          <w:rPr>
            <w:rStyle w:val="-"/>
            <w:rFonts w:ascii="Times New Roman" w:hAnsi="Times New Roman" w:cs="Times New Roman"/>
            <w:sz w:val="20"/>
            <w:szCs w:val="20"/>
          </w:rPr>
          <w:t>ΨΗΦΙΑΚΟ ΝΟΜΙΣΜΑ, ΤΕΧΝΟΛΟΓΙΑ BLOCKCHAIN, ΤΡΑΠΕΖΕΣ</w:t>
        </w:r>
      </w:hyperlink>
      <w:r w:rsidRPr="001F7C8F">
        <w:rPr>
          <w:rFonts w:ascii="Times New Roman" w:hAnsi="Times New Roman" w:cs="Times New Roman"/>
          <w:sz w:val="20"/>
          <w:szCs w:val="20"/>
        </w:rPr>
        <w:t xml:space="preserve">, Λ Σαραφίδης - apothesis.eap.gr., </w:t>
      </w:r>
      <w:hyperlink r:id="rId35" w:history="1">
        <w:r w:rsidRPr="001F7C8F">
          <w:rPr>
            <w:rStyle w:val="-"/>
            <w:rFonts w:ascii="Times New Roman" w:hAnsi="Times New Roman" w:cs="Times New Roman"/>
            <w:sz w:val="20"/>
            <w:szCs w:val="20"/>
          </w:rPr>
          <w:t>Η κυβερνοασφάλεια στους τομείς της κλιματικής κρίσης</w:t>
        </w:r>
      </w:hyperlink>
      <w:r w:rsidRPr="001F7C8F">
        <w:rPr>
          <w:rFonts w:ascii="Times New Roman" w:hAnsi="Times New Roman" w:cs="Times New Roman"/>
          <w:sz w:val="20"/>
          <w:szCs w:val="20"/>
        </w:rPr>
        <w:t xml:space="preserve">, Α Ιακωβάκης - 2023 - dione.lib.unipi.gr., </w:t>
      </w:r>
      <w:hyperlink r:id="rId36" w:history="1">
        <w:r w:rsidRPr="001F7C8F">
          <w:rPr>
            <w:rStyle w:val="-"/>
            <w:rFonts w:ascii="Times New Roman" w:hAnsi="Times New Roman" w:cs="Times New Roman"/>
            <w:sz w:val="20"/>
            <w:szCs w:val="20"/>
          </w:rPr>
          <w:t>Προκλήσεις και διλήμματα κυβερνοασφαλειας της ΕΕ Ανάπτυξη κυβερνοαμυνας ως πολιτικές αποτροπής</w:t>
        </w:r>
      </w:hyperlink>
      <w:r w:rsidRPr="001F7C8F">
        <w:rPr>
          <w:rFonts w:ascii="Times New Roman" w:hAnsi="Times New Roman" w:cs="Times New Roman"/>
          <w:sz w:val="20"/>
          <w:szCs w:val="20"/>
        </w:rPr>
        <w:t xml:space="preserve">, Α Καραγάτσογλου - 2025 - hephaestus.nup.ac.cy, </w:t>
      </w:r>
      <w:hyperlink r:id="rId37" w:history="1">
        <w:r w:rsidRPr="001F7C8F">
          <w:rPr>
            <w:rStyle w:val="-"/>
            <w:rFonts w:ascii="Times New Roman" w:hAnsi="Times New Roman" w:cs="Times New Roman"/>
            <w:sz w:val="20"/>
            <w:szCs w:val="20"/>
          </w:rPr>
          <w:t>Metaverse και νομικά ζητήματα: προστασία δεδομένων, ευθύνη, ζητήματα ανταγωνισμού, ασφάλεια</w:t>
        </w:r>
      </w:hyperlink>
      <w:r w:rsidRPr="001F7C8F">
        <w:rPr>
          <w:rFonts w:ascii="Times New Roman" w:hAnsi="Times New Roman" w:cs="Times New Roman"/>
          <w:sz w:val="20"/>
          <w:szCs w:val="20"/>
        </w:rPr>
        <w:t>, Ε Μανίκα - 2023 - dione.lib.unipi.gr .</w:t>
      </w:r>
      <w:hyperlink r:id="rId38" w:history="1">
        <w:r w:rsidRPr="001F7C8F">
          <w:rPr>
            <w:rStyle w:val="-"/>
            <w:rFonts w:ascii="Times New Roman" w:hAnsi="Times New Roman" w:cs="Times New Roman"/>
            <w:sz w:val="20"/>
            <w:szCs w:val="20"/>
          </w:rPr>
          <w:t>Κανόνες δικαιοδοσίας και εφαρμοστέου δικαίου του Ηλεκτρονικού Εμπορίου</w:t>
        </w:r>
      </w:hyperlink>
      <w:r w:rsidRPr="001F7C8F">
        <w:rPr>
          <w:rFonts w:ascii="Times New Roman" w:hAnsi="Times New Roman" w:cs="Times New Roman"/>
          <w:sz w:val="20"/>
          <w:szCs w:val="20"/>
        </w:rPr>
        <w:t xml:space="preserve">, Σ ΡΕΜΠΗ - apothesis.eap.gr, </w:t>
      </w:r>
      <w:hyperlink r:id="rId39" w:history="1">
        <w:r w:rsidRPr="001F7C8F">
          <w:rPr>
            <w:rStyle w:val="-"/>
            <w:rFonts w:ascii="Times New Roman" w:hAnsi="Times New Roman" w:cs="Times New Roman"/>
            <w:sz w:val="20"/>
            <w:szCs w:val="20"/>
          </w:rPr>
          <w:t>Εκτιμώντας τις συνέπειες των κυβερνοεπιθέσεων σε μια εταιρία και την προστασία της</w:t>
        </w:r>
      </w:hyperlink>
      <w:r w:rsidRPr="001F7C8F">
        <w:rPr>
          <w:rFonts w:ascii="Times New Roman" w:hAnsi="Times New Roman" w:cs="Times New Roman"/>
          <w:sz w:val="20"/>
          <w:szCs w:val="20"/>
        </w:rPr>
        <w:t xml:space="preserve">, Π Μπασδάρας - dspace.lib.uom.gr., </w:t>
      </w:r>
      <w:hyperlink r:id="rId40" w:history="1">
        <w:r w:rsidRPr="001F7C8F">
          <w:rPr>
            <w:rStyle w:val="-"/>
            <w:rFonts w:ascii="Times New Roman" w:hAnsi="Times New Roman" w:cs="Times New Roman"/>
            <w:sz w:val="20"/>
            <w:szCs w:val="20"/>
          </w:rPr>
          <w:t>Internet of Things: από την κατασκευή έξυπνων προϊόντων στην παροχή υπηρεσιών. Οικονομικές</w:t>
        </w:r>
        <w:r w:rsidRPr="008A0FA3">
          <w:rPr>
            <w:rStyle w:val="-"/>
            <w:rFonts w:ascii="Times New Roman" w:hAnsi="Times New Roman" w:cs="Times New Roman"/>
            <w:sz w:val="20"/>
            <w:szCs w:val="20"/>
            <w:lang w:val="en-US"/>
          </w:rPr>
          <w:t>-</w:t>
        </w:r>
        <w:r w:rsidRPr="001F7C8F">
          <w:rPr>
            <w:rStyle w:val="-"/>
            <w:rFonts w:ascii="Times New Roman" w:hAnsi="Times New Roman" w:cs="Times New Roman"/>
            <w:sz w:val="20"/>
            <w:szCs w:val="20"/>
          </w:rPr>
          <w:t>Νομικές</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rPr>
          <w:t>προεκτάσεις</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rPr>
        <w:t>Π</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rPr>
        <w:t>Πολυχρονιδης</w:t>
      </w:r>
      <w:r w:rsidRPr="008A0FA3">
        <w:rPr>
          <w:rFonts w:ascii="Times New Roman" w:hAnsi="Times New Roman" w:cs="Times New Roman"/>
          <w:sz w:val="20"/>
          <w:szCs w:val="20"/>
          <w:lang w:val="en-US"/>
        </w:rPr>
        <w:t xml:space="preserve"> - apothesis.eap.gr, </w:t>
      </w:r>
      <w:hyperlink r:id="rId41" w:history="1">
        <w:r w:rsidRPr="001F7C8F">
          <w:rPr>
            <w:rStyle w:val="-"/>
            <w:rFonts w:ascii="Times New Roman" w:hAnsi="Times New Roman" w:cs="Times New Roman"/>
            <w:sz w:val="20"/>
            <w:szCs w:val="20"/>
            <w:lang w:val="en-US"/>
          </w:rPr>
          <w:t>Cybersecurity</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contracts</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critical</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review</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R</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Hu</w:t>
      </w:r>
      <w:r w:rsidRPr="008A0FA3">
        <w:rPr>
          <w:rFonts w:ascii="Times New Roman" w:hAnsi="Times New Roman" w:cs="Times New Roman"/>
          <w:sz w:val="20"/>
          <w:szCs w:val="20"/>
          <w:lang w:val="en-US"/>
        </w:rPr>
        <w:t>č</w:t>
      </w:r>
      <w:r w:rsidRPr="001F7C8F">
        <w:rPr>
          <w:rFonts w:ascii="Times New Roman" w:hAnsi="Times New Roman" w:cs="Times New Roman"/>
          <w:sz w:val="20"/>
          <w:szCs w:val="20"/>
          <w:lang w:val="en-US"/>
        </w:rPr>
        <w:t>kov</w:t>
      </w:r>
      <w:r w:rsidRPr="008A0FA3">
        <w:rPr>
          <w:rFonts w:ascii="Times New Roman" w:hAnsi="Times New Roman" w:cs="Times New Roman"/>
          <w:sz w:val="20"/>
          <w:szCs w:val="20"/>
          <w:lang w:val="en-US"/>
        </w:rPr>
        <w:t xml:space="preserve">á, </w:t>
      </w:r>
      <w:r w:rsidRPr="001F7C8F">
        <w:rPr>
          <w:rFonts w:ascii="Times New Roman" w:hAnsi="Times New Roman" w:cs="Times New Roman"/>
          <w:sz w:val="20"/>
          <w:szCs w:val="20"/>
          <w:lang w:val="en-US"/>
        </w:rPr>
        <w:t>L</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Bach</w:t>
      </w:r>
      <w:r w:rsidRPr="008A0FA3">
        <w:rPr>
          <w:rFonts w:ascii="Times New Roman" w:hAnsi="Times New Roman" w:cs="Times New Roman"/>
          <w:sz w:val="20"/>
          <w:szCs w:val="20"/>
          <w:lang w:val="en-US"/>
        </w:rPr>
        <w:t>ňá</w:t>
      </w:r>
      <w:r w:rsidRPr="001F7C8F">
        <w:rPr>
          <w:rFonts w:ascii="Times New Roman" w:hAnsi="Times New Roman" w:cs="Times New Roman"/>
          <w:sz w:val="20"/>
          <w:szCs w:val="20"/>
          <w:lang w:val="en-US"/>
        </w:rPr>
        <w:t>kov</w:t>
      </w:r>
      <w:r w:rsidRPr="008A0FA3">
        <w:rPr>
          <w:rFonts w:ascii="Times New Roman" w:hAnsi="Times New Roman" w:cs="Times New Roman"/>
          <w:sz w:val="20"/>
          <w:szCs w:val="20"/>
          <w:lang w:val="en-US"/>
        </w:rPr>
        <w:t xml:space="preserve">á </w:t>
      </w:r>
      <w:r w:rsidRPr="001F7C8F">
        <w:rPr>
          <w:rFonts w:ascii="Times New Roman" w:hAnsi="Times New Roman" w:cs="Times New Roman"/>
          <w:sz w:val="20"/>
          <w:szCs w:val="20"/>
          <w:lang w:val="en-US"/>
        </w:rPr>
        <w:t>R</w:t>
      </w:r>
      <w:r w:rsidRPr="008A0FA3">
        <w:rPr>
          <w:rFonts w:ascii="Times New Roman" w:hAnsi="Times New Roman" w:cs="Times New Roman"/>
          <w:sz w:val="20"/>
          <w:szCs w:val="20"/>
          <w:lang w:val="en-US"/>
        </w:rPr>
        <w:t>ó</w:t>
      </w:r>
      <w:r w:rsidRPr="001F7C8F">
        <w:rPr>
          <w:rFonts w:ascii="Times New Roman" w:hAnsi="Times New Roman" w:cs="Times New Roman"/>
          <w:sz w:val="20"/>
          <w:szCs w:val="20"/>
          <w:lang w:val="en-US"/>
        </w:rPr>
        <w:t>zenfeldov</w:t>
      </w:r>
      <w:r w:rsidRPr="008A0FA3">
        <w:rPr>
          <w:rFonts w:ascii="Times New Roman" w:hAnsi="Times New Roman" w:cs="Times New Roman"/>
          <w:sz w:val="20"/>
          <w:szCs w:val="20"/>
          <w:lang w:val="en-US"/>
        </w:rPr>
        <w:t>á…</w:t>
      </w:r>
      <w:r w:rsidRPr="001F7C8F">
        <w:rPr>
          <w:rFonts w:ascii="Times New Roman" w:hAnsi="Times New Roman" w:cs="Times New Roman"/>
          <w:sz w:val="20"/>
          <w:szCs w:val="20"/>
          <w:lang w:val="en-US"/>
        </w:rPr>
        <w:t> </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IDIMT</w:t>
      </w:r>
      <w:r w:rsidRPr="008A0FA3">
        <w:rPr>
          <w:rFonts w:ascii="Times New Roman" w:hAnsi="Times New Roman" w:cs="Times New Roman"/>
          <w:sz w:val="20"/>
          <w:szCs w:val="20"/>
          <w:lang w:val="en-US"/>
        </w:rPr>
        <w:t xml:space="preserve">-2023: </w:t>
      </w:r>
      <w:r w:rsidRPr="001F7C8F">
        <w:rPr>
          <w:rFonts w:ascii="Times New Roman" w:hAnsi="Times New Roman" w:cs="Times New Roman"/>
          <w:sz w:val="20"/>
          <w:szCs w:val="20"/>
          <w:lang w:val="en-US"/>
        </w:rPr>
        <w:t>New </w:t>
      </w:r>
      <w:r w:rsidRPr="008A0FA3">
        <w:rPr>
          <w:rFonts w:ascii="Times New Roman" w:hAnsi="Times New Roman" w:cs="Times New Roman"/>
          <w:sz w:val="20"/>
          <w:szCs w:val="20"/>
          <w:lang w:val="en-US"/>
        </w:rPr>
        <w:t xml:space="preserve">…, 2023 - </w:t>
      </w:r>
      <w:r w:rsidRPr="001F7C8F">
        <w:rPr>
          <w:rFonts w:ascii="Times New Roman" w:hAnsi="Times New Roman" w:cs="Times New Roman"/>
          <w:sz w:val="20"/>
          <w:szCs w:val="20"/>
          <w:lang w:val="en-US"/>
        </w:rPr>
        <w:t>epub</w:t>
      </w:r>
      <w:r w:rsidRPr="008A0FA3">
        <w:rPr>
          <w:rFonts w:ascii="Times New Roman" w:hAnsi="Times New Roman" w:cs="Times New Roman"/>
          <w:sz w:val="20"/>
          <w:szCs w:val="20"/>
          <w:lang w:val="en-US"/>
        </w:rPr>
        <w:t>.</w:t>
      </w:r>
      <w:r w:rsidRPr="001F7C8F">
        <w:rPr>
          <w:rFonts w:ascii="Times New Roman" w:hAnsi="Times New Roman" w:cs="Times New Roman"/>
          <w:sz w:val="20"/>
          <w:szCs w:val="20"/>
          <w:lang w:val="en-US"/>
        </w:rPr>
        <w:t>jku</w:t>
      </w:r>
      <w:r w:rsidRPr="008A0FA3">
        <w:rPr>
          <w:rFonts w:ascii="Times New Roman" w:hAnsi="Times New Roman" w:cs="Times New Roman"/>
          <w:sz w:val="20"/>
          <w:szCs w:val="20"/>
          <w:lang w:val="en-US"/>
        </w:rPr>
        <w:t>.</w:t>
      </w:r>
      <w:r w:rsidRPr="001F7C8F">
        <w:rPr>
          <w:rFonts w:ascii="Times New Roman" w:hAnsi="Times New Roman" w:cs="Times New Roman"/>
          <w:sz w:val="20"/>
          <w:szCs w:val="20"/>
          <w:lang w:val="en-US"/>
        </w:rPr>
        <w:t>at</w:t>
      </w:r>
      <w:r w:rsidRPr="008A0FA3">
        <w:rPr>
          <w:rFonts w:ascii="Times New Roman" w:hAnsi="Times New Roman" w:cs="Times New Roman"/>
          <w:sz w:val="20"/>
          <w:szCs w:val="20"/>
          <w:lang w:val="en-US"/>
        </w:rPr>
        <w:t xml:space="preserve">, </w:t>
      </w:r>
      <w:hyperlink r:id="rId42" w:history="1">
        <w:r w:rsidRPr="001F7C8F">
          <w:rPr>
            <w:rStyle w:val="-"/>
            <w:rFonts w:ascii="Times New Roman" w:hAnsi="Times New Roman" w:cs="Times New Roman"/>
            <w:sz w:val="20"/>
            <w:szCs w:val="20"/>
            <w:lang w:val="en-US"/>
          </w:rPr>
          <w:t>Commercial Law</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as</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Source</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of</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Privacy</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and Cybersecurity Protection</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SA</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Elvy </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Harv</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 xml:space="preserve">JL &amp; Tech., 2023 – HeinOnline, </w:t>
      </w:r>
      <w:hyperlink r:id="rId43" w:history="1">
        <w:r w:rsidRPr="001F7C8F">
          <w:rPr>
            <w:rStyle w:val="-"/>
            <w:rFonts w:ascii="Times New Roman" w:hAnsi="Times New Roman" w:cs="Times New Roman"/>
            <w:sz w:val="20"/>
            <w:szCs w:val="20"/>
            <w:lang w:val="en-US"/>
          </w:rPr>
          <w:t>Commercial Contracts</w:t>
        </w:r>
      </w:hyperlink>
      <w:r w:rsidRPr="001F7C8F">
        <w:rPr>
          <w:rFonts w:ascii="Times New Roman" w:hAnsi="Times New Roman" w:cs="Times New Roman"/>
          <w:sz w:val="20"/>
          <w:szCs w:val="20"/>
          <w:lang w:val="en-US"/>
        </w:rPr>
        <w:t xml:space="preserve">, I Sheridan - Artificial Intelligence, 2022 - elgaronline.com, </w:t>
      </w:r>
      <w:hyperlink r:id="rId44" w:history="1">
        <w:r w:rsidRPr="001F7C8F">
          <w:rPr>
            <w:rStyle w:val="-"/>
            <w:rFonts w:ascii="Times New Roman" w:hAnsi="Times New Roman" w:cs="Times New Roman"/>
            <w:sz w:val="20"/>
            <w:szCs w:val="20"/>
            <w:lang w:val="en-US"/>
          </w:rPr>
          <w:t>Transnational Contract Law: Artificial Intelligence, Data, Cybersecurity and the Legal Landscape</w:t>
        </w:r>
      </w:hyperlink>
      <w:r w:rsidRPr="001F7C8F">
        <w:rPr>
          <w:rFonts w:ascii="Times New Roman" w:hAnsi="Times New Roman" w:cs="Times New Roman"/>
          <w:sz w:val="20"/>
          <w:szCs w:val="20"/>
          <w:lang w:val="en-US"/>
        </w:rPr>
        <w:t xml:space="preserve"> , R Walters, B Zeller - Business Law Review, 2023 - kluwerlawonline.com,, </w:t>
      </w:r>
      <w:hyperlink r:id="rId45" w:history="1">
        <w:r w:rsidRPr="001F7C8F">
          <w:rPr>
            <w:rStyle w:val="-"/>
            <w:rFonts w:ascii="Times New Roman" w:hAnsi="Times New Roman" w:cs="Times New Roman"/>
            <w:sz w:val="20"/>
            <w:szCs w:val="20"/>
            <w:lang w:val="en-US"/>
          </w:rPr>
          <w:t>J Mitts</w:t>
        </w:r>
      </w:hyperlink>
      <w:r w:rsidRPr="001F7C8F">
        <w:rPr>
          <w:rFonts w:ascii="Times New Roman" w:hAnsi="Times New Roman" w:cs="Times New Roman"/>
          <w:sz w:val="20"/>
          <w:szCs w:val="20"/>
          <w:lang w:val="en-US"/>
        </w:rPr>
        <w:t xml:space="preserve">, E Talley - Harv. Bus. L. Rev., 2019 – HeinOnline , </w:t>
      </w:r>
      <w:hyperlink r:id="rId46" w:history="1">
        <w:r w:rsidRPr="001F7C8F">
          <w:rPr>
            <w:rStyle w:val="-"/>
            <w:rFonts w:ascii="Times New Roman" w:hAnsi="Times New Roman" w:cs="Times New Roman"/>
            <w:sz w:val="20"/>
            <w:szCs w:val="20"/>
            <w:lang w:val="en-US"/>
          </w:rPr>
          <w:t>Proposing cybersecurity regulations for smart contracts</w:t>
        </w:r>
      </w:hyperlink>
      <w:r w:rsidRPr="001F7C8F">
        <w:rPr>
          <w:rFonts w:ascii="Times New Roman" w:hAnsi="Times New Roman" w:cs="Times New Roman"/>
          <w:sz w:val="20"/>
          <w:szCs w:val="20"/>
          <w:lang w:val="en-US"/>
        </w:rPr>
        <w:t xml:space="preserve">, </w:t>
      </w:r>
      <w:hyperlink r:id="rId47" w:history="1">
        <w:r w:rsidRPr="001F7C8F">
          <w:rPr>
            <w:rStyle w:val="-"/>
            <w:rFonts w:ascii="Times New Roman" w:hAnsi="Times New Roman" w:cs="Times New Roman"/>
            <w:sz w:val="20"/>
            <w:szCs w:val="20"/>
            <w:lang w:val="en-US"/>
          </w:rPr>
          <w:t>R Teperdjian</w:t>
        </w:r>
      </w:hyperlink>
      <w:r w:rsidRPr="001F7C8F">
        <w:rPr>
          <w:rFonts w:ascii="Times New Roman" w:hAnsi="Times New Roman" w:cs="Times New Roman"/>
          <w:sz w:val="20"/>
          <w:szCs w:val="20"/>
          <w:lang w:val="en-US"/>
        </w:rPr>
        <w:t xml:space="preserve"> - Journal of Cyber Policy, 2020 - Taylor &amp; Francis, </w:t>
      </w:r>
      <w:hyperlink r:id="rId48" w:history="1">
        <w:r w:rsidRPr="001F7C8F">
          <w:rPr>
            <w:rStyle w:val="-"/>
            <w:rFonts w:ascii="Times New Roman" w:hAnsi="Times New Roman" w:cs="Times New Roman"/>
            <w:sz w:val="20"/>
            <w:szCs w:val="20"/>
            <w:lang w:val="en-US"/>
          </w:rPr>
          <w:t>Cybersecurity for Commercial Advantage</w:t>
        </w:r>
      </w:hyperlink>
      <w:r w:rsidRPr="001F7C8F">
        <w:rPr>
          <w:rFonts w:ascii="Times New Roman" w:hAnsi="Times New Roman" w:cs="Times New Roman"/>
          <w:sz w:val="20"/>
          <w:szCs w:val="20"/>
          <w:lang w:val="en-US"/>
        </w:rPr>
        <w:t>, JM Kaplan - Handbook of System Safety and Security, 2017 – Elsevier,  </w:t>
      </w:r>
      <w:hyperlink r:id="rId49" w:history="1">
        <w:r w:rsidRPr="001F7C8F">
          <w:rPr>
            <w:rStyle w:val="-"/>
            <w:rFonts w:ascii="Times New Roman" w:hAnsi="Times New Roman" w:cs="Times New Roman"/>
            <w:sz w:val="20"/>
            <w:szCs w:val="20"/>
            <w:lang w:val="en-US"/>
          </w:rPr>
          <w:t>Cybersecurity Provisions and Trade Agreements</w:t>
        </w:r>
      </w:hyperlink>
      <w:r w:rsidRPr="001F7C8F">
        <w:rPr>
          <w:rFonts w:ascii="Times New Roman" w:hAnsi="Times New Roman" w:cs="Times New Roman"/>
          <w:sz w:val="20"/>
          <w:szCs w:val="20"/>
          <w:lang w:val="en-US"/>
        </w:rPr>
        <w:t xml:space="preserve">, </w:t>
      </w:r>
      <w:hyperlink r:id="rId50" w:history="1">
        <w:r w:rsidRPr="001F7C8F">
          <w:rPr>
            <w:rStyle w:val="-"/>
            <w:rFonts w:ascii="Times New Roman" w:hAnsi="Times New Roman" w:cs="Times New Roman"/>
            <w:sz w:val="20"/>
            <w:szCs w:val="20"/>
            <w:lang w:val="en-US"/>
          </w:rPr>
          <w:t>CI Keitner</w:t>
        </w:r>
      </w:hyperlink>
      <w:r w:rsidRPr="001F7C8F">
        <w:rPr>
          <w:rFonts w:ascii="Times New Roman" w:hAnsi="Times New Roman" w:cs="Times New Roman"/>
          <w:sz w:val="20"/>
          <w:szCs w:val="20"/>
          <w:lang w:val="en-US"/>
        </w:rPr>
        <w:t xml:space="preserve">, H Clark - Harvard Business Law Review Online, 2019 - repository.uclawsf.edu, </w:t>
      </w:r>
      <w:hyperlink r:id="rId51" w:history="1">
        <w:r w:rsidRPr="001F7C8F">
          <w:rPr>
            <w:rStyle w:val="-"/>
            <w:rFonts w:ascii="Times New Roman" w:hAnsi="Times New Roman" w:cs="Times New Roman"/>
            <w:sz w:val="20"/>
            <w:szCs w:val="20"/>
            <w:lang w:val="en-US"/>
          </w:rPr>
          <w:t>Securing commercial satellites for military operations: A cybersecurity supply chain framework</w:t>
        </w:r>
      </w:hyperlink>
      <w:r w:rsidRPr="001F7C8F">
        <w:rPr>
          <w:rFonts w:ascii="Times New Roman" w:hAnsi="Times New Roman" w:cs="Times New Roman"/>
          <w:sz w:val="20"/>
          <w:szCs w:val="20"/>
          <w:lang w:val="en-US"/>
        </w:rPr>
        <w:t>, C Fleming, </w:t>
      </w:r>
      <w:hyperlink r:id="rId52" w:history="1">
        <w:r w:rsidRPr="001F7C8F">
          <w:rPr>
            <w:rStyle w:val="-"/>
            <w:rFonts w:ascii="Times New Roman" w:hAnsi="Times New Roman" w:cs="Times New Roman"/>
            <w:sz w:val="20"/>
            <w:szCs w:val="20"/>
            <w:lang w:val="en-US"/>
          </w:rPr>
          <w:t>M Reith</w:t>
        </w:r>
      </w:hyperlink>
      <w:r w:rsidRPr="001F7C8F">
        <w:rPr>
          <w:rFonts w:ascii="Times New Roman" w:hAnsi="Times New Roman" w:cs="Times New Roman"/>
          <w:sz w:val="20"/>
          <w:szCs w:val="20"/>
          <w:lang w:val="en-US"/>
        </w:rPr>
        <w:t>, </w:t>
      </w:r>
      <w:hyperlink r:id="rId53" w:history="1">
        <w:r w:rsidRPr="001F7C8F">
          <w:rPr>
            <w:rStyle w:val="-"/>
            <w:rFonts w:ascii="Times New Roman" w:hAnsi="Times New Roman" w:cs="Times New Roman"/>
            <w:sz w:val="20"/>
            <w:szCs w:val="20"/>
            <w:lang w:val="en-US"/>
          </w:rPr>
          <w:t>W Henry</w:t>
        </w:r>
      </w:hyperlink>
      <w:r w:rsidRPr="001F7C8F">
        <w:rPr>
          <w:rFonts w:ascii="Times New Roman" w:hAnsi="Times New Roman" w:cs="Times New Roman"/>
          <w:sz w:val="20"/>
          <w:szCs w:val="20"/>
          <w:lang w:val="en-US"/>
        </w:rPr>
        <w:t> - Proceedings of ICCWS 2023: The …, 2023 - books.google.com.</w:t>
      </w:r>
      <w:r w:rsidRPr="008477B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footnote>
  <w:footnote w:id="122">
    <w:p w14:paraId="6406F427" w14:textId="77777777" w:rsidR="00BD1D14" w:rsidRPr="001F7C8F" w:rsidRDefault="00BD1D14" w:rsidP="00350D93">
      <w:pPr>
        <w:spacing w:line="240" w:lineRule="auto"/>
        <w:jc w:val="both"/>
        <w:rPr>
          <w:rFonts w:ascii="Times New Roman" w:hAnsi="Times New Roman" w:cs="Times New Roman"/>
          <w:sz w:val="20"/>
          <w:szCs w:val="20"/>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lang w:val="en-US"/>
        </w:rPr>
        <w:t xml:space="preserve"> </w:t>
      </w:r>
      <w:hyperlink r:id="rId54" w:history="1">
        <w:r w:rsidRPr="001F7C8F">
          <w:rPr>
            <w:rStyle w:val="-"/>
            <w:rFonts w:ascii="Times New Roman" w:hAnsi="Times New Roman" w:cs="Times New Roman"/>
            <w:sz w:val="20"/>
            <w:szCs w:val="20"/>
            <w:lang w:val="en-US"/>
          </w:rPr>
          <w:t>The concept of accountability in the context of the evolving role of ENISA in data protection, ePrivacy and cybersecurity</w:t>
        </w:r>
      </w:hyperlink>
      <w:r w:rsidRPr="001F7C8F">
        <w:rPr>
          <w:rFonts w:ascii="Times New Roman" w:hAnsi="Times New Roman" w:cs="Times New Roman"/>
          <w:sz w:val="20"/>
          <w:szCs w:val="20"/>
          <w:lang w:val="en-US"/>
        </w:rPr>
        <w:t xml:space="preserve"> ,</w:t>
      </w:r>
      <w:hyperlink r:id="rId55" w:history="1">
        <w:r w:rsidRPr="001F7C8F">
          <w:rPr>
            <w:rStyle w:val="-"/>
            <w:rFonts w:ascii="Times New Roman" w:hAnsi="Times New Roman" w:cs="Times New Roman"/>
            <w:sz w:val="20"/>
            <w:szCs w:val="20"/>
            <w:lang w:val="en-US"/>
          </w:rPr>
          <w:t>WG Voss</w:t>
        </w:r>
      </w:hyperlink>
      <w:r w:rsidRPr="001F7C8F">
        <w:rPr>
          <w:rFonts w:ascii="Times New Roman" w:hAnsi="Times New Roman" w:cs="Times New Roman"/>
          <w:sz w:val="20"/>
          <w:szCs w:val="20"/>
          <w:lang w:val="en-US"/>
        </w:rPr>
        <w:t> - Technocracy and the Law, 2021 - taylorfrancis.com</w:t>
      </w:r>
    </w:p>
    <w:p w14:paraId="79D172DA" w14:textId="77777777" w:rsidR="00BD1D14" w:rsidRPr="001F7C8F" w:rsidRDefault="00BD1D14" w:rsidP="00350D93">
      <w:pPr>
        <w:spacing w:line="240" w:lineRule="auto"/>
        <w:jc w:val="both"/>
        <w:rPr>
          <w:rFonts w:ascii="Times New Roman" w:hAnsi="Times New Roman" w:cs="Times New Roman"/>
          <w:sz w:val="20"/>
          <w:szCs w:val="20"/>
          <w:lang w:val="en-US"/>
        </w:rPr>
      </w:pPr>
      <w:r w:rsidRPr="001F7C8F">
        <w:rPr>
          <w:rFonts w:ascii="Times New Roman" w:hAnsi="Times New Roman" w:cs="Times New Roman"/>
          <w:sz w:val="20"/>
          <w:szCs w:val="20"/>
          <w:lang w:val="en-US"/>
        </w:rPr>
        <w:t> </w:t>
      </w:r>
      <w:hyperlink r:id="rId56" w:history="1">
        <w:r w:rsidRPr="001F7C8F">
          <w:rPr>
            <w:rStyle w:val="-"/>
            <w:rFonts w:ascii="Times New Roman" w:hAnsi="Times New Roman" w:cs="Times New Roman"/>
            <w:sz w:val="20"/>
            <w:szCs w:val="20"/>
            <w:lang w:val="en-US"/>
          </w:rPr>
          <w:t>The privacy, data protection and cybersecurity law review</w:t>
        </w:r>
      </w:hyperlink>
      <w:r w:rsidRPr="001F7C8F">
        <w:rPr>
          <w:rFonts w:ascii="Times New Roman" w:hAnsi="Times New Roman" w:cs="Times New Roman"/>
          <w:sz w:val="20"/>
          <w:szCs w:val="20"/>
          <w:lang w:val="en-US"/>
        </w:rPr>
        <w:t xml:space="preserve"> AC Raul - 2021 - datamatters.sidley.com</w:t>
      </w:r>
    </w:p>
    <w:p w14:paraId="73300A9B"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57" w:history="1">
        <w:r w:rsidRPr="001F7C8F">
          <w:rPr>
            <w:rStyle w:val="-"/>
            <w:rFonts w:ascii="Times New Roman" w:hAnsi="Times New Roman" w:cs="Times New Roman"/>
            <w:sz w:val="20"/>
            <w:szCs w:val="20"/>
            <w:lang w:val="en-US"/>
          </w:rPr>
          <w:t>Cybersecurity and Privacy</w:t>
        </w:r>
      </w:hyperlink>
      <w:r w:rsidRPr="001F7C8F">
        <w:rPr>
          <w:rFonts w:ascii="Times New Roman" w:hAnsi="Times New Roman" w:cs="Times New Roman"/>
          <w:sz w:val="20"/>
          <w:szCs w:val="20"/>
          <w:lang w:val="en-US"/>
        </w:rPr>
        <w:t>, J Clarke, </w:t>
      </w:r>
      <w:hyperlink r:id="rId58" w:history="1">
        <w:r w:rsidRPr="001F7C8F">
          <w:rPr>
            <w:rStyle w:val="-"/>
            <w:rFonts w:ascii="Times New Roman" w:hAnsi="Times New Roman" w:cs="Times New Roman"/>
            <w:sz w:val="20"/>
            <w:szCs w:val="20"/>
            <w:lang w:val="en-US"/>
          </w:rPr>
          <w:t>F Martinelli</w:t>
        </w:r>
      </w:hyperlink>
      <w:r w:rsidRPr="001F7C8F">
        <w:rPr>
          <w:rFonts w:ascii="Times New Roman" w:hAnsi="Times New Roman" w:cs="Times New Roman"/>
          <w:sz w:val="20"/>
          <w:szCs w:val="20"/>
          <w:lang w:val="en-US"/>
        </w:rPr>
        <w:t>, </w:t>
      </w:r>
      <w:hyperlink r:id="rId59" w:history="1">
        <w:r w:rsidRPr="001F7C8F">
          <w:rPr>
            <w:rStyle w:val="-"/>
            <w:rFonts w:ascii="Times New Roman" w:hAnsi="Times New Roman" w:cs="Times New Roman"/>
            <w:sz w:val="20"/>
            <w:szCs w:val="20"/>
            <w:lang w:val="en-US"/>
          </w:rPr>
          <w:t>A Yautsiukhin</w:t>
        </w:r>
      </w:hyperlink>
      <w:r w:rsidRPr="001F7C8F">
        <w:rPr>
          <w:rFonts w:ascii="Times New Roman" w:hAnsi="Times New Roman" w:cs="Times New Roman"/>
          <w:sz w:val="20"/>
          <w:szCs w:val="20"/>
          <w:lang w:val="en-US"/>
        </w:rPr>
        <w:t xml:space="preserve">… - ICT Policy, Research …, 2020 - Wiley Online Library, </w:t>
      </w:r>
      <w:hyperlink r:id="rId60" w:history="1">
        <w:r w:rsidRPr="001F7C8F">
          <w:rPr>
            <w:rStyle w:val="-"/>
            <w:rFonts w:ascii="Times New Roman" w:hAnsi="Times New Roman" w:cs="Times New Roman"/>
            <w:sz w:val="20"/>
            <w:szCs w:val="20"/>
            <w:lang w:val="en-US"/>
          </w:rPr>
          <w:t>Cybersecurity, privacy, and health data protection in the digital strategy of the European Union</w:t>
        </w:r>
      </w:hyperlink>
      <w:r w:rsidRPr="001F7C8F">
        <w:rPr>
          <w:rFonts w:ascii="Times New Roman" w:hAnsi="Times New Roman" w:cs="Times New Roman"/>
          <w:sz w:val="20"/>
          <w:szCs w:val="20"/>
          <w:lang w:val="en-US"/>
        </w:rPr>
        <w:t xml:space="preserve">, </w:t>
      </w:r>
      <w:hyperlink r:id="rId61" w:history="1">
        <w:r w:rsidRPr="001F7C8F">
          <w:rPr>
            <w:rStyle w:val="-"/>
            <w:rFonts w:ascii="Times New Roman" w:hAnsi="Times New Roman" w:cs="Times New Roman"/>
            <w:sz w:val="20"/>
            <w:szCs w:val="20"/>
            <w:lang w:val="en-US"/>
          </w:rPr>
          <w:t>C Botrugno</w:t>
        </w:r>
      </w:hyperlink>
      <w:r w:rsidRPr="001F7C8F">
        <w:rPr>
          <w:rFonts w:ascii="Times New Roman" w:hAnsi="Times New Roman" w:cs="Times New Roman"/>
          <w:sz w:val="20"/>
          <w:szCs w:val="20"/>
          <w:lang w:val="en-US"/>
        </w:rPr>
        <w:t xml:space="preserve"> - … de Estudos Constitucionais, Hermenêutica e Teoria …, 2022 - dialnet.unirioja.es, </w:t>
      </w:r>
      <w:hyperlink r:id="rId62" w:history="1">
        <w:r w:rsidRPr="001F7C8F">
          <w:rPr>
            <w:rStyle w:val="-"/>
            <w:rFonts w:ascii="Times New Roman" w:hAnsi="Times New Roman" w:cs="Times New Roman"/>
            <w:sz w:val="20"/>
            <w:szCs w:val="20"/>
            <w:lang w:val="en-US"/>
          </w:rPr>
          <w:t>Cybersecurity and privacy: Balancing security and individual rights in the digital age</w:t>
        </w:r>
      </w:hyperlink>
    </w:p>
    <w:p w14:paraId="1513CE6D"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63" w:history="1">
        <w:r w:rsidRPr="001F7C8F">
          <w:rPr>
            <w:rStyle w:val="-"/>
            <w:rFonts w:ascii="Times New Roman" w:hAnsi="Times New Roman" w:cs="Times New Roman"/>
            <w:sz w:val="20"/>
            <w:szCs w:val="20"/>
            <w:lang w:val="en-US"/>
          </w:rPr>
          <w:t>A Dalal</w:t>
        </w:r>
      </w:hyperlink>
      <w:r w:rsidRPr="001F7C8F">
        <w:rPr>
          <w:rFonts w:ascii="Times New Roman" w:hAnsi="Times New Roman" w:cs="Times New Roman"/>
          <w:sz w:val="20"/>
          <w:szCs w:val="20"/>
          <w:lang w:val="en-US"/>
        </w:rPr>
        <w:t xml:space="preserve"> - Available at SSRN 5171893, 2020 - papers.ssrn.com, </w:t>
      </w:r>
      <w:hyperlink r:id="rId64" w:history="1">
        <w:r w:rsidRPr="001F7C8F">
          <w:rPr>
            <w:rStyle w:val="-"/>
            <w:rFonts w:ascii="Times New Roman" w:hAnsi="Times New Roman" w:cs="Times New Roman"/>
            <w:sz w:val="20"/>
            <w:szCs w:val="20"/>
            <w:lang w:val="en-US"/>
          </w:rPr>
          <w:t>Enhancing Cybersecurity by Safeguarding Information Privacy: The European Union and the Implementation of the" Data Protection by Design" Approach</w:t>
        </w:r>
      </w:hyperlink>
      <w:r w:rsidRPr="001F7C8F">
        <w:rPr>
          <w:rFonts w:ascii="Times New Roman" w:hAnsi="Times New Roman" w:cs="Times New Roman"/>
          <w:sz w:val="20"/>
          <w:szCs w:val="20"/>
          <w:lang w:val="en-US"/>
        </w:rPr>
        <w:t xml:space="preserve"> </w:t>
      </w:r>
      <w:hyperlink r:id="rId65" w:history="1">
        <w:r w:rsidRPr="001F7C8F">
          <w:rPr>
            <w:rStyle w:val="-"/>
            <w:rFonts w:ascii="Times New Roman" w:hAnsi="Times New Roman" w:cs="Times New Roman"/>
            <w:sz w:val="20"/>
            <w:szCs w:val="20"/>
            <w:lang w:val="en-US"/>
          </w:rPr>
          <w:t>ME Bonfanti</w:t>
        </w:r>
      </w:hyperlink>
      <w:r w:rsidRPr="001F7C8F">
        <w:rPr>
          <w:rFonts w:ascii="Times New Roman" w:hAnsi="Times New Roman" w:cs="Times New Roman"/>
          <w:sz w:val="20"/>
          <w:szCs w:val="20"/>
          <w:lang w:val="en-US"/>
        </w:rPr>
        <w:t> - Proceedings of the 13th International Conference on …, 2018 - dl.acm.org ,</w:t>
      </w:r>
      <w:hyperlink r:id="rId66" w:history="1">
        <w:r w:rsidRPr="001F7C8F">
          <w:rPr>
            <w:rStyle w:val="-"/>
            <w:rFonts w:ascii="Times New Roman" w:hAnsi="Times New Roman" w:cs="Times New Roman"/>
            <w:sz w:val="20"/>
            <w:szCs w:val="20"/>
            <w:lang w:val="en-US"/>
          </w:rPr>
          <w:t xml:space="preserve">Cybersecurity, Privacy and Data Protection in EU Law , </w:t>
        </w:r>
      </w:hyperlink>
      <w:hyperlink r:id="rId67" w:history="1">
        <w:r w:rsidRPr="001F7C8F">
          <w:rPr>
            <w:rStyle w:val="-"/>
            <w:rFonts w:ascii="Times New Roman" w:hAnsi="Times New Roman" w:cs="Times New Roman"/>
            <w:sz w:val="20"/>
            <w:szCs w:val="20"/>
            <w:lang w:val="en-US"/>
          </w:rPr>
          <w:t>MG Porcedda</w:t>
        </w:r>
      </w:hyperlink>
      <w:r w:rsidRPr="001F7C8F">
        <w:rPr>
          <w:rFonts w:ascii="Times New Roman" w:hAnsi="Times New Roman" w:cs="Times New Roman"/>
          <w:sz w:val="20"/>
          <w:szCs w:val="20"/>
          <w:lang w:val="en-US"/>
        </w:rPr>
        <w:t> - 2023 - torrossa.com</w:t>
      </w:r>
    </w:p>
    <w:p w14:paraId="33E2F7A7"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68" w:history="1">
        <w:r w:rsidRPr="001F7C8F">
          <w:rPr>
            <w:rStyle w:val="-"/>
            <w:rFonts w:ascii="Times New Roman" w:hAnsi="Times New Roman" w:cs="Times New Roman"/>
            <w:sz w:val="20"/>
            <w:szCs w:val="20"/>
            <w:lang w:val="en-US"/>
          </w:rPr>
          <w:t>International cybersecurity and privacy law in practice</w:t>
        </w:r>
      </w:hyperlink>
      <w:r w:rsidRPr="001F7C8F">
        <w:rPr>
          <w:rFonts w:ascii="Times New Roman" w:hAnsi="Times New Roman" w:cs="Times New Roman"/>
          <w:sz w:val="20"/>
          <w:szCs w:val="20"/>
          <w:lang w:val="en-US"/>
        </w:rPr>
        <w:t xml:space="preserve"> , </w:t>
      </w:r>
      <w:hyperlink r:id="rId69" w:history="1">
        <w:r w:rsidRPr="001F7C8F">
          <w:rPr>
            <w:rStyle w:val="-"/>
            <w:rFonts w:ascii="Times New Roman" w:hAnsi="Times New Roman" w:cs="Times New Roman"/>
            <w:sz w:val="20"/>
            <w:szCs w:val="20"/>
            <w:lang w:val="en-US"/>
          </w:rPr>
          <w:t>CA Tschider</w:t>
        </w:r>
      </w:hyperlink>
      <w:r w:rsidRPr="001F7C8F">
        <w:rPr>
          <w:rFonts w:ascii="Times New Roman" w:hAnsi="Times New Roman" w:cs="Times New Roman"/>
          <w:sz w:val="20"/>
          <w:szCs w:val="20"/>
          <w:lang w:val="en-US"/>
        </w:rPr>
        <w:t> - 2023 - torrossa.com</w:t>
      </w:r>
    </w:p>
    <w:p w14:paraId="25438328" w14:textId="77777777" w:rsidR="00BD1D14" w:rsidRPr="001F7C8F" w:rsidRDefault="00BD1D14" w:rsidP="00350D93">
      <w:pPr>
        <w:spacing w:line="240" w:lineRule="auto"/>
        <w:jc w:val="both"/>
        <w:rPr>
          <w:rFonts w:ascii="Times New Roman" w:hAnsi="Times New Roman" w:cs="Times New Roman"/>
          <w:sz w:val="20"/>
          <w:szCs w:val="20"/>
        </w:rPr>
      </w:pPr>
      <w:hyperlink r:id="rId70" w:history="1">
        <w:r w:rsidRPr="001F7C8F">
          <w:rPr>
            <w:rStyle w:val="-"/>
            <w:rFonts w:ascii="Times New Roman" w:hAnsi="Times New Roman" w:cs="Times New Roman"/>
            <w:sz w:val="20"/>
            <w:szCs w:val="20"/>
            <w:lang w:val="en-US"/>
          </w:rPr>
          <w:t>Cybersecurity and digital privacy aspects of V2X in the EV charging structure</w:t>
        </w:r>
      </w:hyperlink>
      <w:r w:rsidRPr="001F7C8F">
        <w:rPr>
          <w:rFonts w:ascii="Times New Roman" w:hAnsi="Times New Roman" w:cs="Times New Roman"/>
          <w:sz w:val="20"/>
          <w:szCs w:val="20"/>
          <w:lang w:val="en-US"/>
        </w:rPr>
        <w:t xml:space="preserve">, </w:t>
      </w:r>
      <w:hyperlink r:id="rId71" w:history="1">
        <w:r w:rsidRPr="001F7C8F">
          <w:rPr>
            <w:rStyle w:val="-"/>
            <w:rFonts w:ascii="Times New Roman" w:hAnsi="Times New Roman" w:cs="Times New Roman"/>
            <w:sz w:val="20"/>
            <w:szCs w:val="20"/>
            <w:lang w:val="en-US"/>
          </w:rPr>
          <w:t>U Cali</w:t>
        </w:r>
      </w:hyperlink>
      <w:r w:rsidRPr="001F7C8F">
        <w:rPr>
          <w:rFonts w:ascii="Times New Roman" w:hAnsi="Times New Roman" w:cs="Times New Roman"/>
          <w:sz w:val="20"/>
          <w:szCs w:val="20"/>
          <w:lang w:val="en-US"/>
        </w:rPr>
        <w:t>, </w:t>
      </w:r>
      <w:hyperlink r:id="rId72" w:history="1">
        <w:r w:rsidRPr="001F7C8F">
          <w:rPr>
            <w:rStyle w:val="-"/>
            <w:rFonts w:ascii="Times New Roman" w:hAnsi="Times New Roman" w:cs="Times New Roman"/>
            <w:sz w:val="20"/>
            <w:szCs w:val="20"/>
            <w:lang w:val="en-US"/>
          </w:rPr>
          <w:t>M Kuzlu</w:t>
        </w:r>
      </w:hyperlink>
      <w:r w:rsidRPr="001F7C8F">
        <w:rPr>
          <w:rFonts w:ascii="Times New Roman" w:hAnsi="Times New Roman" w:cs="Times New Roman"/>
          <w:sz w:val="20"/>
          <w:szCs w:val="20"/>
          <w:lang w:val="en-US"/>
        </w:rPr>
        <w:t>, </w:t>
      </w:r>
      <w:hyperlink r:id="rId73" w:history="1">
        <w:r w:rsidRPr="001F7C8F">
          <w:rPr>
            <w:rStyle w:val="-"/>
            <w:rFonts w:ascii="Times New Roman" w:hAnsi="Times New Roman" w:cs="Times New Roman"/>
            <w:sz w:val="20"/>
            <w:szCs w:val="20"/>
            <w:lang w:val="en-US"/>
          </w:rPr>
          <w:t>O Elma</w:t>
        </w:r>
      </w:hyperlink>
      <w:r w:rsidRPr="001F7C8F">
        <w:rPr>
          <w:rFonts w:ascii="Times New Roman" w:hAnsi="Times New Roman" w:cs="Times New Roman"/>
          <w:sz w:val="20"/>
          <w:szCs w:val="20"/>
          <w:lang w:val="en-US"/>
        </w:rPr>
        <w:t>, </w:t>
      </w:r>
      <w:hyperlink r:id="rId74" w:history="1">
        <w:r w:rsidRPr="001F7C8F">
          <w:rPr>
            <w:rStyle w:val="-"/>
            <w:rFonts w:ascii="Times New Roman" w:hAnsi="Times New Roman" w:cs="Times New Roman"/>
            <w:sz w:val="20"/>
            <w:szCs w:val="20"/>
            <w:lang w:val="en-US"/>
          </w:rPr>
          <w:t>OG Gucluturk</w:t>
        </w:r>
      </w:hyperlink>
      <w:r w:rsidRPr="001F7C8F">
        <w:rPr>
          <w:rFonts w:ascii="Times New Roman" w:hAnsi="Times New Roman" w:cs="Times New Roman"/>
          <w:sz w:val="20"/>
          <w:szCs w:val="20"/>
          <w:lang w:val="en-US"/>
        </w:rPr>
        <w:t>, </w:t>
      </w:r>
      <w:hyperlink r:id="rId75" w:history="1">
        <w:r w:rsidRPr="001F7C8F">
          <w:rPr>
            <w:rStyle w:val="-"/>
            <w:rFonts w:ascii="Times New Roman" w:hAnsi="Times New Roman" w:cs="Times New Roman"/>
            <w:sz w:val="20"/>
            <w:szCs w:val="20"/>
            <w:lang w:val="en-US"/>
          </w:rPr>
          <w:t>A Kilic</w:t>
        </w:r>
      </w:hyperlink>
      <w:r w:rsidRPr="001F7C8F">
        <w:rPr>
          <w:rFonts w:ascii="Times New Roman" w:hAnsi="Times New Roman" w:cs="Times New Roman"/>
          <w:sz w:val="20"/>
          <w:szCs w:val="20"/>
          <w:lang w:val="en-US"/>
        </w:rPr>
        <w:t>… - … Cybersecurity </w:t>
      </w:r>
      <w:r w:rsidRPr="001F7C8F">
        <w:rPr>
          <w:rFonts w:ascii="Times New Roman" w:hAnsi="Times New Roman" w:cs="Times New Roman"/>
          <w:sz w:val="20"/>
          <w:szCs w:val="20"/>
        </w:rPr>
        <w:t xml:space="preserve">…, 2023 - </w:t>
      </w:r>
      <w:r w:rsidRPr="001F7C8F">
        <w:rPr>
          <w:rFonts w:ascii="Times New Roman" w:hAnsi="Times New Roman" w:cs="Times New Roman"/>
          <w:sz w:val="20"/>
          <w:szCs w:val="20"/>
          <w:lang w:val="en-US"/>
        </w:rPr>
        <w:t>dl</w:t>
      </w:r>
      <w:r w:rsidRPr="001F7C8F">
        <w:rPr>
          <w:rFonts w:ascii="Times New Roman" w:hAnsi="Times New Roman" w:cs="Times New Roman"/>
          <w:sz w:val="20"/>
          <w:szCs w:val="20"/>
        </w:rPr>
        <w:t>.</w:t>
      </w:r>
      <w:r w:rsidRPr="001F7C8F">
        <w:rPr>
          <w:rFonts w:ascii="Times New Roman" w:hAnsi="Times New Roman" w:cs="Times New Roman"/>
          <w:sz w:val="20"/>
          <w:szCs w:val="20"/>
          <w:lang w:val="en-US"/>
        </w:rPr>
        <w:t>acm</w:t>
      </w:r>
      <w:r w:rsidRPr="001F7C8F">
        <w:rPr>
          <w:rFonts w:ascii="Times New Roman" w:hAnsi="Times New Roman" w:cs="Times New Roman"/>
          <w:sz w:val="20"/>
          <w:szCs w:val="20"/>
        </w:rPr>
        <w:t>.</w:t>
      </w:r>
      <w:r w:rsidRPr="001F7C8F">
        <w:rPr>
          <w:rFonts w:ascii="Times New Roman" w:hAnsi="Times New Roman" w:cs="Times New Roman"/>
          <w:sz w:val="20"/>
          <w:szCs w:val="20"/>
          <w:lang w:val="en-US"/>
        </w:rPr>
        <w:t>org</w:t>
      </w:r>
      <w:r w:rsidRPr="001F7C8F">
        <w:rPr>
          <w:rFonts w:ascii="Times New Roman" w:hAnsi="Times New Roman" w:cs="Times New Roman"/>
          <w:sz w:val="20"/>
          <w:szCs w:val="20"/>
        </w:rPr>
        <w:t xml:space="preserve">. </w:t>
      </w:r>
    </w:p>
  </w:footnote>
  <w:footnote w:id="123">
    <w:p w14:paraId="2A0B65EE" w14:textId="77777777" w:rsidR="00BD1D14" w:rsidRPr="003808F0" w:rsidRDefault="00BD1D14" w:rsidP="00350D93">
      <w:pPr>
        <w:spacing w:line="240" w:lineRule="auto"/>
        <w:jc w:val="both"/>
        <w:rPr>
          <w:rFonts w:ascii="Times New Roman" w:hAnsi="Times New Roman" w:cs="Times New Roman"/>
          <w:sz w:val="20"/>
          <w:szCs w:val="20"/>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76" w:history="1">
        <w:r w:rsidRPr="001F7C8F">
          <w:rPr>
            <w:rStyle w:val="-"/>
            <w:rFonts w:ascii="Times New Roman" w:hAnsi="Times New Roman" w:cs="Times New Roman"/>
            <w:sz w:val="20"/>
            <w:szCs w:val="20"/>
          </w:rPr>
          <w:t>Οι προκλήσεις κυβερνοασφάλειας που αντιμετωπίζουν οι σύγχρονοι οργανισμοί και μηχανισμοί προφύλαξης των ψηφιακών τους περιουσιακών στοιχείων από τις …</w:t>
        </w:r>
      </w:hyperlink>
      <w:r w:rsidRPr="001F7C8F">
        <w:rPr>
          <w:rFonts w:ascii="Times New Roman" w:hAnsi="Times New Roman" w:cs="Times New Roman"/>
          <w:sz w:val="20"/>
          <w:szCs w:val="20"/>
        </w:rPr>
        <w:t xml:space="preserve">Κ Σπανός - dspace.lib.uom.gr, </w:t>
      </w:r>
      <w:hyperlink r:id="rId77" w:history="1">
        <w:r w:rsidRPr="001F7C8F">
          <w:rPr>
            <w:rStyle w:val="-"/>
            <w:rFonts w:ascii="Times New Roman" w:hAnsi="Times New Roman" w:cs="Times New Roman"/>
            <w:sz w:val="20"/>
            <w:szCs w:val="20"/>
          </w:rPr>
          <w:t>Κυβερνοασφάλεια και ψηφιακός μετασχηματισμός: συστηματική ανασκόπηση</w:t>
        </w:r>
      </w:hyperlink>
      <w:r w:rsidRPr="001F7C8F">
        <w:rPr>
          <w:rFonts w:ascii="Times New Roman" w:hAnsi="Times New Roman" w:cs="Times New Roman"/>
          <w:sz w:val="20"/>
          <w:szCs w:val="20"/>
        </w:rPr>
        <w:t>, ΣΧ Ψαρράκης - 2023 - dione.lib.unipi.gr,  </w:t>
      </w:r>
      <w:hyperlink r:id="rId78" w:history="1">
        <w:r w:rsidRPr="001F7C8F">
          <w:rPr>
            <w:rStyle w:val="-"/>
            <w:rFonts w:ascii="Times New Roman" w:hAnsi="Times New Roman" w:cs="Times New Roman"/>
            <w:sz w:val="20"/>
            <w:szCs w:val="20"/>
          </w:rPr>
          <w:t>Ψηφιακός μετασχηματισμός της εργασίας, συμπερίληψη των εργαζόμενων στην ποιοτική εργασία και προστασία της υγείας και της ασφάλειας τους στην ΕΕ</w:t>
        </w:r>
      </w:hyperlink>
      <w:r w:rsidRPr="001F7C8F">
        <w:rPr>
          <w:rFonts w:ascii="Times New Roman" w:hAnsi="Times New Roman" w:cs="Times New Roman"/>
          <w:sz w:val="20"/>
          <w:szCs w:val="20"/>
        </w:rPr>
        <w:t xml:space="preserve">, ΕΙ Μαυριά - 2024 - dione.lib.unipi.gr, </w:t>
      </w:r>
      <w:hyperlink r:id="rId79" w:history="1">
        <w:r w:rsidRPr="001F7C8F">
          <w:rPr>
            <w:rStyle w:val="-"/>
            <w:rFonts w:ascii="Times New Roman" w:hAnsi="Times New Roman" w:cs="Times New Roman"/>
            <w:sz w:val="20"/>
            <w:szCs w:val="20"/>
          </w:rPr>
          <w:t>Η ψηφιοποίηση της εργασίας &amp; η νομική προστασία των προσωπικών δεδομένων των εργαζομένων</w:t>
        </w:r>
      </w:hyperlink>
      <w:r w:rsidRPr="001F7C8F">
        <w:rPr>
          <w:rFonts w:ascii="Times New Roman" w:hAnsi="Times New Roman" w:cs="Times New Roman"/>
          <w:sz w:val="20"/>
          <w:szCs w:val="20"/>
        </w:rPr>
        <w:t xml:space="preserve">, Ι Γκοτζιάς - 2024 - dione.lib.unipi.gr, </w:t>
      </w:r>
      <w:hyperlink r:id="rId80" w:history="1">
        <w:r w:rsidRPr="001F7C8F">
          <w:rPr>
            <w:rStyle w:val="-"/>
            <w:rFonts w:ascii="Times New Roman" w:hAnsi="Times New Roman" w:cs="Times New Roman"/>
            <w:sz w:val="20"/>
            <w:szCs w:val="20"/>
          </w:rPr>
          <w:t>Κυβερνοασφάλεια και ψηφιακή εποχή στη δημόσια υγεία</w:t>
        </w:r>
      </w:hyperlink>
      <w:r w:rsidRPr="001F7C8F">
        <w:rPr>
          <w:rFonts w:ascii="Times New Roman" w:hAnsi="Times New Roman" w:cs="Times New Roman"/>
          <w:sz w:val="20"/>
          <w:szCs w:val="20"/>
        </w:rPr>
        <w:t xml:space="preserve">,Α Βλασσοπούλου - 2022 - hephaestus.nup.ac.cy, </w:t>
      </w:r>
      <w:hyperlink r:id="rId81" w:history="1">
        <w:r w:rsidRPr="001F7C8F">
          <w:rPr>
            <w:rStyle w:val="-"/>
            <w:rFonts w:ascii="Times New Roman" w:hAnsi="Times New Roman" w:cs="Times New Roman"/>
            <w:sz w:val="20"/>
            <w:szCs w:val="20"/>
          </w:rPr>
          <w:t>Κυβερνοασφάλεια στην Ευρωπαϊκή Ένωση: τεχνολογικές απειλές, ρυθμιστικό πλαίσιο και επιχειρηματική συμμόρφωση</w:t>
        </w:r>
      </w:hyperlink>
      <w:r w:rsidRPr="001F7C8F">
        <w:rPr>
          <w:rFonts w:ascii="Times New Roman" w:hAnsi="Times New Roman" w:cs="Times New Roman"/>
          <w:sz w:val="20"/>
          <w:szCs w:val="20"/>
        </w:rPr>
        <w:t xml:space="preserve">, Ε Κύρλα - dspace.lib.uom.gr. </w:t>
      </w:r>
      <w:hyperlink r:id="rId82" w:history="1">
        <w:r w:rsidRPr="001F7C8F">
          <w:rPr>
            <w:rStyle w:val="-"/>
            <w:rFonts w:ascii="Times New Roman" w:hAnsi="Times New Roman" w:cs="Times New Roman"/>
            <w:sz w:val="20"/>
            <w:szCs w:val="20"/>
            <w:lang w:val="en-US"/>
          </w:rPr>
          <w:t>The specificity of the work concerning economic, social, and cultural rights, human rights, and cybersecurity.</w:t>
        </w:r>
      </w:hyperlink>
      <w:r w:rsidRPr="001F7C8F">
        <w:rPr>
          <w:rFonts w:ascii="Times New Roman" w:hAnsi="Times New Roman" w:cs="Times New Roman"/>
          <w:sz w:val="20"/>
          <w:szCs w:val="20"/>
          <w:lang w:val="en-US"/>
        </w:rPr>
        <w:t>, WR Khudhair, M Fazaeli - Journal of Computational …, 2024 - search.ebscohost.com, </w:t>
      </w:r>
      <w:hyperlink r:id="rId83" w:history="1">
        <w:r w:rsidRPr="001F7C8F">
          <w:rPr>
            <w:rStyle w:val="-"/>
            <w:rFonts w:ascii="Times New Roman" w:hAnsi="Times New Roman" w:cs="Times New Roman"/>
            <w:sz w:val="20"/>
            <w:szCs w:val="20"/>
            <w:lang w:val="en-US"/>
          </w:rPr>
          <w:t>How the cybersecurity affects the employees' rights and trade union</w:t>
        </w:r>
      </w:hyperlink>
      <w:r w:rsidRPr="001F7C8F">
        <w:rPr>
          <w:rFonts w:ascii="Times New Roman" w:hAnsi="Times New Roman" w:cs="Times New Roman"/>
          <w:sz w:val="20"/>
          <w:szCs w:val="20"/>
          <w:lang w:val="en-US"/>
        </w:rPr>
        <w:t xml:space="preserve"> AB Muñoz Ruiz - 2021 - tecnologia-ciencia-educacion.com, </w:t>
      </w:r>
      <w:hyperlink r:id="rId84" w:history="1">
        <w:r w:rsidRPr="001F7C8F">
          <w:rPr>
            <w:rStyle w:val="-"/>
            <w:rFonts w:ascii="Times New Roman" w:hAnsi="Times New Roman" w:cs="Times New Roman"/>
            <w:sz w:val="20"/>
            <w:szCs w:val="20"/>
            <w:lang w:val="en-US"/>
          </w:rPr>
          <w:t>Cybersecurity and human rights</w:t>
        </w:r>
      </w:hyperlink>
      <w:r w:rsidRPr="001F7C8F">
        <w:rPr>
          <w:rFonts w:ascii="Times New Roman" w:hAnsi="Times New Roman" w:cs="Times New Roman"/>
          <w:sz w:val="20"/>
          <w:szCs w:val="20"/>
          <w:lang w:val="en-US"/>
        </w:rPr>
        <w:t xml:space="preserve"> </w:t>
      </w:r>
      <w:hyperlink r:id="rId85" w:history="1">
        <w:r w:rsidRPr="001F7C8F">
          <w:rPr>
            <w:rStyle w:val="-"/>
            <w:rFonts w:ascii="Times New Roman" w:hAnsi="Times New Roman" w:cs="Times New Roman"/>
            <w:sz w:val="20"/>
            <w:szCs w:val="20"/>
            <w:lang w:val="en-US"/>
          </w:rPr>
          <w:t>MD Cavelty</w:t>
        </w:r>
      </w:hyperlink>
      <w:r w:rsidRPr="001F7C8F">
        <w:rPr>
          <w:rFonts w:ascii="Times New Roman" w:hAnsi="Times New Roman" w:cs="Times New Roman"/>
          <w:sz w:val="20"/>
          <w:szCs w:val="20"/>
          <w:lang w:val="en-US"/>
        </w:rPr>
        <w:t>, C Kavanagh - Research Handbook on Human Rights …, 2019 - elgaronline.com , </w:t>
      </w:r>
      <w:hyperlink r:id="rId86" w:history="1">
        <w:r w:rsidRPr="001F7C8F">
          <w:rPr>
            <w:rStyle w:val="-"/>
            <w:rFonts w:ascii="Times New Roman" w:hAnsi="Times New Roman" w:cs="Times New Roman"/>
            <w:sz w:val="20"/>
            <w:szCs w:val="20"/>
            <w:lang w:val="en-US"/>
          </w:rPr>
          <w:t>The privacy, data protection and cybersecurity law review</w:t>
        </w:r>
      </w:hyperlink>
      <w:r w:rsidRPr="001F7C8F">
        <w:rPr>
          <w:rFonts w:ascii="Times New Roman" w:hAnsi="Times New Roman" w:cs="Times New Roman"/>
          <w:sz w:val="20"/>
          <w:szCs w:val="20"/>
          <w:lang w:val="en-US"/>
        </w:rPr>
        <w:t xml:space="preserve"> AC Raul - 2021 - datamatters.sidley.com,,  </w:t>
      </w:r>
      <w:hyperlink r:id="rId87" w:anchor="page=111" w:history="1">
        <w:r w:rsidRPr="001F7C8F">
          <w:rPr>
            <w:rStyle w:val="-"/>
            <w:rFonts w:ascii="Times New Roman" w:hAnsi="Times New Roman" w:cs="Times New Roman"/>
            <w:sz w:val="20"/>
            <w:szCs w:val="20"/>
            <w:lang w:val="en-US"/>
          </w:rPr>
          <w:t>Cybersecurity regulation in the European union: the digital, the critical and fundamental rights</w:t>
        </w:r>
      </w:hyperlink>
      <w:r w:rsidRPr="001F7C8F">
        <w:rPr>
          <w:rFonts w:ascii="Times New Roman" w:hAnsi="Times New Roman" w:cs="Times New Roman"/>
          <w:sz w:val="20"/>
          <w:szCs w:val="20"/>
          <w:lang w:val="en-US"/>
        </w:rPr>
        <w:t xml:space="preserve"> </w:t>
      </w:r>
      <w:hyperlink r:id="rId88" w:history="1">
        <w:r w:rsidRPr="001F7C8F">
          <w:rPr>
            <w:rStyle w:val="-"/>
            <w:rFonts w:ascii="Times New Roman" w:hAnsi="Times New Roman" w:cs="Times New Roman"/>
            <w:sz w:val="20"/>
            <w:szCs w:val="20"/>
            <w:lang w:val="en-US"/>
          </w:rPr>
          <w:t>GG Fuster</w:t>
        </w:r>
      </w:hyperlink>
      <w:r w:rsidRPr="001F7C8F">
        <w:rPr>
          <w:rFonts w:ascii="Times New Roman" w:hAnsi="Times New Roman" w:cs="Times New Roman"/>
          <w:sz w:val="20"/>
          <w:szCs w:val="20"/>
          <w:lang w:val="en-US"/>
        </w:rPr>
        <w:t>, L Jasmontaite - The ethics of cybersecurity, 2020 - library.oapen.org</w:t>
      </w:r>
      <w:hyperlink r:id="rId89" w:history="1">
        <w:r w:rsidRPr="001F7C8F">
          <w:rPr>
            <w:rStyle w:val="-"/>
            <w:rFonts w:ascii="Times New Roman" w:hAnsi="Times New Roman" w:cs="Times New Roman"/>
            <w:sz w:val="20"/>
            <w:szCs w:val="20"/>
            <w:lang w:val="en-US"/>
          </w:rPr>
          <w:t>Cybersecurity Surveillance in the Context of the Employee's Right to Privacy</w:t>
        </w:r>
      </w:hyperlink>
      <w:r w:rsidRPr="001F7C8F">
        <w:rPr>
          <w:rFonts w:ascii="Times New Roman" w:hAnsi="Times New Roman" w:cs="Times New Roman"/>
          <w:sz w:val="20"/>
          <w:szCs w:val="20"/>
          <w:lang w:val="en-US"/>
        </w:rPr>
        <w:t xml:space="preserve"> F Petrinec, I Makatura - … Systems for Business Applications: Volume 8, 2025 – Springer </w:t>
      </w:r>
      <w:hyperlink r:id="rId90" w:history="1">
        <w:r w:rsidRPr="001F7C8F">
          <w:rPr>
            <w:rStyle w:val="-"/>
            <w:rFonts w:ascii="Times New Roman" w:hAnsi="Times New Roman" w:cs="Times New Roman"/>
            <w:sz w:val="20"/>
            <w:szCs w:val="20"/>
            <w:lang w:val="en-US"/>
          </w:rPr>
          <w:t>Ensuring cyber-security in remote workforce: legal implications and international best practices</w:t>
        </w:r>
      </w:hyperlink>
      <w:r>
        <w:rPr>
          <w:rFonts w:ascii="Times New Roman" w:hAnsi="Times New Roman" w:cs="Times New Roman"/>
          <w:sz w:val="20"/>
          <w:szCs w:val="20"/>
          <w:lang w:val="en-US"/>
        </w:rPr>
        <w:t xml:space="preserve"> </w:t>
      </w:r>
      <w:r w:rsidRPr="00616A72">
        <w:rPr>
          <w:rFonts w:ascii="Times New Roman" w:hAnsi="Times New Roman" w:cs="Times New Roman"/>
          <w:sz w:val="20"/>
          <w:szCs w:val="20"/>
          <w:lang w:val="en-US"/>
        </w:rPr>
        <w:t>NA Rakha - International Journal of Law and Policy, 2023 - pdfs.semanticscholar.org</w:t>
      </w:r>
      <w:r>
        <w:rPr>
          <w:rFonts w:ascii="Times New Roman" w:hAnsi="Times New Roman" w:cs="Times New Roman"/>
          <w:sz w:val="20"/>
          <w:szCs w:val="20"/>
          <w:lang w:val="en-US"/>
        </w:rPr>
        <w:t xml:space="preserve"> </w:t>
      </w:r>
      <w:hyperlink r:id="rId91" w:history="1">
        <w:r w:rsidRPr="00616A72">
          <w:rPr>
            <w:rStyle w:val="-"/>
            <w:rFonts w:ascii="Times New Roman" w:hAnsi="Times New Roman" w:cs="Times New Roman"/>
            <w:sz w:val="20"/>
            <w:szCs w:val="20"/>
            <w:lang w:val="en-US"/>
          </w:rPr>
          <w:t>Restrictions on the exercising of human and civil rights and freedoms due to cybersecurity issues</w:t>
        </w:r>
      </w:hyperlink>
      <w:r>
        <w:rPr>
          <w:rFonts w:ascii="Times New Roman" w:hAnsi="Times New Roman" w:cs="Times New Roman"/>
          <w:sz w:val="20"/>
          <w:szCs w:val="20"/>
          <w:lang w:val="en-US"/>
        </w:rPr>
        <w:t xml:space="preserve"> </w:t>
      </w:r>
      <w:hyperlink r:id="rId92" w:history="1">
        <w:r w:rsidRPr="00616A72">
          <w:rPr>
            <w:rStyle w:val="-"/>
            <w:rFonts w:ascii="Times New Roman" w:hAnsi="Times New Roman" w:cs="Times New Roman"/>
            <w:sz w:val="20"/>
            <w:szCs w:val="20"/>
            <w:lang w:val="en-US"/>
          </w:rPr>
          <w:t>M Czuryk</w:t>
        </w:r>
      </w:hyperlink>
      <w:r w:rsidRPr="00616A72">
        <w:rPr>
          <w:rFonts w:ascii="Times New Roman" w:hAnsi="Times New Roman" w:cs="Times New Roman"/>
          <w:sz w:val="20"/>
          <w:szCs w:val="20"/>
          <w:lang w:val="en-US"/>
        </w:rPr>
        <w:t> - Studia Iuridica Lublinensia, 2022 - ceeol.com</w:t>
      </w:r>
    </w:p>
    <w:p w14:paraId="1252317B" w14:textId="77777777" w:rsidR="00BD1D14" w:rsidRPr="00FF2884" w:rsidRDefault="00BD1D14" w:rsidP="00350D93">
      <w:pPr>
        <w:spacing w:line="240" w:lineRule="auto"/>
        <w:jc w:val="both"/>
        <w:rPr>
          <w:rFonts w:ascii="Times New Roman" w:hAnsi="Times New Roman" w:cs="Times New Roman"/>
          <w:sz w:val="20"/>
          <w:szCs w:val="20"/>
          <w:lang w:val="en-US"/>
        </w:rPr>
      </w:pPr>
    </w:p>
    <w:p w14:paraId="7641033D" w14:textId="77777777" w:rsidR="00BD1D14" w:rsidRPr="00241D94" w:rsidRDefault="00BD1D14" w:rsidP="00350D93">
      <w:pPr>
        <w:pStyle w:val="a5"/>
        <w:rPr>
          <w:lang w:val="en-US"/>
        </w:rPr>
      </w:pPr>
    </w:p>
  </w:footnote>
  <w:footnote w:id="124">
    <w:p w14:paraId="372626E8" w14:textId="77777777" w:rsidR="00BD1D14" w:rsidRPr="008D469A" w:rsidRDefault="00BD1D14" w:rsidP="00350D93">
      <w:pPr>
        <w:pStyle w:val="a5"/>
        <w:rPr>
          <w:rFonts w:ascii="Times New Roman" w:hAnsi="Times New Roman" w:cs="Times New Roman"/>
          <w:lang w:val="en-US"/>
        </w:rPr>
      </w:pPr>
      <w:r w:rsidRPr="008D469A">
        <w:rPr>
          <w:rStyle w:val="a6"/>
          <w:rFonts w:ascii="Times New Roman" w:hAnsi="Times New Roman" w:cs="Times New Roman"/>
        </w:rPr>
        <w:footnoteRef/>
      </w:r>
      <w:r w:rsidRPr="008D469A">
        <w:rPr>
          <w:rFonts w:ascii="Times New Roman" w:hAnsi="Times New Roman" w:cs="Times New Roman"/>
          <w:lang w:val="en-US"/>
        </w:rPr>
        <w:t xml:space="preserve"> https://www.nis.gr/el/national-cert/</w:t>
      </w:r>
    </w:p>
  </w:footnote>
  <w:footnote w:id="125">
    <w:p w14:paraId="4DAF73EA" w14:textId="77777777" w:rsidR="00BD1D14" w:rsidRPr="008D469A" w:rsidRDefault="00BD1D14" w:rsidP="00350D93">
      <w:pPr>
        <w:pStyle w:val="a5"/>
        <w:rPr>
          <w:rFonts w:ascii="Times New Roman" w:hAnsi="Times New Roman" w:cs="Times New Roman"/>
        </w:rPr>
      </w:pPr>
      <w:r w:rsidRPr="00186F55">
        <w:rPr>
          <w:rStyle w:val="a6"/>
          <w:rFonts w:ascii="Times New Roman" w:hAnsi="Times New Roman" w:cs="Times New Roman"/>
        </w:rPr>
        <w:footnoteRef/>
      </w:r>
      <w:r w:rsidRPr="00186F55">
        <w:rPr>
          <w:rFonts w:ascii="Times New Roman" w:hAnsi="Times New Roman" w:cs="Times New Roman"/>
        </w:rPr>
        <w:t xml:space="preserve"> Βλ. παρακάτω υπό 5 .</w:t>
      </w:r>
    </w:p>
  </w:footnote>
  <w:footnote w:id="126">
    <w:p w14:paraId="5EFEA57B" w14:textId="77777777" w:rsidR="00BD1D14" w:rsidRPr="00E94E0D" w:rsidRDefault="00BD1D14" w:rsidP="00350D93">
      <w:pPr>
        <w:spacing w:line="240" w:lineRule="auto"/>
        <w:jc w:val="both"/>
        <w:rPr>
          <w:lang w:val="en-GB"/>
        </w:rPr>
      </w:pPr>
      <w:r>
        <w:rPr>
          <w:rStyle w:val="a6"/>
        </w:rPr>
        <w:footnoteRef/>
      </w:r>
      <w:r>
        <w:t xml:space="preserve"> </w:t>
      </w:r>
      <w:r w:rsidRPr="006F7468">
        <w:rPr>
          <w:rFonts w:ascii="Times New Roman" w:hAnsi="Times New Roman" w:cs="Times New Roman"/>
          <w:sz w:val="20"/>
          <w:szCs w:val="20"/>
        </w:rPr>
        <w:t>Σ.Τάσση-Κ.Τραντόπουλου, Μπορεί η ΑΙ να βοηθήσει την κυβερνοασφάλεια , Εφημ, ΤΟ ΒΗΜΑ 22/6/2025,</w:t>
      </w:r>
      <w:r>
        <w:t xml:space="preserve"> </w:t>
      </w:r>
      <w:r w:rsidRPr="000E247A">
        <w:rPr>
          <w:rFonts w:ascii="Times New Roman" w:eastAsia="Times New Roman" w:hAnsi="Times New Roman" w:cs="Times New Roman"/>
          <w:sz w:val="20"/>
          <w:szCs w:val="20"/>
          <w:lang w:eastAsia="el-GR"/>
        </w:rPr>
        <w:t xml:space="preserve">Σπυρόπουλος, Φ., Λεμπέση, Μ. και Ανδρουλάκη, Ε. (επιμ.) (2025) </w:t>
      </w:r>
      <w:r w:rsidRPr="000E247A">
        <w:rPr>
          <w:rFonts w:ascii="Times New Roman" w:eastAsia="Times New Roman" w:hAnsi="Times New Roman" w:cs="Times New Roman"/>
          <w:i/>
          <w:iCs/>
          <w:sz w:val="20"/>
          <w:szCs w:val="20"/>
          <w:lang w:eastAsia="el-GR"/>
        </w:rPr>
        <w:t>Έγκλημα και Τεχνητή Νοημοσύνη – Πρακτικά Διεθνούς Επιστημονικής Ημερίδας #crAIme</w:t>
      </w:r>
      <w:r w:rsidRPr="000E247A">
        <w:rPr>
          <w:rFonts w:ascii="Times New Roman" w:eastAsia="Times New Roman" w:hAnsi="Times New Roman" w:cs="Times New Roman"/>
          <w:sz w:val="20"/>
          <w:szCs w:val="20"/>
          <w:lang w:eastAsia="el-GR"/>
        </w:rPr>
        <w:t>. Αθήνα</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eastAsia="el-GR"/>
        </w:rPr>
        <w:t>Εκδόσεις</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eastAsia="el-GR"/>
        </w:rPr>
        <w:t>Παπαζήση</w:t>
      </w:r>
      <w:r w:rsidRPr="001F7C8F">
        <w:rPr>
          <w:rFonts w:ascii="Times New Roman" w:eastAsia="Times New Roman" w:hAnsi="Times New Roman" w:cs="Times New Roman"/>
          <w:sz w:val="20"/>
          <w:szCs w:val="20"/>
          <w:lang w:eastAsia="el-GR"/>
        </w:rPr>
        <w:t>,</w:t>
      </w:r>
      <w:r w:rsidRPr="000E247A">
        <w:rPr>
          <w:rFonts w:ascii="Times New Roman" w:eastAsia="Times New Roman" w:hAnsi="Times New Roman" w:cs="Times New Roman"/>
          <w:sz w:val="20"/>
          <w:szCs w:val="20"/>
          <w:lang w:val="en-GB" w:eastAsia="el-GR"/>
        </w:rPr>
        <w:t>Erendor</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M</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E</w:t>
      </w:r>
      <w:r w:rsidRPr="001F7C8F">
        <w:rPr>
          <w:rFonts w:ascii="Times New Roman" w:eastAsia="Times New Roman" w:hAnsi="Times New Roman" w:cs="Times New Roman"/>
          <w:sz w:val="20"/>
          <w:szCs w:val="20"/>
          <w:lang w:eastAsia="el-GR"/>
        </w:rPr>
        <w:t xml:space="preserve">. (2024) </w:t>
      </w:r>
      <w:r w:rsidRPr="000E247A">
        <w:rPr>
          <w:rFonts w:ascii="Times New Roman" w:eastAsia="Times New Roman" w:hAnsi="Times New Roman" w:cs="Times New Roman"/>
          <w:i/>
          <w:iCs/>
          <w:sz w:val="20"/>
          <w:szCs w:val="20"/>
          <w:lang w:val="en-GB" w:eastAsia="el-GR"/>
        </w:rPr>
        <w:t>Cyber</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Security</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in</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the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Age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of</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Artificial</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Intelligence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and</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Autonomous</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Weapons</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 xml:space="preserve">Boca Raton: Taylor &amp; Francis,Jahankhani, H. (2024) </w:t>
      </w:r>
      <w:r w:rsidRPr="000E247A">
        <w:rPr>
          <w:rFonts w:ascii="Times New Roman" w:eastAsia="Times New Roman" w:hAnsi="Times New Roman" w:cs="Times New Roman"/>
          <w:i/>
          <w:iCs/>
          <w:sz w:val="20"/>
          <w:szCs w:val="20"/>
          <w:lang w:val="en-GB" w:eastAsia="el-GR"/>
        </w:rPr>
        <w:t>Cybersecurity Challenges in the Age of AI, Space Communications, and Cyborgs</w:t>
      </w:r>
      <w:r w:rsidRPr="000E247A">
        <w:rPr>
          <w:rFonts w:ascii="Times New Roman" w:eastAsia="Times New Roman" w:hAnsi="Times New Roman" w:cs="Times New Roman"/>
          <w:sz w:val="20"/>
          <w:szCs w:val="20"/>
          <w:lang w:val="en-GB" w:eastAsia="el-GR"/>
        </w:rPr>
        <w:t xml:space="preserve">. Cham: Springer,Naik, N., Jenkins, P.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Ahmad, A. (2024) </w:t>
      </w:r>
      <w:r w:rsidRPr="000E247A">
        <w:rPr>
          <w:rFonts w:ascii="Times New Roman" w:eastAsia="Times New Roman" w:hAnsi="Times New Roman" w:cs="Times New Roman"/>
          <w:i/>
          <w:iCs/>
          <w:sz w:val="20"/>
          <w:szCs w:val="20"/>
          <w:lang w:val="en-GB" w:eastAsia="el-GR"/>
        </w:rPr>
        <w:t>Contributions Presented at the 1st International Conference on Cybersecurity and AI</w:t>
      </w:r>
      <w:r w:rsidRPr="000E247A">
        <w:rPr>
          <w:rFonts w:ascii="Times New Roman" w:eastAsia="Times New Roman" w:hAnsi="Times New Roman" w:cs="Times New Roman"/>
          <w:sz w:val="20"/>
          <w:szCs w:val="20"/>
          <w:lang w:val="en-GB" w:eastAsia="el-GR"/>
        </w:rPr>
        <w:t xml:space="preserve">. Cham: Springer,Nedjah, N., Junior, L.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Coelho, A. (2022) </w:t>
      </w:r>
      <w:r w:rsidRPr="000E247A">
        <w:rPr>
          <w:rFonts w:ascii="Times New Roman" w:eastAsia="Times New Roman" w:hAnsi="Times New Roman" w:cs="Times New Roman"/>
          <w:i/>
          <w:iCs/>
          <w:sz w:val="20"/>
          <w:szCs w:val="20"/>
          <w:lang w:val="en-GB" w:eastAsia="el-GR"/>
        </w:rPr>
        <w:t>Robotics and AI for Cybersecurity and Critical Infrastructure in Smart Cities</w:t>
      </w:r>
      <w:r w:rsidRPr="000E247A">
        <w:rPr>
          <w:rFonts w:ascii="Times New Roman" w:eastAsia="Times New Roman" w:hAnsi="Times New Roman" w:cs="Times New Roman"/>
          <w:sz w:val="20"/>
          <w:szCs w:val="20"/>
          <w:lang w:val="en-GB" w:eastAsia="el-GR"/>
        </w:rPr>
        <w:t xml:space="preserve">. Cham: Springer.,Pan, Z.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Mishra, P. (2023) </w:t>
      </w:r>
      <w:r w:rsidRPr="000E247A">
        <w:rPr>
          <w:rFonts w:ascii="Times New Roman" w:eastAsia="Times New Roman" w:hAnsi="Times New Roman" w:cs="Times New Roman"/>
          <w:i/>
          <w:iCs/>
          <w:sz w:val="20"/>
          <w:szCs w:val="20"/>
          <w:lang w:val="en-GB" w:eastAsia="el-GR"/>
        </w:rPr>
        <w:t>Explainable AI for Cybersecurity</w:t>
      </w:r>
      <w:r w:rsidRPr="000E247A">
        <w:rPr>
          <w:rFonts w:ascii="Times New Roman" w:eastAsia="Times New Roman" w:hAnsi="Times New Roman" w:cs="Times New Roman"/>
          <w:sz w:val="20"/>
          <w:szCs w:val="20"/>
          <w:lang w:val="en-GB" w:eastAsia="el-GR"/>
        </w:rPr>
        <w:t xml:space="preserve">. Cham: Springer.,Sarker, I. H. (2024) </w:t>
      </w:r>
      <w:r w:rsidRPr="000E247A">
        <w:rPr>
          <w:rFonts w:ascii="Times New Roman" w:eastAsia="Times New Roman" w:hAnsi="Times New Roman" w:cs="Times New Roman"/>
          <w:i/>
          <w:iCs/>
          <w:sz w:val="20"/>
          <w:szCs w:val="20"/>
          <w:lang w:val="en-GB" w:eastAsia="el-GR"/>
        </w:rPr>
        <w:t>AI-Driven Cybersecurity and Threat Intelligence</w:t>
      </w:r>
      <w:r w:rsidRPr="000E247A">
        <w:rPr>
          <w:rFonts w:ascii="Times New Roman" w:eastAsia="Times New Roman" w:hAnsi="Times New Roman" w:cs="Times New Roman"/>
          <w:sz w:val="20"/>
          <w:szCs w:val="20"/>
          <w:lang w:val="en-GB" w:eastAsia="el-GR"/>
        </w:rPr>
        <w:t xml:space="preserve">. Cham: Springer.,Sharma, D. P., Lashkari, A. H., Faghani, M. D., Mahdavifar, S.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Xiong, P. (2025) </w:t>
      </w:r>
      <w:r w:rsidRPr="000E247A">
        <w:rPr>
          <w:rFonts w:ascii="Times New Roman" w:eastAsia="Times New Roman" w:hAnsi="Times New Roman" w:cs="Times New Roman"/>
          <w:i/>
          <w:iCs/>
          <w:sz w:val="20"/>
          <w:szCs w:val="20"/>
          <w:lang w:val="en-GB" w:eastAsia="el-GR"/>
        </w:rPr>
        <w:t>Understanding AI in Cybersecurity and Secure AI</w:t>
      </w:r>
      <w:r w:rsidRPr="000E247A">
        <w:rPr>
          <w:rFonts w:ascii="Times New Roman" w:eastAsia="Times New Roman" w:hAnsi="Times New Roman" w:cs="Times New Roman"/>
          <w:sz w:val="20"/>
          <w:szCs w:val="20"/>
          <w:lang w:val="en-GB" w:eastAsia="el-GR"/>
        </w:rPr>
        <w:t xml:space="preserve">. Cham: Springer.,Sharma, P. (2021) </w:t>
      </w:r>
      <w:r w:rsidRPr="000E247A">
        <w:rPr>
          <w:rFonts w:ascii="Times New Roman" w:eastAsia="Times New Roman" w:hAnsi="Times New Roman" w:cs="Times New Roman"/>
          <w:i/>
          <w:iCs/>
          <w:sz w:val="20"/>
          <w:szCs w:val="20"/>
          <w:lang w:val="en-GB" w:eastAsia="el-GR"/>
        </w:rPr>
        <w:t>Artificial Intelligence and Cybersecurity: Advances and Innovations</w:t>
      </w:r>
      <w:r w:rsidRPr="000E247A">
        <w:rPr>
          <w:rFonts w:ascii="Times New Roman" w:eastAsia="Times New Roman" w:hAnsi="Times New Roman" w:cs="Times New Roman"/>
          <w:sz w:val="20"/>
          <w:szCs w:val="20"/>
          <w:lang w:val="en-GB" w:eastAsia="el-GR"/>
        </w:rPr>
        <w:t>. London: Routledge.,Sikos, L. F. (</w:t>
      </w:r>
      <w:r w:rsidRPr="000E247A">
        <w:rPr>
          <w:rFonts w:ascii="Times New Roman" w:eastAsia="Times New Roman" w:hAnsi="Times New Roman" w:cs="Times New Roman"/>
          <w:sz w:val="20"/>
          <w:szCs w:val="20"/>
          <w:lang w:eastAsia="el-GR"/>
        </w:rPr>
        <w:t>επιμ</w:t>
      </w:r>
      <w:r w:rsidRPr="000E247A">
        <w:rPr>
          <w:rFonts w:ascii="Times New Roman" w:eastAsia="Times New Roman" w:hAnsi="Times New Roman" w:cs="Times New Roman"/>
          <w:sz w:val="20"/>
          <w:szCs w:val="20"/>
          <w:lang w:val="en-GB" w:eastAsia="el-GR"/>
        </w:rPr>
        <w:t xml:space="preserve">.) (2019) </w:t>
      </w:r>
      <w:r w:rsidRPr="000E247A">
        <w:rPr>
          <w:rFonts w:ascii="Times New Roman" w:eastAsia="Times New Roman" w:hAnsi="Times New Roman" w:cs="Times New Roman"/>
          <w:i/>
          <w:iCs/>
          <w:sz w:val="20"/>
          <w:szCs w:val="20"/>
          <w:lang w:val="en-GB" w:eastAsia="el-GR"/>
        </w:rPr>
        <w:t>AI in Cybersecurity</w:t>
      </w:r>
      <w:r w:rsidRPr="000E247A">
        <w:rPr>
          <w:rFonts w:ascii="Times New Roman" w:eastAsia="Times New Roman" w:hAnsi="Times New Roman" w:cs="Times New Roman"/>
          <w:sz w:val="20"/>
          <w:szCs w:val="20"/>
          <w:lang w:val="en-GB" w:eastAsia="el-GR"/>
        </w:rPr>
        <w:t xml:space="preserve">. Cham: Springer.,Stamp, M.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Jureček, V. (2025) </w:t>
      </w:r>
      <w:r w:rsidRPr="000E247A">
        <w:rPr>
          <w:rFonts w:ascii="Times New Roman" w:eastAsia="Times New Roman" w:hAnsi="Times New Roman" w:cs="Times New Roman"/>
          <w:i/>
          <w:iCs/>
          <w:sz w:val="20"/>
          <w:szCs w:val="20"/>
          <w:lang w:val="en-GB" w:eastAsia="el-GR"/>
        </w:rPr>
        <w:t>Machine Learning, Deep Learning and AI for ybersecurity</w:t>
      </w:r>
      <w:r w:rsidRPr="000E247A">
        <w:rPr>
          <w:rFonts w:ascii="Times New Roman" w:eastAsia="Times New Roman" w:hAnsi="Times New Roman" w:cs="Times New Roman"/>
          <w:sz w:val="20"/>
          <w:szCs w:val="20"/>
          <w:lang w:val="en-GB" w:eastAsia="el-GR"/>
        </w:rPr>
        <w:t xml:space="preserve">. Cham: Springer.,Yafooz, W.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Al-Gumaei, A. (2025) </w:t>
      </w:r>
      <w:r w:rsidRPr="000E247A">
        <w:rPr>
          <w:rFonts w:ascii="Times New Roman" w:eastAsia="Times New Roman" w:hAnsi="Times New Roman" w:cs="Times New Roman"/>
          <w:i/>
          <w:iCs/>
          <w:sz w:val="20"/>
          <w:szCs w:val="20"/>
          <w:lang w:val="en-GB" w:eastAsia="el-GR"/>
        </w:rPr>
        <w:t>AI-Driven: Social Media Analytics and Cybersecurity</w:t>
      </w:r>
      <w:r w:rsidRPr="000E247A">
        <w:rPr>
          <w:rFonts w:ascii="Times New Roman" w:eastAsia="Times New Roman" w:hAnsi="Times New Roman" w:cs="Times New Roman"/>
          <w:sz w:val="20"/>
          <w:szCs w:val="20"/>
          <w:lang w:val="en-GB" w:eastAsia="el-GR"/>
        </w:rPr>
        <w:t xml:space="preserve">. Cham: Springer.,Kaur, R., Kaur, G., Singh, D.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Kumar, V. (2023) ‘Artificial intelligence for cybersecurity: Literature review and future research directions’, </w:t>
      </w:r>
      <w:r w:rsidRPr="000E247A">
        <w:rPr>
          <w:rFonts w:ascii="Times New Roman" w:eastAsia="Times New Roman" w:hAnsi="Times New Roman" w:cs="Times New Roman"/>
          <w:i/>
          <w:iCs/>
          <w:sz w:val="20"/>
          <w:szCs w:val="20"/>
          <w:lang w:val="en-GB" w:eastAsia="el-GR"/>
        </w:rPr>
        <w:t>Information Systems Frontiers</w:t>
      </w:r>
      <w:r w:rsidRPr="000E247A">
        <w:rPr>
          <w:rFonts w:ascii="Times New Roman" w:eastAsia="Times New Roman" w:hAnsi="Times New Roman" w:cs="Times New Roman"/>
          <w:sz w:val="20"/>
          <w:szCs w:val="20"/>
          <w:lang w:val="en-GB" w:eastAsia="el-GR"/>
        </w:rPr>
        <w:t xml:space="preserve">, 25(3), pp. 785–806,Ofusori, L. (2024) ‘Artificial intelligence in cybersecurity: A comprehensive review’, </w:t>
      </w:r>
      <w:r w:rsidRPr="000E247A">
        <w:rPr>
          <w:rFonts w:ascii="Times New Roman" w:eastAsia="Times New Roman" w:hAnsi="Times New Roman" w:cs="Times New Roman"/>
          <w:i/>
          <w:iCs/>
          <w:sz w:val="20"/>
          <w:szCs w:val="20"/>
          <w:lang w:val="en-GB" w:eastAsia="el-GR"/>
        </w:rPr>
        <w:t>Applied Artificial Intelligence</w:t>
      </w:r>
      <w:r w:rsidRPr="000E247A">
        <w:rPr>
          <w:rFonts w:ascii="Times New Roman" w:eastAsia="Times New Roman" w:hAnsi="Times New Roman" w:cs="Times New Roman"/>
          <w:sz w:val="20"/>
          <w:szCs w:val="20"/>
          <w:lang w:val="en-GB" w:eastAsia="el-GR"/>
        </w:rPr>
        <w:t xml:space="preserve">, 38(6), pp. 512–530,Srivastava, G., Gadekallu, T. R., Kumar, N.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Xiong, N. (2022) ‘XAI for cybersecurity: State of the art, challenges and future directions’,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Available at:</w:t>
      </w:r>
      <w:hyperlink r:id="rId93" w:history="1">
        <w:r w:rsidRPr="000E247A">
          <w:rPr>
            <w:rFonts w:ascii="Times New Roman" w:eastAsia="Times New Roman" w:hAnsi="Times New Roman" w:cs="Times New Roman"/>
            <w:sz w:val="20"/>
            <w:szCs w:val="20"/>
            <w:lang w:val="en-GB" w:eastAsia="el-GR"/>
          </w:rPr>
          <w:t>https://arxiv.org/abs/2206.03585</w:t>
        </w:r>
      </w:hyperlink>
      <w:r w:rsidRPr="000E247A">
        <w:rPr>
          <w:rFonts w:ascii="Times New Roman" w:eastAsia="Times New Roman" w:hAnsi="Times New Roman" w:cs="Times New Roman"/>
          <w:sz w:val="20"/>
          <w:szCs w:val="20"/>
          <w:lang w:val="en-GB" w:eastAsia="el-GR"/>
        </w:rPr>
        <w:t xml:space="preserve"> ,Chakraborty, A., Biswas, A.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Khan, A. K. (2022) ‘AI for cybersecurity: Threats, attacks and mitigation’,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xml:space="preserve">. Available at: </w:t>
      </w:r>
      <w:hyperlink r:id="rId94" w:history="1">
        <w:r w:rsidRPr="000E247A">
          <w:rPr>
            <w:rFonts w:ascii="Times New Roman" w:eastAsia="Times New Roman" w:hAnsi="Times New Roman" w:cs="Times New Roman"/>
            <w:sz w:val="20"/>
            <w:szCs w:val="20"/>
            <w:lang w:val="en-GB" w:eastAsia="el-GR"/>
          </w:rPr>
          <w:t>https://arxiv.org/abs/2209.13454</w:t>
        </w:r>
      </w:hyperlink>
      <w:r w:rsidRPr="000E247A">
        <w:rPr>
          <w:rFonts w:ascii="Times New Roman" w:eastAsia="Times New Roman" w:hAnsi="Times New Roman" w:cs="Times New Roman"/>
          <w:sz w:val="20"/>
          <w:szCs w:val="20"/>
          <w:lang w:val="en-GB" w:eastAsia="el-GR"/>
        </w:rPr>
        <w:t xml:space="preserve"> (Accessed: 27 August 2025),Apruzzese, G., Colajanni, M., Ferretti, L.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Marchetti, M. (2022) ‘The role of machine learning in cybersecurity’,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xml:space="preserve">. Available at: </w:t>
      </w:r>
      <w:hyperlink r:id="rId95" w:history="1">
        <w:r w:rsidRPr="000E247A">
          <w:rPr>
            <w:rFonts w:ascii="Times New Roman" w:eastAsia="Times New Roman" w:hAnsi="Times New Roman" w:cs="Times New Roman"/>
            <w:sz w:val="20"/>
            <w:szCs w:val="20"/>
            <w:lang w:val="en-GB" w:eastAsia="el-GR"/>
          </w:rPr>
          <w:t>https://arxiv.org/abs/2206.09707</w:t>
        </w:r>
      </w:hyperlink>
      <w:r>
        <w:rPr>
          <w:rFonts w:ascii="Times New Roman" w:eastAsia="Times New Roman" w:hAnsi="Times New Roman" w:cs="Times New Roman"/>
          <w:sz w:val="20"/>
          <w:szCs w:val="20"/>
          <w:lang w:val="en-GB" w:eastAsia="el-GR"/>
        </w:rPr>
        <w:t>.</w:t>
      </w:r>
    </w:p>
  </w:footnote>
  <w:footnote w:id="127">
    <w:p w14:paraId="6A1F58D7" w14:textId="77777777" w:rsidR="00BD1D14" w:rsidRPr="00B95CC0" w:rsidRDefault="00BD1D14" w:rsidP="00350D93">
      <w:pPr>
        <w:pStyle w:val="Web"/>
        <w:jc w:val="both"/>
        <w:rPr>
          <w:sz w:val="20"/>
          <w:szCs w:val="20"/>
        </w:rPr>
      </w:pPr>
      <w:r w:rsidRPr="00163247">
        <w:rPr>
          <w:rStyle w:val="a6"/>
        </w:rPr>
        <w:footnoteRef/>
      </w:r>
      <w:r w:rsidRPr="00163247">
        <w:rPr>
          <w:lang w:val="en-GB"/>
        </w:rPr>
        <w:t xml:space="preserve"> </w:t>
      </w:r>
      <w:r w:rsidRPr="00163247">
        <w:rPr>
          <w:sz w:val="20"/>
          <w:szCs w:val="20"/>
          <w:lang w:val="en-GB"/>
        </w:rPr>
        <w:t xml:space="preserve"> Mitchell, T. M. (1997) </w:t>
      </w:r>
      <w:r w:rsidRPr="00350D93">
        <w:rPr>
          <w:rStyle w:val="a7"/>
          <w:rFonts w:eastAsia="Times New Roman"/>
          <w:sz w:val="20"/>
          <w:szCs w:val="20"/>
          <w:lang w:val="en-GB"/>
        </w:rPr>
        <w:t>Machine learning</w:t>
      </w:r>
      <w:r w:rsidRPr="00163247">
        <w:rPr>
          <w:sz w:val="20"/>
          <w:szCs w:val="20"/>
          <w:lang w:val="en-GB"/>
        </w:rPr>
        <w:t xml:space="preserve">. New York: McGraw-Hill, </w:t>
      </w:r>
      <w:r w:rsidRPr="00163247">
        <w:rPr>
          <w:sz w:val="20"/>
          <w:szCs w:val="20"/>
        </w:rPr>
        <w:t></w:t>
      </w:r>
      <w:r w:rsidRPr="00163247">
        <w:rPr>
          <w:sz w:val="20"/>
          <w:szCs w:val="20"/>
          <w:lang w:val="en-GB"/>
        </w:rPr>
        <w:t xml:space="preserve">  Samuel, A. L. (1959) ‘Some studies in machine learning using the game of checkers’, </w:t>
      </w:r>
      <w:r w:rsidRPr="00350D93">
        <w:rPr>
          <w:rStyle w:val="a7"/>
          <w:rFonts w:eastAsia="Times New Roman"/>
          <w:sz w:val="20"/>
          <w:szCs w:val="20"/>
          <w:lang w:val="en-GB"/>
        </w:rPr>
        <w:t>IBM Journal of Research and Development</w:t>
      </w:r>
      <w:r w:rsidRPr="00163247">
        <w:rPr>
          <w:sz w:val="20"/>
          <w:szCs w:val="20"/>
          <w:lang w:val="en-GB"/>
        </w:rPr>
        <w:t xml:space="preserve">, 3(3), pp. 210–229, Bishop, C. M. (2006) </w:t>
      </w:r>
      <w:r w:rsidRPr="00350D93">
        <w:rPr>
          <w:rStyle w:val="a7"/>
          <w:rFonts w:eastAsia="Times New Roman"/>
          <w:sz w:val="20"/>
          <w:szCs w:val="20"/>
          <w:lang w:val="en-GB"/>
        </w:rPr>
        <w:t>Pattern recognition and machine learning</w:t>
      </w:r>
      <w:r>
        <w:rPr>
          <w:sz w:val="20"/>
          <w:szCs w:val="20"/>
          <w:lang w:val="en-GB"/>
        </w:rPr>
        <w:t>. New York: Springer</w:t>
      </w:r>
      <w:r w:rsidRPr="00163247">
        <w:rPr>
          <w:sz w:val="20"/>
          <w:szCs w:val="20"/>
          <w:lang w:val="en-GB"/>
        </w:rPr>
        <w:t xml:space="preserve">, Hastie, T., Tibshirani, R. and Friedman, J. (2009) </w:t>
      </w:r>
      <w:r w:rsidRPr="00350D93">
        <w:rPr>
          <w:rStyle w:val="a7"/>
          <w:rFonts w:eastAsia="Times New Roman"/>
          <w:sz w:val="20"/>
          <w:szCs w:val="20"/>
          <w:lang w:val="en-GB"/>
        </w:rPr>
        <w:t>The elements of statistical learning: Data mining, inference, and prediction</w:t>
      </w:r>
      <w:r w:rsidRPr="00163247">
        <w:rPr>
          <w:sz w:val="20"/>
          <w:szCs w:val="20"/>
          <w:lang w:val="en-GB"/>
        </w:rPr>
        <w:t xml:space="preserve">. </w:t>
      </w:r>
      <w:r w:rsidRPr="00B95CC0">
        <w:rPr>
          <w:sz w:val="20"/>
          <w:szCs w:val="20"/>
        </w:rPr>
        <w:t>2</w:t>
      </w:r>
      <w:r w:rsidRPr="00163247">
        <w:rPr>
          <w:sz w:val="20"/>
          <w:szCs w:val="20"/>
          <w:lang w:val="en-GB"/>
        </w:rPr>
        <w:t>nd</w:t>
      </w:r>
      <w:r w:rsidRPr="00B95CC0">
        <w:rPr>
          <w:sz w:val="20"/>
          <w:szCs w:val="20"/>
        </w:rPr>
        <w:t xml:space="preserve"> </w:t>
      </w:r>
      <w:r w:rsidRPr="00163247">
        <w:rPr>
          <w:sz w:val="20"/>
          <w:szCs w:val="20"/>
          <w:lang w:val="en-GB"/>
        </w:rPr>
        <w:t>edn</w:t>
      </w:r>
      <w:r w:rsidRPr="00B95CC0">
        <w:rPr>
          <w:sz w:val="20"/>
          <w:szCs w:val="20"/>
        </w:rPr>
        <w:t xml:space="preserve">. </w:t>
      </w:r>
      <w:r w:rsidRPr="00163247">
        <w:rPr>
          <w:sz w:val="20"/>
          <w:szCs w:val="20"/>
          <w:lang w:val="en-GB"/>
        </w:rPr>
        <w:t>New</w:t>
      </w:r>
      <w:r w:rsidRPr="00B95CC0">
        <w:rPr>
          <w:sz w:val="20"/>
          <w:szCs w:val="20"/>
        </w:rPr>
        <w:t xml:space="preserve"> </w:t>
      </w:r>
      <w:r w:rsidRPr="00163247">
        <w:rPr>
          <w:sz w:val="20"/>
          <w:szCs w:val="20"/>
          <w:lang w:val="en-GB"/>
        </w:rPr>
        <w:t>York</w:t>
      </w:r>
      <w:r w:rsidRPr="00B95CC0">
        <w:rPr>
          <w:sz w:val="20"/>
          <w:szCs w:val="20"/>
        </w:rPr>
        <w:t xml:space="preserve">: </w:t>
      </w:r>
      <w:r w:rsidRPr="00163247">
        <w:rPr>
          <w:sz w:val="20"/>
          <w:szCs w:val="20"/>
          <w:lang w:val="en-GB"/>
        </w:rPr>
        <w:t>Springer</w:t>
      </w:r>
      <w:r w:rsidRPr="00B95CC0">
        <w:rPr>
          <w:sz w:val="20"/>
          <w:szCs w:val="20"/>
        </w:rPr>
        <w:t>.</w:t>
      </w:r>
    </w:p>
  </w:footnote>
  <w:footnote w:id="128">
    <w:p w14:paraId="4FA0254B"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Ήδη με το </w:t>
      </w:r>
      <w:r w:rsidRPr="00AB51A7">
        <w:rPr>
          <w:rFonts w:ascii="Times New Roman" w:hAnsi="Times New Roman" w:cs="Times New Roman"/>
          <w:b/>
          <w:u w:val="single"/>
        </w:rPr>
        <w:t>άρθρο 26 ν. 5119/2024 (ΦΕΚ Α` 103/05.07.2024)</w:t>
      </w:r>
      <w:r w:rsidRPr="00AB51A7">
        <w:rPr>
          <w:rFonts w:ascii="Times New Roman" w:hAnsi="Times New Roman" w:cs="Times New Roman"/>
        </w:rPr>
        <w:t xml:space="preserve"> με τίτλο «Πιλοτική ή κατόπιν προδικαστικού ερωτήματος δίκη ενώπιον του Συμβουλίου της Επικρατείας - Κατάργηση παρέμβασης - Αντικατάσταση άρθρου 1 ν. 3900/2010», προβλέφθηκε ότι: Το </w:t>
      </w:r>
      <w:r w:rsidRPr="00AB51A7">
        <w:rPr>
          <w:rFonts w:ascii="Times New Roman" w:hAnsi="Times New Roman" w:cs="Times New Roman"/>
          <w:b/>
        </w:rPr>
        <w:t>άρθρο 1 του ν. 3900/2010 (Α’ 213),</w:t>
      </w:r>
      <w:r w:rsidRPr="00AB51A7">
        <w:rPr>
          <w:rFonts w:ascii="Times New Roman" w:hAnsi="Times New Roman" w:cs="Times New Roman"/>
        </w:rPr>
        <w:t xml:space="preserve"> περί της εισαγωγής ενδίκου βοηθήματος ή μέσου, με το οποίο τίθεται ζήτημα γενικότερου ενδιαφέροντος που έχει συνέπειες για ευρύτερο κύκλο προσώπων, στο Συμβούλιο της Επικρατείας και περί της υποβολής προδικαστικού ερωτήματος στο Συμβούλιο της Επικρατείας, αντικαθίσταται ως εξής:</w:t>
      </w:r>
      <w:r w:rsidRPr="00AB51A7">
        <w:rPr>
          <w:rFonts w:ascii="Times New Roman" w:hAnsi="Times New Roman" w:cs="Times New Roman"/>
          <w:i/>
        </w:rPr>
        <w:t xml:space="preserve"> «1. </w:t>
      </w:r>
      <w:r w:rsidRPr="00AB51A7">
        <w:rPr>
          <w:rFonts w:ascii="Times New Roman" w:hAnsi="Times New Roman" w:cs="Times New Roman"/>
          <w:b/>
          <w:i/>
        </w:rPr>
        <w:t xml:space="preserve">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w:t>
      </w:r>
      <w:r w:rsidRPr="00AB51A7">
        <w:rPr>
          <w:rFonts w:ascii="Times New Roman" w:hAnsi="Times New Roman" w:cs="Times New Roman"/>
          <w:i/>
        </w:rPr>
        <w:t xml:space="preserve">η οποία αποτελείται από τον Πρόεδρό του, τον αρχαιότερο Αντιπρόεδρο και τον Πρόεδρο του αρμόδιου καθ’ ύλην Τμήματος, ύστερα από αίτημα ενός εκ των διαδίκων ή του Γενικού Επιτρόπου των διοικητικών δικαστηρίων, όταν με αυτό τίθεται ζήτημα γενικότερου ενδιαφέροντος που έχει συνέπειες σε ευρύτερο κύκλο προσώπων. … Η Γενική Επιτροπεία των τακτικών διοικητικών δικαστηρίων γνωστοποιεί την πράξη αυτή σε όλα τα διοικητικά δικαστήρια και αναρτά στον ιστότοπό της τη σχετική γνωστοποίηση. Μετά από την επίλυση του ζητήματος, το Συμβούλιο της Επικρατείας μπορεί να παραπέμψει το ένδικο μέσο ή βοήθημα στο αρμόδιο τακτικό διοικητικό δικαστήριο. … </w:t>
      </w:r>
      <w:r w:rsidRPr="00AB51A7">
        <w:rPr>
          <w:rFonts w:ascii="Times New Roman" w:hAnsi="Times New Roman" w:cs="Times New Roman"/>
          <w:b/>
          <w:i/>
        </w:rPr>
        <w:t>3. Από την ανάρτηση της γνωστοποίησης της πράξης της τριμελούς επιτροπής ή της απόφασης διοικητικού δικαστηρίου περί υποβολής προδικαστικού ερωτήματος στον ιστότοπο της Γενικής Επιτροπείας της Επικρατείας των τακτικών διοικητικών δικαστηρίων σύμφωνα με τις παρ. 1 και 2, αντιστοίχως, αναστέλλεται η διαδικασία έκδοσης απόφασης επί υποθέσεων στις οποίες τίθεται το ίδιο νομικό ζήτημα με εκείνο που αφορά η πράξη της τριμελούς επιτροπής ή η απόφαση του διοικητικού δικαστηρίου περί υποβολής προδικαστικού ερωτήματος.</w:t>
      </w:r>
      <w:r w:rsidRPr="00AB51A7">
        <w:rPr>
          <w:rFonts w:ascii="Times New Roman" w:hAnsi="Times New Roman" w:cs="Times New Roman"/>
          <w:i/>
        </w:rPr>
        <w:t xml:space="preserve"> Η αναστολή δεν καταλαμβάνει την προσωρινή δικαστική προστασία. </w:t>
      </w:r>
      <w:r w:rsidRPr="00AB51A7">
        <w:rPr>
          <w:rFonts w:ascii="Times New Roman" w:hAnsi="Times New Roman" w:cs="Times New Roman"/>
          <w:b/>
          <w:i/>
        </w:rPr>
        <w:t>Κάθε διάδικος σε εκκρεμή δίκη, στην οποία τίθεται το ίδιο ως άνω ζήτημα, μπορεί να καταθέτει υπόμνημα, αναπτύσσοντας τους ισχυρισμούς του σχετικά με το ζήτημα αυτό. Το υπόμνημα κατατίθεται στη Γραμματεία του Δικαστηρίου, ενώπιον του οποίου εκκρεμεί το ένδικο βοήθημα ή μέσο, δεκαπέντε (15) πλήρεις ημέρες πριν από την ορισθείσα δικάσιμο και διαβιβάζεται στο Συμβούλιο της Επικρατείας υπηρεσιακώς.</w:t>
      </w:r>
      <w:r w:rsidRPr="00AB51A7">
        <w:rPr>
          <w:rFonts w:ascii="Times New Roman" w:hAnsi="Times New Roman" w:cs="Times New Roman"/>
          <w:b/>
          <w:i/>
          <w:u w:val="single"/>
        </w:rPr>
        <w:t>4. Η απόφαση του Συμβουλίου της Επικρατείας που εκδίδεται επί της δίκης κατά τις παρ. 1 και 2 δεσμεύει τους διαδίκους της οικείας δίκης</w:t>
      </w:r>
      <w:r w:rsidRPr="00AB51A7">
        <w:rPr>
          <w:rFonts w:ascii="Times New Roman" w:hAnsi="Times New Roman" w:cs="Times New Roman"/>
          <w:i/>
        </w:rPr>
        <w:t xml:space="preserve"> (πιλοτικής ή κατόπιν προδικαστικού ερωτήματος).</w:t>
      </w:r>
      <w:r w:rsidRPr="00AB51A7">
        <w:rPr>
          <w:rFonts w:ascii="Times New Roman" w:hAnsi="Times New Roman" w:cs="Times New Roman"/>
          <w:b/>
          <w:i/>
        </w:rPr>
        <w:t>5.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π.δ. 18/1989</w:t>
      </w:r>
      <w:r w:rsidRPr="00AB51A7">
        <w:rPr>
          <w:rFonts w:ascii="Times New Roman" w:hAnsi="Times New Roman" w:cs="Times New Roman"/>
          <w:i/>
        </w:rPr>
        <w:t xml:space="preserve"> και το άρθρο 126Α του Κώδικα Διοικητικής Δικονομίας (ν. 2717/1999, Α’ 97). Το ίδιο ισχύει και για τις υποθέσεις στις οποίες τίθενται, εκτός από το ως άνω ζήτημα, και ζητήματα που εμπίπτουν στις λοιπές περιπτώσεις εφαρμογής των ανωτέρω διατάξεων.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w:t>
      </w:r>
      <w:r w:rsidRPr="00AB51A7">
        <w:rPr>
          <w:rFonts w:ascii="Times New Roman" w:hAnsi="Times New Roman" w:cs="Times New Roman"/>
          <w:b/>
          <w:i/>
        </w:rPr>
        <w:t xml:space="preserve">6. Επιτρέπεται να ασκηθεί έφεση ή αίτηση αναίρεσης ανεξαρτήτως της συνδρομής των προϋποθέσεων </w:t>
      </w:r>
      <w:r w:rsidRPr="00AB51A7">
        <w:rPr>
          <w:rFonts w:ascii="Times New Roman" w:hAnsi="Times New Roman" w:cs="Times New Roman"/>
          <w:i/>
        </w:rPr>
        <w:t xml:space="preserve">των παρ. 2 και 3 του άρθρου 92 του Κώδικα Διοικητικής Δικονομίας </w:t>
      </w:r>
      <w:r w:rsidRPr="00AB51A7">
        <w:rPr>
          <w:rFonts w:ascii="Times New Roman" w:hAnsi="Times New Roman" w:cs="Times New Roman"/>
          <w:b/>
          <w:i/>
        </w:rPr>
        <w:t>ή των παρ. 3 και 4 του άρθρου 53 ή του δεύτερου εδαφίου της παρ. 1 του άρθρου 58 του π.δ. 18/1989, αν η προσβαλλόμενη απόφαση είναι αντίθετη σε απόφαση του Συμβουλίου της Επικρατείας ως προς το ζήτημα που επιλύθηκε επί πιλοτικής δίκης ή δίκης κατόπιν υποβολής προδικαστικού ερωτήματος διοικητικού δικαστηρίου</w:t>
      </w:r>
      <w:r w:rsidRPr="00AB51A7">
        <w:rPr>
          <w:rFonts w:ascii="Times New Roman" w:hAnsi="Times New Roman" w:cs="Times New Roman"/>
          <w:i/>
        </w:rPr>
        <w:t>. Εφόσον με το ένδικο μέσο εγείρονται και άλλα ζητήματα, πέραν των επιλυθέντων με την απόφαση επί της πιλοτικής δίκης ή της δίκης κατόπιν υποβολής προδικαστικού ερωτήματος, ως προς αυτά εξακολουθούν να ισχύουν οι προϋποθέσεις του παραδεκτού κατά τις ανωτέρω διατάξεις του Κώδικα Διοικητικής Δικονομίας και του π.δ. 18/1989</w:t>
      </w:r>
      <w:r w:rsidRPr="00AB51A7">
        <w:rPr>
          <w:rFonts w:ascii="Times New Roman" w:hAnsi="Times New Roman" w:cs="Times New Roman"/>
        </w:rPr>
        <w:t>.».</w:t>
      </w:r>
    </w:p>
  </w:footnote>
  <w:footnote w:id="129">
    <w:p w14:paraId="4DC38B62"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1841-3/2013 Ολ., 1470/2016 Ολ., βλ. επίσης ΣτΕ 1931/2024.</w:t>
      </w:r>
    </w:p>
  </w:footnote>
  <w:footnote w:id="130">
    <w:p w14:paraId="61C6FFF9"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Στο άρθρο 40 ΣΛΕΕ προβλέπεται ότι:  «</w:t>
      </w:r>
      <w:r w:rsidRPr="00AB51A7">
        <w:rPr>
          <w:rFonts w:ascii="Times New Roman" w:hAnsi="Times New Roman" w:cs="Times New Roman"/>
          <w:i/>
        </w:rPr>
        <w:t>Τα κράτη μέλη και τα θεσμικά όργανα της Ένωσης δύνανται να παρεμβαίνουν στις διαφορές που υποβάλλονται στο Δικαστήριο. Το ίδιο δικαίωμα έχουν τα λοιπά όργανα και οι οργανισμοί της Ένωσης καθώς και κάθε άλλο πρόσωπο το οποίο έχει συμφέρον στην επίλυση της διαφοράς που έχει υποβληθεί στο Δικαστήριο. Τα φυσικά ή νομικά πρόσωπα δεν δύνανται να παρεμβαίνουν στις υποθέσεις μεταξύ κρατών μελών, μεταξύ θεσμικών οργάνων της Ένωσης ή μεταξύ κρατών μελών αφενός, και θεσμικών οργάνων της Ένωσης, αφετέρου. Υπό την επιφύλαξη του δευτέρου εδαφίου, τα συμβαλλόμενα στη συμφωνία για τον Ευρωπαϊκό Οικονομικό Χώρο κράτη, εκτός των κρατών μελών, καθώς και η Εποπτεύουσα Αρχή της ΕΖΕΣ που προβλέπεται από την εν λόγω συμφωνία, δύνανται να παρεμβαίνουν στις διαφορές που υποβάλλονται στο Δικαστήριο, όταν οι διαφορές αυτές αφορούν έναν από τους τομείς εφαρμογής της εν λόγω συμφωνίας. Η παρέμβαση έχει ως αντικείμενο την υποστήριξη των αιτημάτων του ενός των διαδίκων</w:t>
      </w:r>
      <w:r w:rsidRPr="00AB51A7">
        <w:rPr>
          <w:rFonts w:ascii="Times New Roman" w:hAnsi="Times New Roman" w:cs="Times New Roman"/>
        </w:rPr>
        <w:t>.».</w:t>
      </w:r>
    </w:p>
  </w:footnote>
  <w:footnote w:id="131">
    <w:p w14:paraId="2A56D757"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1829/2023 Ολομ., 2614/2021 επταμ., 2151/2017 επταμ., πρβλ. ΣτΕ 2620/2021 Ολομ., 431/2018 Ολομ.</w:t>
      </w:r>
    </w:p>
  </w:footnote>
  <w:footnote w:id="132">
    <w:p w14:paraId="608FDCF3"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Ι. Συμεωνίδης, Η ταχύτητα στην απονομή της δικαιοσύνης, ΔιΔικ 1/2017, εκδ. Σάκκουλα, σελ. 39.</w:t>
      </w:r>
    </w:p>
  </w:footnote>
  <w:footnote w:id="133">
    <w:p w14:paraId="0A1C46E6"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Ως παράδειγμα αναφέρεται η υπ’ αρ. 1342/2023 απόφαση της επταμελούς σύνθεσης του Α' Τμήματος του Συμβουλίου της Επικρατείας που εκδόθηκε επί πιλοτικής δίκης, σχετικά με το γενικότερου ενδιαφέροντος ζήτημα της αντισυνταγματικότητας της περικοπής του επιδόματος αδείας και του δώρου εορτών Χριστουγέννων από τις επικουρικές συντάξεις τους, στην οποία παρενέβησαν περίπου 14.250 διάδικοι.</w:t>
      </w:r>
    </w:p>
  </w:footnote>
  <w:footnote w:id="134">
    <w:p w14:paraId="79D89941"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Ολομ. 182/2023, 439/2020. </w:t>
      </w:r>
    </w:p>
  </w:footnote>
  <w:footnote w:id="135">
    <w:p w14:paraId="057C3932"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367/1983, Γνμδ ΝΣΚ 230/2012, 364/2012, ΟλΝΣΚ 432/1996.</w:t>
      </w:r>
    </w:p>
  </w:footnote>
  <w:footnote w:id="136">
    <w:p w14:paraId="09AAD9E8"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4. Στη δίκη ενώπιον της πλήρους ολομέλειας του Αρείου Πάγου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άσκησης ανακοπής ή τριτανακοπής.</w:t>
      </w:r>
    </w:p>
  </w:footnote>
  <w:footnote w:id="137">
    <w:p w14:paraId="7A76493B"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6. Στη δίκη δικαιούται να παρέμβει κάθε διάδικος σε εκκρεμή δίκη, στην οποία τίθεται το ζήτημα αυτό. Για την παρέμβαση της παρούσας δεν καταλογίζεται δικαστική δαπάνη και η μη άσκησή της δεν δημιουργεί δικαίωμα άσκησης ανακοπής ερημοδικίας ή τριτανακοπής.</w:t>
      </w:r>
    </w:p>
  </w:footnote>
  <w:footnote w:id="138">
    <w:p w14:paraId="26E4663B" w14:textId="77777777" w:rsidR="00BD1D14" w:rsidRPr="00556E5F" w:rsidRDefault="00BD1D14" w:rsidP="00B95CC0">
      <w:pPr>
        <w:pStyle w:val="a5"/>
        <w:jc w:val="both"/>
        <w:rPr>
          <w:rFonts w:ascii="Times New Roman" w:eastAsia="Calibri" w:hAnsi="Times New Roman" w:cs="Times New Roman"/>
        </w:rPr>
      </w:pPr>
      <w:r w:rsidRPr="00A90245">
        <w:rPr>
          <w:rStyle w:val="a6"/>
          <w:rFonts w:ascii="Times New Roman" w:hAnsi="Times New Roman" w:cs="Times New Roman"/>
        </w:rPr>
        <w:footnoteRef/>
      </w:r>
      <w:r w:rsidRPr="00A90245">
        <w:rPr>
          <w:rFonts w:ascii="Times New Roman" w:hAnsi="Times New Roman" w:cs="Times New Roman"/>
          <w:lang w:val="en-US"/>
        </w:rPr>
        <w:t xml:space="preserve"> </w:t>
      </w:r>
      <w:r w:rsidRPr="00A90245">
        <w:rPr>
          <w:rFonts w:ascii="Times New Roman" w:eastAsia="Calibri" w:hAnsi="Times New Roman" w:cs="Times New Roman"/>
          <w:lang w:val="en-US"/>
        </w:rPr>
        <w:t xml:space="preserve">Martyn D. Taylor, </w:t>
      </w:r>
      <w:r w:rsidRPr="00A90245">
        <w:rPr>
          <w:rFonts w:ascii="Times New Roman" w:eastAsia="Calibri" w:hAnsi="Times New Roman" w:cs="Times New Roman"/>
          <w:i/>
          <w:lang w:val="en-US"/>
        </w:rPr>
        <w:t>International Competition Law: A New Dimension for the WTO?</w:t>
      </w:r>
      <w:r w:rsidRPr="00A90245">
        <w:rPr>
          <w:rFonts w:ascii="Times New Roman" w:eastAsia="Calibri" w:hAnsi="Times New Roman" w:cs="Times New Roman"/>
          <w:lang w:val="en-US"/>
        </w:rPr>
        <w:t xml:space="preserve"> </w:t>
      </w:r>
      <w:r w:rsidRPr="00556E5F">
        <w:rPr>
          <w:rFonts w:ascii="Times New Roman" w:eastAsia="Calibri" w:hAnsi="Times New Roman" w:cs="Times New Roman"/>
        </w:rPr>
        <w:t>(2</w:t>
      </w:r>
      <w:r w:rsidRPr="00A90245">
        <w:rPr>
          <w:rFonts w:ascii="Times New Roman" w:eastAsia="Calibri" w:hAnsi="Times New Roman" w:cs="Times New Roman"/>
          <w:vertAlign w:val="superscript"/>
          <w:lang w:val="en-US"/>
        </w:rPr>
        <w:t>nd</w:t>
      </w:r>
      <w:r w:rsidRPr="00556E5F">
        <w:rPr>
          <w:rFonts w:ascii="Times New Roman" w:eastAsia="Calibri" w:hAnsi="Times New Roman" w:cs="Times New Roman"/>
        </w:rPr>
        <w:t xml:space="preserve"> </w:t>
      </w:r>
      <w:r>
        <w:rPr>
          <w:rFonts w:ascii="Times New Roman" w:eastAsia="Calibri" w:hAnsi="Times New Roman" w:cs="Times New Roman"/>
          <w:lang w:val="en-US"/>
        </w:rPr>
        <w:t>edn</w:t>
      </w:r>
      <w:r w:rsidRPr="00556E5F">
        <w:rPr>
          <w:rFonts w:ascii="Times New Roman" w:eastAsia="Calibri" w:hAnsi="Times New Roman" w:cs="Times New Roman"/>
        </w:rPr>
        <w:t xml:space="preserve">, </w:t>
      </w:r>
      <w:r>
        <w:rPr>
          <w:rFonts w:ascii="Times New Roman" w:eastAsia="Calibri" w:hAnsi="Times New Roman" w:cs="Times New Roman"/>
          <w:lang w:val="en-US"/>
        </w:rPr>
        <w:t>CUP</w:t>
      </w:r>
      <w:r w:rsidRPr="00556E5F">
        <w:rPr>
          <w:rFonts w:ascii="Times New Roman" w:eastAsia="Calibri" w:hAnsi="Times New Roman" w:cs="Times New Roman"/>
        </w:rPr>
        <w:t xml:space="preserve"> 2009).</w:t>
      </w:r>
    </w:p>
  </w:footnote>
  <w:footnote w:id="139">
    <w:p w14:paraId="23329A69" w14:textId="77777777" w:rsidR="00BD1D14" w:rsidRPr="00DA205A" w:rsidRDefault="00BD1D14" w:rsidP="00B95CC0">
      <w:pPr>
        <w:pStyle w:val="a5"/>
        <w:jc w:val="both"/>
        <w:rPr>
          <w:rFonts w:ascii="Times New Roman" w:hAnsi="Times New Roman" w:cs="Times New Roman"/>
        </w:rPr>
      </w:pPr>
      <w:r w:rsidRPr="00DA205A">
        <w:rPr>
          <w:rStyle w:val="a6"/>
          <w:rFonts w:ascii="Times New Roman" w:hAnsi="Times New Roman" w:cs="Times New Roman"/>
        </w:rPr>
        <w:footnoteRef/>
      </w:r>
      <w:r>
        <w:rPr>
          <w:rFonts w:ascii="Times New Roman" w:hAnsi="Times New Roman" w:cs="Times New Roman"/>
        </w:rPr>
        <w:t xml:space="preserve"> Ευρωπαϊκή Επιτροπή, Γιατί η Πολιτική Ανταγωνισμού είναι Σ</w:t>
      </w:r>
      <w:r w:rsidRPr="00DA205A">
        <w:rPr>
          <w:rFonts w:ascii="Times New Roman" w:hAnsi="Times New Roman" w:cs="Times New Roman"/>
        </w:rPr>
        <w:t>ημαντική για το</w:t>
      </w:r>
      <w:r>
        <w:rPr>
          <w:rFonts w:ascii="Times New Roman" w:hAnsi="Times New Roman" w:cs="Times New Roman"/>
        </w:rPr>
        <w:t>υς Κ</w:t>
      </w:r>
      <w:r w:rsidRPr="00DA205A">
        <w:rPr>
          <w:rFonts w:ascii="Times New Roman" w:hAnsi="Times New Roman" w:cs="Times New Roman"/>
        </w:rPr>
        <w:t>αταναλωτές</w:t>
      </w:r>
      <w:r>
        <w:rPr>
          <w:rFonts w:ascii="Times New Roman" w:hAnsi="Times New Roman" w:cs="Times New Roman"/>
        </w:rPr>
        <w:t xml:space="preserve"> &lt;</w:t>
      </w:r>
      <w:hyperlink r:id="rId96" w:history="1">
        <w:r w:rsidRPr="002C4184">
          <w:rPr>
            <w:rStyle w:val="-"/>
            <w:rFonts w:ascii="Times New Roman" w:hAnsi="Times New Roman" w:cs="Times New Roman"/>
          </w:rPr>
          <w:t>https://competition-policy.ec.europa.eu/about/what-competition-policy/why-competition-policy-important-consumers_el</w:t>
        </w:r>
      </w:hyperlink>
      <w:r>
        <w:rPr>
          <w:rFonts w:ascii="Times New Roman" w:hAnsi="Times New Roman" w:cs="Times New Roman"/>
        </w:rPr>
        <w:t>&gt; τελευταία πρόσβαση 23 Μαρτίου 2025.</w:t>
      </w:r>
    </w:p>
  </w:footnote>
  <w:footnote w:id="140">
    <w:p w14:paraId="675A71BA" w14:textId="77777777" w:rsidR="00BD1D14" w:rsidRPr="00B9170E" w:rsidRDefault="00BD1D14" w:rsidP="00B95CC0">
      <w:pPr>
        <w:pStyle w:val="a5"/>
        <w:jc w:val="both"/>
        <w:rPr>
          <w:rFonts w:ascii="Times New Roman" w:hAnsi="Times New Roman" w:cs="Times New Roman"/>
          <w:lang w:val="en-US"/>
        </w:rPr>
      </w:pPr>
      <w:r w:rsidRPr="00B9170E">
        <w:rPr>
          <w:rStyle w:val="a6"/>
          <w:rFonts w:ascii="Times New Roman" w:hAnsi="Times New Roman" w:cs="Times New Roman"/>
        </w:rPr>
        <w:footnoteRef/>
      </w:r>
      <w:r w:rsidRPr="00B9170E">
        <w:rPr>
          <w:rFonts w:ascii="Times New Roman" w:hAnsi="Times New Roman" w:cs="Times New Roman"/>
          <w:lang w:val="en-US"/>
        </w:rPr>
        <w:t xml:space="preserve"> </w:t>
      </w:r>
      <w:r>
        <w:rPr>
          <w:rFonts w:ascii="Times New Roman" w:hAnsi="Times New Roman" w:cs="Times New Roman"/>
          <w:lang w:val="en-US"/>
        </w:rPr>
        <w:t xml:space="preserve">Marcus Klamert, “Article 3 TFEU” in Manuel Kellerbauer, Marcus Klamert, Jonathan Tomkin (Eds.) </w:t>
      </w:r>
      <w:r w:rsidRPr="00B9170E">
        <w:rPr>
          <w:rFonts w:ascii="Times New Roman" w:hAnsi="Times New Roman" w:cs="Times New Roman"/>
          <w:i/>
          <w:lang w:val="en-US"/>
        </w:rPr>
        <w:t>Commentary on the EU Treaties and the Charter of Fundamental Rights</w:t>
      </w:r>
      <w:r>
        <w:rPr>
          <w:rFonts w:ascii="Times New Roman" w:hAnsi="Times New Roman" w:cs="Times New Roman"/>
          <w:lang w:val="en-US"/>
        </w:rPr>
        <w:t xml:space="preserve"> (OUP 2019).</w:t>
      </w:r>
    </w:p>
  </w:footnote>
  <w:footnote w:id="141">
    <w:p w14:paraId="13C9E6A2" w14:textId="77777777" w:rsidR="00BD1D14" w:rsidRPr="0025488D" w:rsidRDefault="00BD1D14" w:rsidP="00B95CC0">
      <w:pPr>
        <w:pStyle w:val="a5"/>
        <w:jc w:val="both"/>
        <w:rPr>
          <w:rFonts w:ascii="Times New Roman" w:eastAsia="Calibri" w:hAnsi="Times New Roman" w:cs="Times New Roman"/>
          <w:lang w:val="en-US"/>
        </w:rPr>
      </w:pPr>
      <w:r w:rsidRPr="0025488D">
        <w:rPr>
          <w:rStyle w:val="a6"/>
          <w:rFonts w:ascii="Times New Roman" w:hAnsi="Times New Roman" w:cs="Times New Roman"/>
        </w:rPr>
        <w:footnoteRef/>
      </w:r>
      <w:r w:rsidRPr="0025488D">
        <w:rPr>
          <w:rFonts w:ascii="Times New Roman" w:hAnsi="Times New Roman" w:cs="Times New Roman"/>
          <w:lang w:val="en-US"/>
        </w:rPr>
        <w:t xml:space="preserve"> </w:t>
      </w:r>
      <w:r w:rsidRPr="0025488D">
        <w:rPr>
          <w:rFonts w:ascii="Times New Roman" w:eastAsia="Calibri" w:hAnsi="Times New Roman" w:cs="Times New Roman"/>
          <w:lang w:val="en-US"/>
        </w:rPr>
        <w:t>Martin Andreas Gravengaard, “Price Signalling”, Concurrences, Global Dictionary of Competition Law &lt;</w:t>
      </w:r>
      <w:hyperlink r:id="rId97" w:history="1">
        <w:r w:rsidRPr="0025488D">
          <w:rPr>
            <w:rFonts w:ascii="Times New Roman" w:eastAsia="Calibri" w:hAnsi="Times New Roman" w:cs="Times New Roman"/>
            <w:color w:val="0000FF"/>
            <w:u w:val="single"/>
            <w:lang w:val="en-US"/>
          </w:rPr>
          <w:t>https://www.concurrences.com/en/dictionary/price-signaling</w:t>
        </w:r>
      </w:hyperlink>
      <w:r w:rsidRPr="0025488D">
        <w:rPr>
          <w:rFonts w:ascii="Times New Roman" w:eastAsia="Calibri" w:hAnsi="Times New Roman" w:cs="Times New Roman"/>
          <w:lang w:val="en-US"/>
        </w:rPr>
        <w:t>&gt;</w:t>
      </w:r>
      <w:r w:rsidRPr="0025488D">
        <w:rPr>
          <w:rFonts w:ascii="Calibri" w:eastAsia="Calibri" w:hAnsi="Calibri" w:cs="Times New Roman"/>
          <w:lang w:val="en-US"/>
        </w:rPr>
        <w:t xml:space="preserve"> </w:t>
      </w:r>
      <w:r w:rsidRPr="0025488D">
        <w:rPr>
          <w:rFonts w:ascii="Times New Roman" w:eastAsia="Calibri" w:hAnsi="Times New Roman" w:cs="Times New Roman"/>
        </w:rPr>
        <w:t>τελευταία</w:t>
      </w:r>
      <w:r w:rsidRPr="0025488D">
        <w:rPr>
          <w:rFonts w:ascii="Times New Roman" w:eastAsia="Calibri" w:hAnsi="Times New Roman" w:cs="Times New Roman"/>
          <w:lang w:val="en-US"/>
        </w:rPr>
        <w:t xml:space="preserve"> </w:t>
      </w:r>
      <w:r>
        <w:rPr>
          <w:rFonts w:ascii="Times New Roman" w:eastAsia="Calibri" w:hAnsi="Times New Roman" w:cs="Times New Roman"/>
        </w:rPr>
        <w:t>πρόσβαση</w:t>
      </w:r>
      <w:r w:rsidRPr="0025488D">
        <w:rPr>
          <w:rFonts w:ascii="Times New Roman" w:eastAsia="Calibri" w:hAnsi="Times New Roman" w:cs="Times New Roman"/>
          <w:lang w:val="en-US"/>
        </w:rPr>
        <w:t xml:space="preserve"> 24 </w:t>
      </w:r>
      <w:r>
        <w:rPr>
          <w:rFonts w:ascii="Times New Roman" w:eastAsia="Calibri" w:hAnsi="Times New Roman" w:cs="Times New Roman"/>
        </w:rPr>
        <w:t>Μαρτίου</w:t>
      </w:r>
      <w:r w:rsidRPr="0025488D">
        <w:rPr>
          <w:rFonts w:ascii="Times New Roman" w:eastAsia="Calibri" w:hAnsi="Times New Roman" w:cs="Times New Roman"/>
          <w:lang w:val="en-US"/>
        </w:rPr>
        <w:t xml:space="preserve"> 2025.</w:t>
      </w:r>
    </w:p>
  </w:footnote>
  <w:footnote w:id="142">
    <w:p w14:paraId="43A18435" w14:textId="77777777" w:rsidR="00BD1D14" w:rsidRPr="00831E39" w:rsidRDefault="00BD1D14" w:rsidP="00B95CC0">
      <w:pPr>
        <w:pStyle w:val="a5"/>
        <w:jc w:val="both"/>
        <w:rPr>
          <w:rFonts w:ascii="Times New Roman" w:hAnsi="Times New Roman" w:cs="Times New Roman"/>
        </w:rPr>
      </w:pPr>
      <w:r w:rsidRPr="00831E39">
        <w:rPr>
          <w:rStyle w:val="a6"/>
          <w:rFonts w:ascii="Times New Roman" w:hAnsi="Times New Roman" w:cs="Times New Roman"/>
        </w:rPr>
        <w:footnoteRef/>
      </w:r>
      <w:r w:rsidRPr="00831E39">
        <w:rPr>
          <w:rFonts w:ascii="Times New Roman" w:hAnsi="Times New Roman" w:cs="Times New Roman"/>
        </w:rPr>
        <w:t xml:space="preserve"> Ελληνική Επιτροπή Ανταγωνισμού, Κατευθυντήριες γραμμές για την εφαρμογή του Άρθρου 1Α Ν. 3959/2011 (Ιανουάριος 2023) </w:t>
      </w:r>
      <w:r w:rsidRPr="00831E39">
        <w:rPr>
          <w:rFonts w:ascii="Times New Roman" w:eastAsia="Calibri" w:hAnsi="Times New Roman" w:cs="Times New Roman"/>
        </w:rPr>
        <w:t>&lt;</w:t>
      </w:r>
      <w:hyperlink r:id="rId98" w:history="1">
        <w:r w:rsidRPr="00831E39">
          <w:rPr>
            <w:rFonts w:ascii="Times New Roman" w:eastAsia="Calibri" w:hAnsi="Times New Roman" w:cs="Times New Roman"/>
            <w:color w:val="0000FF"/>
            <w:u w:val="single"/>
            <w:lang w:val="en-US"/>
          </w:rPr>
          <w:t>https</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www</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epant</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gr</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files</w:t>
        </w:r>
        <w:r w:rsidRPr="00831E39">
          <w:rPr>
            <w:rFonts w:ascii="Times New Roman" w:eastAsia="Calibri" w:hAnsi="Times New Roman" w:cs="Times New Roman"/>
            <w:color w:val="0000FF"/>
            <w:u w:val="single"/>
          </w:rPr>
          <w:t>/2023/1</w:t>
        </w:r>
        <w:r w:rsidRPr="00831E39">
          <w:rPr>
            <w:rFonts w:ascii="Times New Roman" w:eastAsia="Calibri" w:hAnsi="Times New Roman" w:cs="Times New Roman"/>
            <w:color w:val="0000FF"/>
            <w:u w:val="single"/>
            <w:lang w:val="en-US"/>
          </w:rPr>
          <w:t>a</w:t>
        </w:r>
        <w:r w:rsidRPr="00831E39">
          <w:rPr>
            <w:rFonts w:ascii="Times New Roman" w:eastAsia="Calibri" w:hAnsi="Times New Roman" w:cs="Times New Roman"/>
            <w:color w:val="0000FF"/>
            <w:u w:val="single"/>
          </w:rPr>
          <w:t>_</w:t>
        </w:r>
        <w:r w:rsidRPr="00831E39">
          <w:rPr>
            <w:rFonts w:ascii="Times New Roman" w:eastAsia="Calibri" w:hAnsi="Times New Roman" w:cs="Times New Roman"/>
            <w:color w:val="0000FF"/>
            <w:u w:val="single"/>
            <w:lang w:val="en-US"/>
          </w:rPr>
          <w:t>el</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pdf</w:t>
        </w:r>
      </w:hyperlink>
      <w:r w:rsidRPr="00831E39">
        <w:rPr>
          <w:rFonts w:ascii="Times New Roman" w:eastAsia="Calibri" w:hAnsi="Times New Roman" w:cs="Times New Roman"/>
        </w:rPr>
        <w:t>&gt; τελευταία πρόσβαση 24 Μαρτίου 2025.</w:t>
      </w:r>
    </w:p>
  </w:footnote>
  <w:footnote w:id="143">
    <w:p w14:paraId="2659B74D" w14:textId="77777777" w:rsidR="00BD1D14" w:rsidRPr="000862E7" w:rsidRDefault="00BD1D14" w:rsidP="00B95CC0">
      <w:pPr>
        <w:pStyle w:val="a5"/>
        <w:jc w:val="both"/>
        <w:rPr>
          <w:rFonts w:ascii="Times New Roman" w:hAnsi="Times New Roman" w:cs="Times New Roman"/>
        </w:rPr>
      </w:pPr>
      <w:r w:rsidRPr="000862E7">
        <w:rPr>
          <w:rStyle w:val="a6"/>
          <w:rFonts w:ascii="Times New Roman" w:hAnsi="Times New Roman" w:cs="Times New Roman"/>
        </w:rPr>
        <w:footnoteRef/>
      </w:r>
      <w:r w:rsidRPr="000862E7">
        <w:rPr>
          <w:rFonts w:ascii="Times New Roman" w:hAnsi="Times New Roman" w:cs="Times New Roman"/>
        </w:rPr>
        <w:t xml:space="preserve"> </w:t>
      </w:r>
      <w:r>
        <w:rPr>
          <w:rFonts w:ascii="Times New Roman" w:hAnsi="Times New Roman" w:cs="Times New Roman"/>
        </w:rPr>
        <w:t>Ελληνική Επιτροπή Ανταγωνισμού, ό. π.</w:t>
      </w:r>
    </w:p>
  </w:footnote>
  <w:footnote w:id="144">
    <w:p w14:paraId="5AD9DAD7" w14:textId="77777777" w:rsidR="00BD1D14" w:rsidRPr="00991283" w:rsidRDefault="00BD1D14" w:rsidP="00B95CC0">
      <w:pPr>
        <w:pStyle w:val="a5"/>
        <w:jc w:val="both"/>
        <w:rPr>
          <w:rFonts w:ascii="Times New Roman" w:eastAsia="Calibri" w:hAnsi="Times New Roman" w:cs="Times New Roman"/>
          <w:lang w:val="en-US"/>
        </w:rPr>
      </w:pPr>
      <w:r w:rsidRPr="00382F92">
        <w:rPr>
          <w:rStyle w:val="a6"/>
          <w:rFonts w:ascii="Times New Roman" w:hAnsi="Times New Roman" w:cs="Times New Roman"/>
        </w:rPr>
        <w:footnoteRef/>
      </w:r>
      <w:r w:rsidRPr="00382F92">
        <w:rPr>
          <w:rFonts w:ascii="Times New Roman" w:hAnsi="Times New Roman" w:cs="Times New Roman"/>
          <w:lang w:val="en-US"/>
        </w:rPr>
        <w:t xml:space="preserve"> </w:t>
      </w:r>
      <w:r w:rsidRPr="00382F92">
        <w:rPr>
          <w:rFonts w:ascii="Times New Roman" w:eastAsia="Calibri" w:hAnsi="Times New Roman" w:cs="Times New Roman"/>
          <w:lang w:val="en-US"/>
        </w:rPr>
        <w:t>Communication from the Commission - Guidelines on the applicability of Article 101 of the Treaty on the Functioning of the European Union to horizontal co-operation agreements [2023] OJ 2023/C 259/01</w:t>
      </w:r>
      <w:r>
        <w:rPr>
          <w:rFonts w:ascii="Times New Roman" w:eastAsia="Calibri" w:hAnsi="Times New Roman" w:cs="Times New Roman"/>
          <w:lang w:val="en-US"/>
        </w:rPr>
        <w:t xml:space="preserve"> </w:t>
      </w:r>
      <w:r w:rsidRPr="00991283">
        <w:rPr>
          <w:rFonts w:ascii="Times New Roman" w:eastAsia="Calibri" w:hAnsi="Times New Roman" w:cs="Times New Roman"/>
          <w:lang w:val="en-US"/>
        </w:rPr>
        <w:t>&lt;</w:t>
      </w:r>
      <w:hyperlink r:id="rId99" w:history="1">
        <w:r w:rsidRPr="00E6701E">
          <w:rPr>
            <w:rStyle w:val="-"/>
            <w:rFonts w:ascii="Times New Roman" w:eastAsia="Calibri" w:hAnsi="Times New Roman" w:cs="Times New Roman"/>
            <w:lang w:val="en-US"/>
          </w:rPr>
          <w:t>https://eur-lex.europa.eu/legal-content/EN/TXT/PDF/?uri=CELEX:52023XC0721(01)</w:t>
        </w:r>
      </w:hyperlink>
      <w:r>
        <w:rPr>
          <w:rFonts w:ascii="Times New Roman" w:eastAsia="Calibri" w:hAnsi="Times New Roman" w:cs="Times New Roman"/>
          <w:lang w:val="en-US"/>
        </w:rPr>
        <w:t>&gt;</w:t>
      </w:r>
      <w:r w:rsidRPr="00991283">
        <w:rPr>
          <w:rFonts w:ascii="Times New Roman" w:eastAsia="Calibri" w:hAnsi="Times New Roman" w:cs="Times New Roman"/>
          <w:lang w:val="en-US"/>
        </w:rPr>
        <w:t xml:space="preserve"> </w:t>
      </w:r>
      <w:r>
        <w:rPr>
          <w:rFonts w:ascii="Times New Roman" w:eastAsia="Calibri" w:hAnsi="Times New Roman" w:cs="Times New Roman"/>
        </w:rPr>
        <w:t>τελευταία</w:t>
      </w:r>
      <w:r w:rsidRPr="00991283">
        <w:rPr>
          <w:rFonts w:ascii="Times New Roman" w:eastAsia="Calibri" w:hAnsi="Times New Roman" w:cs="Times New Roman"/>
          <w:lang w:val="en-US"/>
        </w:rPr>
        <w:t xml:space="preserve"> </w:t>
      </w:r>
      <w:r>
        <w:rPr>
          <w:rFonts w:ascii="Times New Roman" w:eastAsia="Calibri" w:hAnsi="Times New Roman" w:cs="Times New Roman"/>
        </w:rPr>
        <w:t>πρόσβαση</w:t>
      </w:r>
      <w:r w:rsidRPr="00991283">
        <w:rPr>
          <w:rFonts w:ascii="Times New Roman" w:eastAsia="Calibri" w:hAnsi="Times New Roman" w:cs="Times New Roman"/>
          <w:lang w:val="en-US"/>
        </w:rPr>
        <w:t xml:space="preserve"> 25 </w:t>
      </w:r>
      <w:r>
        <w:rPr>
          <w:rFonts w:ascii="Times New Roman" w:eastAsia="Calibri" w:hAnsi="Times New Roman" w:cs="Times New Roman"/>
        </w:rPr>
        <w:t>Μαρτίου</w:t>
      </w:r>
      <w:r w:rsidRPr="00991283">
        <w:rPr>
          <w:rFonts w:ascii="Times New Roman" w:eastAsia="Calibri" w:hAnsi="Times New Roman" w:cs="Times New Roman"/>
          <w:lang w:val="en-US"/>
        </w:rPr>
        <w:t xml:space="preserve"> 2025.</w:t>
      </w:r>
    </w:p>
  </w:footnote>
  <w:footnote w:id="145">
    <w:p w14:paraId="72AD4A16" w14:textId="77777777" w:rsidR="00BD1D14" w:rsidRPr="00DF08CB" w:rsidRDefault="00BD1D14" w:rsidP="00B95CC0">
      <w:pPr>
        <w:pStyle w:val="a5"/>
        <w:jc w:val="both"/>
        <w:rPr>
          <w:rFonts w:ascii="Times New Roman" w:hAnsi="Times New Roman" w:cs="Times New Roman"/>
          <w:lang w:val="en-US"/>
        </w:rPr>
      </w:pPr>
      <w:r w:rsidRPr="000C577A">
        <w:rPr>
          <w:rStyle w:val="a6"/>
          <w:rFonts w:ascii="Times New Roman" w:hAnsi="Times New Roman" w:cs="Times New Roman"/>
        </w:rPr>
        <w:footnoteRef/>
      </w:r>
      <w:r w:rsidRPr="00DF08CB">
        <w:rPr>
          <w:rFonts w:ascii="Times New Roman" w:hAnsi="Times New Roman" w:cs="Times New Roman"/>
          <w:lang w:val="en-US"/>
        </w:rPr>
        <w:t xml:space="preserve"> </w:t>
      </w:r>
      <w:r w:rsidRPr="000C577A">
        <w:rPr>
          <w:rFonts w:ascii="Times New Roman" w:hAnsi="Times New Roman" w:cs="Times New Roman"/>
          <w:lang w:val="en-US"/>
        </w:rPr>
        <w:t>C</w:t>
      </w:r>
      <w:r w:rsidRPr="00DF08CB">
        <w:rPr>
          <w:rFonts w:ascii="Times New Roman" w:hAnsi="Times New Roman" w:cs="Times New Roman"/>
          <w:lang w:val="en-US"/>
        </w:rPr>
        <w:t xml:space="preserve">‑8/08 </w:t>
      </w:r>
      <w:r w:rsidRPr="000C577A">
        <w:rPr>
          <w:rFonts w:ascii="Times New Roman" w:hAnsi="Times New Roman" w:cs="Times New Roman"/>
          <w:lang w:val="en-US"/>
        </w:rPr>
        <w:t>T</w:t>
      </w:r>
      <w:r w:rsidRPr="00DF08CB">
        <w:rPr>
          <w:rFonts w:ascii="Times New Roman" w:hAnsi="Times New Roman" w:cs="Times New Roman"/>
          <w:lang w:val="en-US"/>
        </w:rPr>
        <w:t>‑</w:t>
      </w:r>
      <w:r w:rsidRPr="000C577A">
        <w:rPr>
          <w:rFonts w:ascii="Times New Roman" w:hAnsi="Times New Roman" w:cs="Times New Roman"/>
          <w:lang w:val="en-US"/>
        </w:rPr>
        <w:t>Mobile</w:t>
      </w:r>
      <w:r w:rsidRPr="00DF08CB">
        <w:rPr>
          <w:rFonts w:ascii="Times New Roman" w:hAnsi="Times New Roman" w:cs="Times New Roman"/>
          <w:lang w:val="en-US"/>
        </w:rPr>
        <w:t xml:space="preserve"> </w:t>
      </w:r>
      <w:r w:rsidRPr="000C577A">
        <w:rPr>
          <w:rFonts w:ascii="Times New Roman" w:hAnsi="Times New Roman" w:cs="Times New Roman"/>
          <w:lang w:val="en-US"/>
        </w:rPr>
        <w:t>Netherlands</w:t>
      </w:r>
      <w:r w:rsidRPr="00DF08CB">
        <w:rPr>
          <w:rFonts w:ascii="Times New Roman" w:hAnsi="Times New Roman" w:cs="Times New Roman"/>
          <w:lang w:val="en-US"/>
        </w:rPr>
        <w:t xml:space="preserve"> </w:t>
      </w:r>
      <w:r>
        <w:rPr>
          <w:rFonts w:ascii="Times New Roman" w:hAnsi="Times New Roman" w:cs="Times New Roman"/>
        </w:rPr>
        <w:t>και</w:t>
      </w:r>
      <w:r w:rsidRPr="00DF08CB">
        <w:rPr>
          <w:rFonts w:ascii="Times New Roman" w:hAnsi="Times New Roman" w:cs="Times New Roman"/>
          <w:lang w:val="en-US"/>
        </w:rPr>
        <w:t xml:space="preserve"> </w:t>
      </w:r>
      <w:r>
        <w:rPr>
          <w:rFonts w:ascii="Times New Roman" w:hAnsi="Times New Roman" w:cs="Times New Roman"/>
        </w:rPr>
        <w:t>Λοιποί</w:t>
      </w:r>
      <w:r w:rsidRPr="00DF08CB">
        <w:rPr>
          <w:rFonts w:ascii="Times New Roman" w:hAnsi="Times New Roman" w:cs="Times New Roman"/>
          <w:lang w:val="en-US"/>
        </w:rPr>
        <w:t xml:space="preserve">, </w:t>
      </w:r>
      <w:r w:rsidRPr="000C577A">
        <w:rPr>
          <w:rFonts w:ascii="Times New Roman" w:hAnsi="Times New Roman" w:cs="Times New Roman"/>
          <w:lang w:val="en-US"/>
        </w:rPr>
        <w:t>EU</w:t>
      </w:r>
      <w:r w:rsidRPr="00DF08CB">
        <w:rPr>
          <w:rFonts w:ascii="Times New Roman" w:hAnsi="Times New Roman" w:cs="Times New Roman"/>
          <w:lang w:val="en-US"/>
        </w:rPr>
        <w:t>:</w:t>
      </w:r>
      <w:r w:rsidRPr="000C577A">
        <w:rPr>
          <w:rFonts w:ascii="Times New Roman" w:hAnsi="Times New Roman" w:cs="Times New Roman"/>
          <w:lang w:val="en-US"/>
        </w:rPr>
        <w:t>C</w:t>
      </w:r>
      <w:r w:rsidRPr="00DF08CB">
        <w:rPr>
          <w:rFonts w:ascii="Times New Roman" w:hAnsi="Times New Roman" w:cs="Times New Roman"/>
          <w:lang w:val="en-US"/>
        </w:rPr>
        <w:t xml:space="preserve">:2009:343, </w:t>
      </w:r>
      <w:r>
        <w:rPr>
          <w:rFonts w:ascii="Times New Roman" w:hAnsi="Times New Roman" w:cs="Times New Roman"/>
        </w:rPr>
        <w:t>σκ</w:t>
      </w:r>
      <w:r w:rsidRPr="00DF08CB">
        <w:rPr>
          <w:rFonts w:ascii="Times New Roman" w:hAnsi="Times New Roman" w:cs="Times New Roman"/>
          <w:lang w:val="en-US"/>
        </w:rPr>
        <w:t xml:space="preserve">. 32-33, </w:t>
      </w:r>
      <w:r w:rsidRPr="000C577A">
        <w:rPr>
          <w:rFonts w:ascii="Times New Roman" w:hAnsi="Times New Roman" w:cs="Times New Roman"/>
          <w:lang w:val="en-US"/>
        </w:rPr>
        <w:t>C</w:t>
      </w:r>
      <w:r w:rsidRPr="00DF08CB">
        <w:rPr>
          <w:rFonts w:ascii="Times New Roman" w:hAnsi="Times New Roman" w:cs="Times New Roman"/>
          <w:lang w:val="en-US"/>
        </w:rPr>
        <w:t xml:space="preserve">-74/14 </w:t>
      </w:r>
      <w:r w:rsidRPr="000C577A">
        <w:rPr>
          <w:rFonts w:ascii="Times New Roman" w:hAnsi="Times New Roman" w:cs="Times New Roman"/>
          <w:lang w:val="en-US"/>
        </w:rPr>
        <w:t>Eturas</w:t>
      </w:r>
      <w:r w:rsidRPr="00DF08CB">
        <w:rPr>
          <w:rFonts w:ascii="Times New Roman" w:hAnsi="Times New Roman" w:cs="Times New Roman"/>
          <w:lang w:val="en-US"/>
        </w:rPr>
        <w:t xml:space="preserve"> </w:t>
      </w:r>
      <w:r>
        <w:rPr>
          <w:rFonts w:ascii="Times New Roman" w:hAnsi="Times New Roman" w:cs="Times New Roman"/>
        </w:rPr>
        <w:t>και</w:t>
      </w:r>
      <w:r w:rsidRPr="00DF08CB">
        <w:rPr>
          <w:rFonts w:ascii="Times New Roman" w:hAnsi="Times New Roman" w:cs="Times New Roman"/>
          <w:lang w:val="en-US"/>
        </w:rPr>
        <w:t xml:space="preserve"> </w:t>
      </w:r>
      <w:r>
        <w:rPr>
          <w:rFonts w:ascii="Times New Roman" w:hAnsi="Times New Roman" w:cs="Times New Roman"/>
        </w:rPr>
        <w:t>Λοιποί</w:t>
      </w:r>
      <w:r w:rsidRPr="00DF08CB">
        <w:rPr>
          <w:rFonts w:ascii="Times New Roman" w:hAnsi="Times New Roman" w:cs="Times New Roman"/>
          <w:lang w:val="en-US"/>
        </w:rPr>
        <w:t xml:space="preserve">, </w:t>
      </w:r>
      <w:r w:rsidRPr="000C577A">
        <w:rPr>
          <w:rFonts w:ascii="Times New Roman" w:hAnsi="Times New Roman" w:cs="Times New Roman"/>
          <w:lang w:val="en-US"/>
        </w:rPr>
        <w:t>EU</w:t>
      </w:r>
      <w:r w:rsidRPr="00DF08CB">
        <w:rPr>
          <w:rFonts w:ascii="Times New Roman" w:hAnsi="Times New Roman" w:cs="Times New Roman"/>
          <w:lang w:val="en-US"/>
        </w:rPr>
        <w:t>:</w:t>
      </w:r>
      <w:r w:rsidRPr="000C577A">
        <w:rPr>
          <w:rFonts w:ascii="Times New Roman" w:hAnsi="Times New Roman" w:cs="Times New Roman"/>
          <w:lang w:val="en-US"/>
        </w:rPr>
        <w:t>C</w:t>
      </w:r>
      <w:r w:rsidRPr="00DF08CB">
        <w:rPr>
          <w:rFonts w:ascii="Times New Roman" w:hAnsi="Times New Roman" w:cs="Times New Roman"/>
          <w:lang w:val="en-US"/>
        </w:rPr>
        <w:t xml:space="preserve">:2016:42, </w:t>
      </w:r>
      <w:r>
        <w:rPr>
          <w:rFonts w:ascii="Times New Roman" w:hAnsi="Times New Roman" w:cs="Times New Roman"/>
        </w:rPr>
        <w:t>σκ</w:t>
      </w:r>
      <w:r w:rsidRPr="00DF08CB">
        <w:rPr>
          <w:rFonts w:ascii="Times New Roman" w:hAnsi="Times New Roman" w:cs="Times New Roman"/>
          <w:lang w:val="en-US"/>
        </w:rPr>
        <w:t>. 27.</w:t>
      </w:r>
    </w:p>
  </w:footnote>
  <w:footnote w:id="146">
    <w:p w14:paraId="7D0021FA" w14:textId="77777777" w:rsidR="00BD1D14" w:rsidRPr="00EA7B01" w:rsidRDefault="00BD1D14" w:rsidP="00B95CC0">
      <w:pPr>
        <w:pStyle w:val="a5"/>
        <w:jc w:val="both"/>
        <w:rPr>
          <w:rFonts w:ascii="Times New Roman" w:hAnsi="Times New Roman" w:cs="Times New Roman"/>
        </w:rPr>
      </w:pPr>
      <w:r w:rsidRPr="00EA7B01">
        <w:rPr>
          <w:rStyle w:val="a6"/>
          <w:rFonts w:ascii="Times New Roman" w:hAnsi="Times New Roman" w:cs="Times New Roman"/>
        </w:rPr>
        <w:footnoteRef/>
      </w:r>
      <w:r w:rsidRPr="00EA7B01">
        <w:rPr>
          <w:rFonts w:ascii="Times New Roman" w:hAnsi="Times New Roman" w:cs="Times New Roman"/>
        </w:rPr>
        <w:t xml:space="preserve"> Eturas και Λοιποί</w:t>
      </w:r>
      <w:r>
        <w:rPr>
          <w:rFonts w:ascii="Times New Roman" w:hAnsi="Times New Roman" w:cs="Times New Roman"/>
        </w:rPr>
        <w:t>, ό. π., σκ. 42.</w:t>
      </w:r>
    </w:p>
  </w:footnote>
  <w:footnote w:id="147">
    <w:p w14:paraId="09247AEB" w14:textId="77777777" w:rsidR="00BD1D14" w:rsidRPr="00E816E8" w:rsidRDefault="00BD1D14" w:rsidP="00B95CC0">
      <w:pPr>
        <w:pStyle w:val="a5"/>
        <w:jc w:val="both"/>
        <w:rPr>
          <w:rFonts w:ascii="Times New Roman" w:hAnsi="Times New Roman" w:cs="Times New Roman"/>
        </w:rPr>
      </w:pPr>
      <w:r w:rsidRPr="00E816E8">
        <w:rPr>
          <w:rStyle w:val="a6"/>
          <w:rFonts w:ascii="Times New Roman" w:hAnsi="Times New Roman" w:cs="Times New Roman"/>
        </w:rPr>
        <w:footnoteRef/>
      </w:r>
      <w:r w:rsidRPr="00E816E8">
        <w:rPr>
          <w:rFonts w:ascii="Times New Roman" w:hAnsi="Times New Roman" w:cs="Times New Roman"/>
        </w:rPr>
        <w:t xml:space="preserve"> T-180/15</w:t>
      </w:r>
      <w:r>
        <w:rPr>
          <w:rFonts w:ascii="Times New Roman" w:hAnsi="Times New Roman" w:cs="Times New Roman"/>
        </w:rPr>
        <w:t xml:space="preserve"> </w:t>
      </w:r>
      <w:r w:rsidRPr="00E816E8">
        <w:rPr>
          <w:rFonts w:ascii="Times New Roman" w:hAnsi="Times New Roman" w:cs="Times New Roman"/>
        </w:rPr>
        <w:t>ICAP</w:t>
      </w:r>
      <w:r>
        <w:rPr>
          <w:rFonts w:ascii="Times New Roman" w:hAnsi="Times New Roman" w:cs="Times New Roman"/>
        </w:rPr>
        <w:t xml:space="preserve"> και Λοιποί κατά Επιτροπής, </w:t>
      </w:r>
      <w:r w:rsidRPr="00E816E8">
        <w:rPr>
          <w:rFonts w:ascii="Times New Roman" w:hAnsi="Times New Roman" w:cs="Times New Roman"/>
        </w:rPr>
        <w:t>EU:T:2017:795</w:t>
      </w:r>
      <w:r>
        <w:rPr>
          <w:rFonts w:ascii="Times New Roman" w:hAnsi="Times New Roman" w:cs="Times New Roman"/>
        </w:rPr>
        <w:t>, σκ. 57.</w:t>
      </w:r>
    </w:p>
  </w:footnote>
  <w:footnote w:id="148">
    <w:p w14:paraId="578C5007" w14:textId="77777777" w:rsidR="00BD1D14" w:rsidRPr="00680CFB" w:rsidRDefault="00BD1D14" w:rsidP="00B95CC0">
      <w:pPr>
        <w:pStyle w:val="a5"/>
        <w:jc w:val="both"/>
        <w:rPr>
          <w:rFonts w:ascii="Times New Roman" w:hAnsi="Times New Roman" w:cs="Times New Roman"/>
        </w:rPr>
      </w:pPr>
      <w:r w:rsidRPr="00680CFB">
        <w:rPr>
          <w:rStyle w:val="a6"/>
          <w:rFonts w:ascii="Times New Roman" w:hAnsi="Times New Roman" w:cs="Times New Roman"/>
        </w:rPr>
        <w:footnoteRef/>
      </w:r>
      <w:r w:rsidRPr="00680CFB">
        <w:rPr>
          <w:rFonts w:ascii="Times New Roman" w:hAnsi="Times New Roman" w:cs="Times New Roman"/>
        </w:rPr>
        <w:t xml:space="preserve"> </w:t>
      </w:r>
      <w:r w:rsidRPr="00402CFE">
        <w:rPr>
          <w:rFonts w:ascii="Times New Roman" w:hAnsi="Times New Roman" w:cs="Times New Roman"/>
        </w:rPr>
        <w:t>C-609/13 P</w:t>
      </w:r>
      <w:r>
        <w:rPr>
          <w:rFonts w:ascii="Times New Roman" w:hAnsi="Times New Roman" w:cs="Times New Roman"/>
        </w:rPr>
        <w:t xml:space="preserve"> </w:t>
      </w:r>
      <w:r w:rsidRPr="00402CFE">
        <w:rPr>
          <w:rFonts w:ascii="Times New Roman" w:hAnsi="Times New Roman" w:cs="Times New Roman"/>
        </w:rPr>
        <w:t>Duravit</w:t>
      </w:r>
      <w:r>
        <w:rPr>
          <w:rFonts w:ascii="Times New Roman" w:hAnsi="Times New Roman" w:cs="Times New Roman"/>
        </w:rPr>
        <w:t xml:space="preserve"> και Λοιποί κατά Επιτροπής, </w:t>
      </w:r>
      <w:r w:rsidRPr="00402CFE">
        <w:rPr>
          <w:rFonts w:ascii="Times New Roman" w:hAnsi="Times New Roman" w:cs="Times New Roman"/>
        </w:rPr>
        <w:t>EU:C:2017:46</w:t>
      </w:r>
      <w:r>
        <w:rPr>
          <w:rFonts w:ascii="Times New Roman" w:hAnsi="Times New Roman" w:cs="Times New Roman"/>
        </w:rPr>
        <w:t>, σκ. 134-135.</w:t>
      </w:r>
    </w:p>
  </w:footnote>
  <w:footnote w:id="149">
    <w:p w14:paraId="3CE70166" w14:textId="77777777" w:rsidR="00BD1D14" w:rsidRPr="009325DB" w:rsidRDefault="00BD1D14" w:rsidP="00B95CC0">
      <w:pPr>
        <w:pStyle w:val="a5"/>
        <w:jc w:val="both"/>
        <w:rPr>
          <w:rFonts w:ascii="Times New Roman" w:hAnsi="Times New Roman" w:cs="Times New Roman"/>
          <w:lang w:val="en-US"/>
        </w:rPr>
      </w:pPr>
      <w:r w:rsidRPr="00EB2595">
        <w:rPr>
          <w:rStyle w:val="a6"/>
          <w:rFonts w:ascii="Times New Roman" w:hAnsi="Times New Roman" w:cs="Times New Roman"/>
        </w:rPr>
        <w:footnoteRef/>
      </w:r>
      <w:r w:rsidRPr="00EB2595">
        <w:rPr>
          <w:rFonts w:ascii="Times New Roman" w:hAnsi="Times New Roman" w:cs="Times New Roman"/>
          <w:lang w:val="en-US"/>
        </w:rPr>
        <w:t xml:space="preserve"> </w:t>
      </w:r>
      <w:r>
        <w:rPr>
          <w:rFonts w:ascii="Times New Roman" w:hAnsi="Times New Roman" w:cs="Times New Roman"/>
          <w:lang w:val="en-US"/>
        </w:rPr>
        <w:t xml:space="preserve">Communication from the Commission, </w:t>
      </w:r>
      <w:r>
        <w:rPr>
          <w:rFonts w:ascii="Times New Roman" w:hAnsi="Times New Roman" w:cs="Times New Roman"/>
        </w:rPr>
        <w:t>ό</w:t>
      </w:r>
      <w:r w:rsidRPr="00EB2595">
        <w:rPr>
          <w:rFonts w:ascii="Times New Roman" w:hAnsi="Times New Roman" w:cs="Times New Roman"/>
          <w:lang w:val="en-US"/>
        </w:rPr>
        <w:t xml:space="preserve">. </w:t>
      </w:r>
      <w:r>
        <w:rPr>
          <w:rFonts w:ascii="Times New Roman" w:hAnsi="Times New Roman" w:cs="Times New Roman"/>
        </w:rPr>
        <w:t>π</w:t>
      </w:r>
      <w:r w:rsidRPr="00EB2595">
        <w:rPr>
          <w:rFonts w:ascii="Times New Roman" w:hAnsi="Times New Roman" w:cs="Times New Roman"/>
          <w:lang w:val="en-US"/>
        </w:rPr>
        <w:t>. (</w:t>
      </w:r>
      <w:r w:rsidRPr="009325DB">
        <w:rPr>
          <w:rFonts w:ascii="Times New Roman" w:hAnsi="Times New Roman" w:cs="Times New Roman"/>
        </w:rPr>
        <w:t>υποσημείωση</w:t>
      </w:r>
      <w:r w:rsidRPr="00EB2595">
        <w:rPr>
          <w:rFonts w:ascii="Times New Roman" w:hAnsi="Times New Roman" w:cs="Times New Roman"/>
          <w:lang w:val="en-US"/>
        </w:rPr>
        <w:t xml:space="preserve"> 7)</w:t>
      </w:r>
      <w:r w:rsidRPr="009325DB">
        <w:rPr>
          <w:rFonts w:ascii="Times New Roman" w:hAnsi="Times New Roman" w:cs="Times New Roman"/>
          <w:lang w:val="en-US"/>
        </w:rPr>
        <w:t>.</w:t>
      </w:r>
    </w:p>
  </w:footnote>
  <w:footnote w:id="150">
    <w:p w14:paraId="052D6C44" w14:textId="77777777" w:rsidR="00BD1D14" w:rsidRPr="00344845" w:rsidRDefault="00BD1D14" w:rsidP="00B95CC0">
      <w:pPr>
        <w:pStyle w:val="a5"/>
        <w:jc w:val="both"/>
        <w:rPr>
          <w:rFonts w:ascii="Times New Roman" w:hAnsi="Times New Roman" w:cs="Times New Roman"/>
        </w:rPr>
      </w:pPr>
      <w:r w:rsidRPr="00344845">
        <w:rPr>
          <w:rStyle w:val="a6"/>
          <w:rFonts w:ascii="Times New Roman" w:hAnsi="Times New Roman" w:cs="Times New Roman"/>
        </w:rPr>
        <w:footnoteRef/>
      </w:r>
      <w:r w:rsidRPr="00344845">
        <w:rPr>
          <w:rFonts w:ascii="Times New Roman" w:hAnsi="Times New Roman" w:cs="Times New Roman"/>
        </w:rPr>
        <w:t xml:space="preserve"> C‑883/19 P</w:t>
      </w:r>
      <w:r>
        <w:rPr>
          <w:rFonts w:ascii="Times New Roman" w:hAnsi="Times New Roman" w:cs="Times New Roman"/>
        </w:rPr>
        <w:t xml:space="preserve"> </w:t>
      </w:r>
      <w:r w:rsidRPr="00344845">
        <w:rPr>
          <w:rFonts w:ascii="Times New Roman" w:hAnsi="Times New Roman" w:cs="Times New Roman"/>
        </w:rPr>
        <w:t>HSBC Holdings</w:t>
      </w:r>
      <w:r>
        <w:rPr>
          <w:rFonts w:ascii="Times New Roman" w:hAnsi="Times New Roman" w:cs="Times New Roman"/>
        </w:rPr>
        <w:t xml:space="preserve"> και Λοιποί κατά Επιτροπής, </w:t>
      </w:r>
      <w:r w:rsidRPr="00344845">
        <w:rPr>
          <w:rFonts w:ascii="Times New Roman" w:hAnsi="Times New Roman" w:cs="Times New Roman"/>
        </w:rPr>
        <w:t>EU:C :2023:11</w:t>
      </w:r>
      <w:r>
        <w:rPr>
          <w:rFonts w:ascii="Times New Roman" w:hAnsi="Times New Roman" w:cs="Times New Roman"/>
        </w:rPr>
        <w:t>, σκ. 115.</w:t>
      </w:r>
    </w:p>
  </w:footnote>
  <w:footnote w:id="151">
    <w:p w14:paraId="3A9F27BF" w14:textId="77777777" w:rsidR="00BD1D14" w:rsidRPr="009C276B" w:rsidRDefault="00BD1D14" w:rsidP="00B95CC0">
      <w:pPr>
        <w:pStyle w:val="a5"/>
        <w:jc w:val="both"/>
        <w:rPr>
          <w:rFonts w:ascii="Times New Roman" w:hAnsi="Times New Roman" w:cs="Times New Roman"/>
          <w:lang w:val="en-US"/>
        </w:rPr>
      </w:pPr>
      <w:r w:rsidRPr="009C276B">
        <w:rPr>
          <w:rStyle w:val="a6"/>
          <w:rFonts w:ascii="Times New Roman" w:hAnsi="Times New Roman" w:cs="Times New Roman"/>
        </w:rPr>
        <w:footnoteRef/>
      </w:r>
      <w:r w:rsidRPr="009C276B">
        <w:rPr>
          <w:rFonts w:ascii="Times New Roman" w:hAnsi="Times New Roman" w:cs="Times New Roman"/>
          <w:lang w:val="en-US"/>
        </w:rPr>
        <w:t xml:space="preserve"> Communication from the Commission, </w:t>
      </w:r>
      <w:r w:rsidRPr="009C276B">
        <w:rPr>
          <w:rFonts w:ascii="Times New Roman" w:hAnsi="Times New Roman" w:cs="Times New Roman"/>
        </w:rPr>
        <w:t>ό</w:t>
      </w:r>
      <w:r w:rsidRPr="009C276B">
        <w:rPr>
          <w:rFonts w:ascii="Times New Roman" w:hAnsi="Times New Roman" w:cs="Times New Roman"/>
          <w:lang w:val="en-US"/>
        </w:rPr>
        <w:t xml:space="preserve">. </w:t>
      </w:r>
      <w:r w:rsidRPr="009C276B">
        <w:rPr>
          <w:rFonts w:ascii="Times New Roman" w:hAnsi="Times New Roman" w:cs="Times New Roman"/>
        </w:rPr>
        <w:t>π</w:t>
      </w:r>
      <w:r w:rsidRPr="009C276B">
        <w:rPr>
          <w:rFonts w:ascii="Times New Roman" w:hAnsi="Times New Roman" w:cs="Times New Roman"/>
          <w:lang w:val="en-US"/>
        </w:rPr>
        <w:t>. (</w:t>
      </w:r>
      <w:r w:rsidRPr="009C276B">
        <w:rPr>
          <w:rFonts w:ascii="Times New Roman" w:hAnsi="Times New Roman" w:cs="Times New Roman"/>
        </w:rPr>
        <w:t>υποσημείωση</w:t>
      </w:r>
      <w:r w:rsidRPr="009C276B">
        <w:rPr>
          <w:rFonts w:ascii="Times New Roman" w:hAnsi="Times New Roman" w:cs="Times New Roman"/>
          <w:lang w:val="en-US"/>
        </w:rPr>
        <w:t xml:space="preserve"> 7).</w:t>
      </w:r>
    </w:p>
  </w:footnote>
  <w:footnote w:id="152">
    <w:p w14:paraId="06C4A953" w14:textId="77777777" w:rsidR="00BD1D14" w:rsidRPr="00AB0FA1" w:rsidRDefault="00BD1D14" w:rsidP="00B95CC0">
      <w:pPr>
        <w:pStyle w:val="a5"/>
        <w:jc w:val="both"/>
        <w:rPr>
          <w:rFonts w:ascii="Times New Roman" w:hAnsi="Times New Roman" w:cs="Times New Roman"/>
          <w:lang w:val="en-US"/>
        </w:rPr>
      </w:pPr>
      <w:r w:rsidRPr="00AB0FA1">
        <w:rPr>
          <w:rStyle w:val="a6"/>
          <w:rFonts w:ascii="Times New Roman" w:hAnsi="Times New Roman" w:cs="Times New Roman"/>
        </w:rPr>
        <w:footnoteRef/>
      </w:r>
      <w:r w:rsidRPr="00AB0FA1">
        <w:rPr>
          <w:rFonts w:ascii="Times New Roman" w:hAnsi="Times New Roman" w:cs="Times New Roman"/>
          <w:lang w:val="en-US"/>
        </w:rPr>
        <w:t xml:space="preserve"> C-373/14 P Toshiba Corporation </w:t>
      </w:r>
      <w:r>
        <w:rPr>
          <w:rFonts w:ascii="Times New Roman" w:hAnsi="Times New Roman" w:cs="Times New Roman"/>
        </w:rPr>
        <w:t>κατά</w:t>
      </w:r>
      <w:r w:rsidRPr="00AB0FA1">
        <w:rPr>
          <w:rFonts w:ascii="Times New Roman" w:hAnsi="Times New Roman" w:cs="Times New Roman"/>
          <w:lang w:val="en-US"/>
        </w:rPr>
        <w:t xml:space="preserve"> </w:t>
      </w:r>
      <w:r>
        <w:rPr>
          <w:rFonts w:ascii="Times New Roman" w:hAnsi="Times New Roman" w:cs="Times New Roman"/>
        </w:rPr>
        <w:t>Επιτροπής</w:t>
      </w:r>
      <w:r w:rsidRPr="00AB0FA1">
        <w:rPr>
          <w:rFonts w:ascii="Times New Roman" w:hAnsi="Times New Roman" w:cs="Times New Roman"/>
          <w:lang w:val="en-US"/>
        </w:rPr>
        <w:t xml:space="preserve">, ECLI:EU:C:2016:26, </w:t>
      </w:r>
      <w:r>
        <w:rPr>
          <w:rFonts w:ascii="Times New Roman" w:hAnsi="Times New Roman" w:cs="Times New Roman"/>
        </w:rPr>
        <w:t>σκ</w:t>
      </w:r>
      <w:r w:rsidRPr="00AB0FA1">
        <w:rPr>
          <w:rFonts w:ascii="Times New Roman" w:hAnsi="Times New Roman" w:cs="Times New Roman"/>
          <w:lang w:val="en-US"/>
        </w:rPr>
        <w:t>. 61.</w:t>
      </w:r>
    </w:p>
  </w:footnote>
  <w:footnote w:id="153">
    <w:p w14:paraId="41A08DF3" w14:textId="77777777" w:rsidR="00BD1D14" w:rsidRPr="009D2B61" w:rsidRDefault="00BD1D14" w:rsidP="00B95CC0">
      <w:pPr>
        <w:pStyle w:val="a5"/>
        <w:jc w:val="both"/>
        <w:rPr>
          <w:rFonts w:ascii="Times New Roman" w:hAnsi="Times New Roman" w:cs="Times New Roman"/>
        </w:rPr>
      </w:pPr>
      <w:r w:rsidRPr="009D2B61">
        <w:rPr>
          <w:rStyle w:val="a6"/>
          <w:rFonts w:ascii="Times New Roman" w:hAnsi="Times New Roman" w:cs="Times New Roman"/>
        </w:rPr>
        <w:footnoteRef/>
      </w:r>
      <w:r w:rsidRPr="009D2B61">
        <w:rPr>
          <w:rFonts w:ascii="Times New Roman" w:hAnsi="Times New Roman" w:cs="Times New Roman"/>
        </w:rPr>
        <w:t xml:space="preserve"> Eturas και Λοιποί</w:t>
      </w:r>
      <w:r>
        <w:rPr>
          <w:rFonts w:ascii="Times New Roman" w:hAnsi="Times New Roman" w:cs="Times New Roman"/>
        </w:rPr>
        <w:t>, ό. π. (υποσημείωση 8), σκ. 48.</w:t>
      </w:r>
    </w:p>
  </w:footnote>
  <w:footnote w:id="154">
    <w:p w14:paraId="477270FA" w14:textId="77777777" w:rsidR="00BD1D14" w:rsidRPr="008C486D" w:rsidRDefault="00BD1D14" w:rsidP="00B95CC0">
      <w:pPr>
        <w:pStyle w:val="a5"/>
        <w:jc w:val="both"/>
        <w:rPr>
          <w:rFonts w:ascii="Times New Roman" w:hAnsi="Times New Roman" w:cs="Times New Roman"/>
        </w:rPr>
      </w:pPr>
      <w:r w:rsidRPr="004362CC">
        <w:rPr>
          <w:rStyle w:val="a6"/>
          <w:rFonts w:ascii="Times New Roman" w:hAnsi="Times New Roman" w:cs="Times New Roman"/>
        </w:rPr>
        <w:footnoteRef/>
      </w:r>
      <w:r w:rsidRPr="008C486D">
        <w:rPr>
          <w:rFonts w:ascii="Times New Roman" w:hAnsi="Times New Roman" w:cs="Times New Roman"/>
        </w:rPr>
        <w:t xml:space="preserve"> </w:t>
      </w:r>
      <w:r w:rsidRPr="008C486D">
        <w:rPr>
          <w:rFonts w:ascii="Times New Roman" w:hAnsi="Times New Roman" w:cs="Times New Roman"/>
          <w:lang w:val="en-US"/>
        </w:rPr>
        <w:t>T</w:t>
      </w:r>
      <w:r w:rsidRPr="008C486D">
        <w:rPr>
          <w:rFonts w:ascii="Times New Roman" w:hAnsi="Times New Roman" w:cs="Times New Roman"/>
        </w:rPr>
        <w:t xml:space="preserve">-105/17 </w:t>
      </w:r>
      <w:r w:rsidRPr="008C486D">
        <w:rPr>
          <w:rFonts w:ascii="Times New Roman" w:hAnsi="Times New Roman" w:cs="Times New Roman"/>
          <w:lang w:val="en-US"/>
        </w:rPr>
        <w:t>HSBC</w:t>
      </w:r>
      <w:r w:rsidRPr="008C486D">
        <w:rPr>
          <w:rFonts w:ascii="Times New Roman" w:hAnsi="Times New Roman" w:cs="Times New Roman"/>
        </w:rPr>
        <w:t xml:space="preserve"> </w:t>
      </w:r>
      <w:r>
        <w:rPr>
          <w:rFonts w:ascii="Times New Roman" w:hAnsi="Times New Roman" w:cs="Times New Roman"/>
          <w:lang w:val="en-US"/>
        </w:rPr>
        <w:t>Holdings</w:t>
      </w:r>
      <w:r w:rsidRPr="008C486D">
        <w:rPr>
          <w:rFonts w:ascii="Times New Roman" w:hAnsi="Times New Roman" w:cs="Times New Roman"/>
        </w:rPr>
        <w:t xml:space="preserve"> </w:t>
      </w:r>
      <w:r>
        <w:rPr>
          <w:rFonts w:ascii="Times New Roman" w:hAnsi="Times New Roman" w:cs="Times New Roman"/>
        </w:rPr>
        <w:t xml:space="preserve">και Λοιποί κατά Επιτροπής, </w:t>
      </w:r>
      <w:r w:rsidRPr="008C486D">
        <w:rPr>
          <w:rFonts w:ascii="Times New Roman" w:hAnsi="Times New Roman" w:cs="Times New Roman"/>
        </w:rPr>
        <w:t>EU:T:2019:675</w:t>
      </w:r>
      <w:r>
        <w:rPr>
          <w:rFonts w:ascii="Times New Roman" w:hAnsi="Times New Roman" w:cs="Times New Roman"/>
        </w:rPr>
        <w:t>, σκ. 144.</w:t>
      </w:r>
    </w:p>
  </w:footnote>
  <w:footnote w:id="155">
    <w:p w14:paraId="0C650E8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Ευχαριστίες εκφράζονται στον κ. Εμμανουήλ Περάκη, Αναπληρωτή Καθηγητή του Δικαίου της Ευρωπαϊκής Ένωσης στη Νομική Σχολή του ΕΚΠΑ, για τις καθοριστικές επισημάνσεις του, αναφορικά με το εδώ αναπτυσσόμενο θέμα.</w:t>
      </w:r>
    </w:p>
  </w:footnote>
  <w:footnote w:id="156">
    <w:p w14:paraId="1BEAED25" w14:textId="77777777" w:rsidR="00BD1D14" w:rsidRPr="00C52186" w:rsidRDefault="00BD1D14" w:rsidP="00B95CC0">
      <w:pPr>
        <w:pStyle w:val="a5"/>
        <w:jc w:val="both"/>
        <w:rPr>
          <w:rFonts w:ascii="Times New Roman" w:hAnsi="Times New Roman" w:cs="Times New Roman"/>
          <w:lang w:val="en-US"/>
        </w:rPr>
      </w:pPr>
      <w:r w:rsidRPr="00C52186">
        <w:rPr>
          <w:rStyle w:val="a6"/>
          <w:rFonts w:ascii="Times New Roman" w:hAnsi="Times New Roman" w:cs="Times New Roman"/>
        </w:rPr>
        <w:footnoteRef/>
      </w:r>
      <w:r w:rsidRPr="00C52186">
        <w:rPr>
          <w:rFonts w:ascii="Times New Roman" w:hAnsi="Times New Roman" w:cs="Times New Roman"/>
        </w:rPr>
        <w:t xml:space="preserve">  Γενικά ως προς την επιταγή για εκπλήρωση, μεν, του κανονιστικού περιεχομένου που πηγάζει από τις αρχές του δικαίου, όμως όχι κατ’ απόλυτο τρόπο βλ. </w:t>
      </w:r>
      <w:r w:rsidRPr="00C52186">
        <w:rPr>
          <w:rFonts w:ascii="Times New Roman" w:hAnsi="Times New Roman" w:cs="Times New Roman"/>
          <w:i/>
          <w:lang w:val="en-US"/>
        </w:rPr>
        <w:t>R. Alexy</w:t>
      </w:r>
      <w:r w:rsidRPr="00C52186">
        <w:rPr>
          <w:rFonts w:ascii="Times New Roman" w:hAnsi="Times New Roman" w:cs="Times New Roman"/>
          <w:lang w:val="en-US"/>
        </w:rPr>
        <w:t xml:space="preserve">, Theorie der Grundrechte, 2001, </w:t>
      </w:r>
      <w:r w:rsidRPr="00C52186">
        <w:rPr>
          <w:rFonts w:ascii="Times New Roman" w:hAnsi="Times New Roman" w:cs="Times New Roman"/>
        </w:rPr>
        <w:t>σελ</w:t>
      </w:r>
      <w:r w:rsidRPr="00C52186">
        <w:rPr>
          <w:rFonts w:ascii="Times New Roman" w:hAnsi="Times New Roman" w:cs="Times New Roman"/>
          <w:lang w:val="en-US"/>
        </w:rPr>
        <w:t xml:space="preserve">. 76, </w:t>
      </w:r>
      <w:r w:rsidRPr="00C52186">
        <w:rPr>
          <w:rFonts w:ascii="Times New Roman" w:hAnsi="Times New Roman" w:cs="Times New Roman"/>
          <w:i/>
          <w:lang w:val="en-US"/>
        </w:rPr>
        <w:t>K. Larenz</w:t>
      </w:r>
      <w:r w:rsidRPr="00C52186">
        <w:rPr>
          <w:rFonts w:ascii="Times New Roman" w:hAnsi="Times New Roman" w:cs="Times New Roman"/>
          <w:lang w:val="en-US"/>
        </w:rPr>
        <w:t xml:space="preserve">, Methodenlehre der Rechtswissenschaft, 1991, </w:t>
      </w:r>
      <w:r w:rsidRPr="00C52186">
        <w:rPr>
          <w:rFonts w:ascii="Times New Roman" w:hAnsi="Times New Roman" w:cs="Times New Roman"/>
        </w:rPr>
        <w:t>σελ</w:t>
      </w:r>
      <w:r w:rsidRPr="00C52186">
        <w:rPr>
          <w:rFonts w:ascii="Times New Roman" w:hAnsi="Times New Roman" w:cs="Times New Roman"/>
          <w:lang w:val="en-US"/>
        </w:rPr>
        <w:t>. 421.</w:t>
      </w:r>
    </w:p>
  </w:footnote>
  <w:footnote w:id="157">
    <w:p w14:paraId="1E985C57"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Στο οικείο άρθρο 21 του Χάρτη, υπό τον τίτλο «Απαγόρευση διακρίσεων», προβλέπονται τα ακόλουθα: «1.   Απαγορεύεται κάθε διάκριση ιδίως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 2.   Εντός του πεδίου εφαρμογής των Συνθηκών και με την επιφύλαξη των ειδικών διατάξεών τους, απαγορεύεται κάθε διάκριση λόγω ιθαγενείας».</w:t>
      </w:r>
    </w:p>
  </w:footnote>
  <w:footnote w:id="158">
    <w:p w14:paraId="561B3C69"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Στο άρθρο 14 της ΕΣΔΑ, υπό τον τίτλο «Απαγόρευση των διακρίσεων», ορίζεται ότι: «Η απόλαυση των δικαιωμάτων και ελευθεριών, που αναγνωρίζονται στην παρούσα Σύμβαση, πρέπει να εξασφαλιστεί χωρίς καμία διάκριση που να βασίζεται ιδίως στο φύλο, τη φυλή, το χρώμα, τη γλώσσα, τη θρησκεία, τις πολιτικές ή άλλες πεποιθήσεις, την εθνική ή κοινωνική προέλευση, τη συμμετοχή σε εθνική μειονότητα, την περιουσία, τη γέννηση ή κάθε άλλη κατάσταση».</w:t>
      </w:r>
    </w:p>
  </w:footnote>
  <w:footnote w:id="159">
    <w:p w14:paraId="6DE97AEF"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w:t>
      </w:r>
      <w:r w:rsidRPr="00C52186">
        <w:rPr>
          <w:rFonts w:ascii="Times New Roman" w:hAnsi="Times New Roman" w:cs="Times New Roman"/>
          <w:lang w:val="en-US"/>
        </w:rPr>
        <w:t>To</w:t>
      </w:r>
      <w:r w:rsidRPr="00C52186">
        <w:rPr>
          <w:rFonts w:ascii="Times New Roman" w:hAnsi="Times New Roman" w:cs="Times New Roman"/>
        </w:rPr>
        <w:t xml:space="preserve"> 12</w:t>
      </w:r>
      <w:r w:rsidRPr="00C52186">
        <w:rPr>
          <w:rFonts w:ascii="Times New Roman" w:hAnsi="Times New Roman" w:cs="Times New Roman"/>
          <w:vertAlign w:val="superscript"/>
        </w:rPr>
        <w:t>ο</w:t>
      </w:r>
      <w:r w:rsidRPr="00C52186">
        <w:rPr>
          <w:rFonts w:ascii="Times New Roman" w:hAnsi="Times New Roman" w:cs="Times New Roman"/>
        </w:rPr>
        <w:t xml:space="preserve"> Πρόσθετο Πρωτόκολλο της ΕΣΔΑ τέθηκε σε ισχύ την 1</w:t>
      </w:r>
      <w:r w:rsidRPr="00C52186">
        <w:rPr>
          <w:rFonts w:ascii="Times New Roman" w:hAnsi="Times New Roman" w:cs="Times New Roman"/>
          <w:vertAlign w:val="superscript"/>
        </w:rPr>
        <w:t>η</w:t>
      </w:r>
      <w:r w:rsidRPr="00C52186">
        <w:rPr>
          <w:rFonts w:ascii="Times New Roman" w:hAnsi="Times New Roman" w:cs="Times New Roman"/>
        </w:rPr>
        <w:t xml:space="preserve">.4.2005 και έχει κυρωθεί (έως τις 15.4.2025) από 20 Κράτη του Συμβουλίου της Ευρώπης, βλ. </w:t>
      </w:r>
      <w:hyperlink r:id="rId100" w:history="1">
        <w:r w:rsidRPr="00C52186">
          <w:rPr>
            <w:rStyle w:val="-"/>
            <w:rFonts w:ascii="Times New Roman" w:hAnsi="Times New Roman" w:cs="Times New Roman"/>
          </w:rPr>
          <w:t>https://www.coe.int/en/web/conventions/full-list?module=signatures-by-treaty&amp;treatynum=177</w:t>
        </w:r>
      </w:hyperlink>
      <w:r w:rsidRPr="00C52186">
        <w:rPr>
          <w:rFonts w:ascii="Times New Roman" w:hAnsi="Times New Roman" w:cs="Times New Roman"/>
        </w:rPr>
        <w:t xml:space="preserve"> (τελευταία επίσκεψη στις 15.4.2025). Στο άρθρο 1 του Πρωτοκόλλου αυτού, υπό τον τίτλο «Γενική απαγόρευση των διακρίσεων», ορίζεται ότι: «1.  Η απόλαυση κάθε δικαιώματος που προβλέπεται στον νόμο πρέπει να διασφαλίζεται χωρίς καμία διάκριση, που βασίζεται ιδίως στο φύλο, τη φυλή, το χρώμα, τη γλώσσα, τη θρησκεία, την πολιτική ή άλλη γνώμη, την εθνική ή κοινωνική καταγωγή, την ιδιότητα μέλους εθνικής μειονότητας, την περιουσία, τη γέννηση ή κάθε άλλη κατάσταση. 2.  Κανείς δεν θα υφίσταται διακρίσεις από οποιαδήποτε δημόσια αρχή ιδίως βάσει των λόγων που αναφέρονται στην παράγραφο 1».</w:t>
      </w:r>
    </w:p>
  </w:footnote>
  <w:footnote w:id="160">
    <w:p w14:paraId="311E072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Ε. Πρεβεδούρου</w:t>
      </w:r>
      <w:r w:rsidRPr="00C52186">
        <w:rPr>
          <w:rFonts w:ascii="Times New Roman" w:hAnsi="Times New Roman" w:cs="Times New Roman"/>
        </w:rPr>
        <w:t xml:space="preserve"> εις: «ΕΣΔΑ – κατ’ άρθρο ερμηνεία», Ι. Σαρμάς / Ξ. Κοντιάδης / Χ. Ανθόπουλος, 2021, σελ. 723, 766.</w:t>
      </w:r>
    </w:p>
  </w:footnote>
  <w:footnote w:id="161">
    <w:p w14:paraId="68054566" w14:textId="77777777" w:rsidR="00BD1D14" w:rsidRPr="00C52186" w:rsidRDefault="00BD1D14" w:rsidP="00B95CC0">
      <w:pPr>
        <w:pStyle w:val="a5"/>
        <w:jc w:val="both"/>
        <w:rPr>
          <w:rFonts w:ascii="Times New Roman" w:hAnsi="Times New Roman" w:cs="Times New Roman"/>
          <w:lang w:val="en-US"/>
        </w:rPr>
      </w:pPr>
      <w:r w:rsidRPr="00C52186">
        <w:rPr>
          <w:rStyle w:val="a6"/>
          <w:rFonts w:ascii="Times New Roman" w:hAnsi="Times New Roman" w:cs="Times New Roman"/>
        </w:rPr>
        <w:footnoteRef/>
      </w:r>
      <w:r w:rsidRPr="00C52186">
        <w:rPr>
          <w:rFonts w:ascii="Times New Roman" w:hAnsi="Times New Roman" w:cs="Times New Roman"/>
          <w:lang w:val="en-US"/>
        </w:rPr>
        <w:t xml:space="preserve"> </w:t>
      </w:r>
      <w:r w:rsidRPr="00C52186">
        <w:rPr>
          <w:rFonts w:ascii="Times New Roman" w:hAnsi="Times New Roman" w:cs="Times New Roman"/>
        </w:rPr>
        <w:t>Βλ</w:t>
      </w:r>
      <w:r w:rsidRPr="00C52186">
        <w:rPr>
          <w:rFonts w:ascii="Times New Roman" w:hAnsi="Times New Roman" w:cs="Times New Roman"/>
          <w:lang w:val="en-US"/>
        </w:rPr>
        <w:t xml:space="preserve">. </w:t>
      </w:r>
      <w:r w:rsidRPr="00C52186">
        <w:rPr>
          <w:rFonts w:ascii="Times New Roman" w:hAnsi="Times New Roman" w:cs="Times New Roman"/>
          <w:i/>
          <w:lang w:val="en-US"/>
        </w:rPr>
        <w:t>Colm O’Cinneide</w:t>
      </w:r>
      <w:r w:rsidRPr="00C52186">
        <w:rPr>
          <w:rFonts w:ascii="Times New Roman" w:hAnsi="Times New Roman" w:cs="Times New Roman"/>
          <w:lang w:val="en-US"/>
        </w:rPr>
        <w:t>, Age Discrimination and the European Court of Justice: EU Equality Law Comes</w:t>
      </w:r>
    </w:p>
    <w:p w14:paraId="2D4438EA" w14:textId="77777777" w:rsidR="00BD1D14" w:rsidRPr="00C52186" w:rsidRDefault="00BD1D14" w:rsidP="00B95CC0">
      <w:pPr>
        <w:pStyle w:val="a5"/>
        <w:jc w:val="both"/>
        <w:rPr>
          <w:rFonts w:ascii="Times New Roman" w:hAnsi="Times New Roman" w:cs="Times New Roman"/>
        </w:rPr>
      </w:pPr>
      <w:r w:rsidRPr="00C52186">
        <w:rPr>
          <w:rFonts w:ascii="Times New Roman" w:hAnsi="Times New Roman" w:cs="Times New Roman"/>
          <w:lang w:val="en-US"/>
        </w:rPr>
        <w:t>Of</w:t>
      </w:r>
      <w:r w:rsidRPr="00C52186">
        <w:rPr>
          <w:rFonts w:ascii="Times New Roman" w:hAnsi="Times New Roman" w:cs="Times New Roman"/>
        </w:rPr>
        <w:t xml:space="preserve"> </w:t>
      </w:r>
      <w:r w:rsidRPr="00C52186">
        <w:rPr>
          <w:rFonts w:ascii="Times New Roman" w:hAnsi="Times New Roman" w:cs="Times New Roman"/>
          <w:lang w:val="en-US"/>
        </w:rPr>
        <w:t>Age</w:t>
      </w:r>
      <w:r w:rsidRPr="00C52186">
        <w:rPr>
          <w:rFonts w:ascii="Times New Roman" w:hAnsi="Times New Roman" w:cs="Times New Roman"/>
        </w:rPr>
        <w:t xml:space="preserve">, </w:t>
      </w:r>
      <w:r w:rsidRPr="00C52186">
        <w:rPr>
          <w:rFonts w:ascii="Times New Roman" w:hAnsi="Times New Roman" w:cs="Times New Roman"/>
          <w:lang w:val="en-US"/>
        </w:rPr>
        <w:t>chrome</w:t>
      </w:r>
      <w:r w:rsidRPr="00C52186">
        <w:rPr>
          <w:rFonts w:ascii="Times New Roman" w:hAnsi="Times New Roman" w:cs="Times New Roman"/>
        </w:rPr>
        <w:t>-</w:t>
      </w:r>
      <w:r w:rsidRPr="00C52186">
        <w:rPr>
          <w:rFonts w:ascii="Times New Roman" w:hAnsi="Times New Roman" w:cs="Times New Roman"/>
          <w:lang w:val="en-US"/>
        </w:rPr>
        <w:t>extension</w:t>
      </w:r>
      <w:r w:rsidRPr="00C52186">
        <w:rPr>
          <w:rFonts w:ascii="Times New Roman" w:hAnsi="Times New Roman" w:cs="Times New Roman"/>
        </w:rPr>
        <w:t>://</w:t>
      </w:r>
      <w:r w:rsidRPr="00C52186">
        <w:rPr>
          <w:rFonts w:ascii="Times New Roman" w:hAnsi="Times New Roman" w:cs="Times New Roman"/>
          <w:lang w:val="en-US"/>
        </w:rPr>
        <w:t>efaidnbmnnnibpcajpcglclefindmkaj</w:t>
      </w:r>
      <w:r w:rsidRPr="00C52186">
        <w:rPr>
          <w:rFonts w:ascii="Times New Roman" w:hAnsi="Times New Roman" w:cs="Times New Roman"/>
        </w:rPr>
        <w:t>/</w:t>
      </w:r>
      <w:r w:rsidRPr="00C52186">
        <w:rPr>
          <w:rFonts w:ascii="Times New Roman" w:hAnsi="Times New Roman" w:cs="Times New Roman"/>
          <w:lang w:val="en-US"/>
        </w:rPr>
        <w:t>https</w:t>
      </w:r>
      <w:r w:rsidRPr="00C52186">
        <w:rPr>
          <w:rFonts w:ascii="Times New Roman" w:hAnsi="Times New Roman" w:cs="Times New Roman"/>
        </w:rPr>
        <w:t>://</w:t>
      </w:r>
      <w:r w:rsidRPr="00C52186">
        <w:rPr>
          <w:rFonts w:ascii="Times New Roman" w:hAnsi="Times New Roman" w:cs="Times New Roman"/>
          <w:lang w:val="en-US"/>
        </w:rPr>
        <w:t>www</w:t>
      </w:r>
      <w:r w:rsidRPr="00C52186">
        <w:rPr>
          <w:rFonts w:ascii="Times New Roman" w:hAnsi="Times New Roman" w:cs="Times New Roman"/>
        </w:rPr>
        <w:t>.</w:t>
      </w:r>
      <w:r w:rsidRPr="00C52186">
        <w:rPr>
          <w:rFonts w:ascii="Times New Roman" w:hAnsi="Times New Roman" w:cs="Times New Roman"/>
          <w:lang w:val="en-US"/>
        </w:rPr>
        <w:t>era</w:t>
      </w:r>
      <w:r w:rsidRPr="00C52186">
        <w:rPr>
          <w:rFonts w:ascii="Times New Roman" w:hAnsi="Times New Roman" w:cs="Times New Roman"/>
        </w:rPr>
        <w:t>-</w:t>
      </w:r>
      <w:r w:rsidRPr="00C52186">
        <w:rPr>
          <w:rFonts w:ascii="Times New Roman" w:hAnsi="Times New Roman" w:cs="Times New Roman"/>
          <w:lang w:val="en-US"/>
        </w:rPr>
        <w:t>comm</w:t>
      </w:r>
      <w:r w:rsidRPr="00C52186">
        <w:rPr>
          <w:rFonts w:ascii="Times New Roman" w:hAnsi="Times New Roman" w:cs="Times New Roman"/>
        </w:rPr>
        <w:t>.</w:t>
      </w:r>
      <w:r w:rsidRPr="00C52186">
        <w:rPr>
          <w:rFonts w:ascii="Times New Roman" w:hAnsi="Times New Roman" w:cs="Times New Roman"/>
          <w:lang w:val="en-US"/>
        </w:rPr>
        <w:t>eu</w:t>
      </w:r>
      <w:r w:rsidRPr="00C52186">
        <w:rPr>
          <w:rFonts w:ascii="Times New Roman" w:hAnsi="Times New Roman" w:cs="Times New Roman"/>
        </w:rPr>
        <w:t>/</w:t>
      </w:r>
      <w:r w:rsidRPr="00C52186">
        <w:rPr>
          <w:rFonts w:ascii="Times New Roman" w:hAnsi="Times New Roman" w:cs="Times New Roman"/>
          <w:lang w:val="en-US"/>
        </w:rPr>
        <w:t>oldoku</w:t>
      </w:r>
      <w:r w:rsidRPr="00C52186">
        <w:rPr>
          <w:rFonts w:ascii="Times New Roman" w:hAnsi="Times New Roman" w:cs="Times New Roman"/>
        </w:rPr>
        <w:t>/</w:t>
      </w:r>
      <w:r w:rsidRPr="00C52186">
        <w:rPr>
          <w:rFonts w:ascii="Times New Roman" w:hAnsi="Times New Roman" w:cs="Times New Roman"/>
          <w:lang w:val="en-US"/>
        </w:rPr>
        <w:t>Adiskri</w:t>
      </w:r>
      <w:r w:rsidRPr="00C52186">
        <w:rPr>
          <w:rFonts w:ascii="Times New Roman" w:hAnsi="Times New Roman" w:cs="Times New Roman"/>
        </w:rPr>
        <w:t>/08_</w:t>
      </w:r>
      <w:r w:rsidRPr="00C52186">
        <w:rPr>
          <w:rFonts w:ascii="Times New Roman" w:hAnsi="Times New Roman" w:cs="Times New Roman"/>
          <w:lang w:val="en-US"/>
        </w:rPr>
        <w:t>Age</w:t>
      </w:r>
      <w:r w:rsidRPr="00C52186">
        <w:rPr>
          <w:rFonts w:ascii="Times New Roman" w:hAnsi="Times New Roman" w:cs="Times New Roman"/>
        </w:rPr>
        <w:t>/2010_09_</w:t>
      </w:r>
      <w:r w:rsidRPr="00C52186">
        <w:rPr>
          <w:rFonts w:ascii="Times New Roman" w:hAnsi="Times New Roman" w:cs="Times New Roman"/>
          <w:lang w:val="en-US"/>
        </w:rPr>
        <w:t>OCinneide</w:t>
      </w:r>
      <w:r w:rsidRPr="00C52186">
        <w:rPr>
          <w:rFonts w:ascii="Times New Roman" w:hAnsi="Times New Roman" w:cs="Times New Roman"/>
        </w:rPr>
        <w:t>%20</w:t>
      </w:r>
      <w:r w:rsidRPr="00C52186">
        <w:rPr>
          <w:rFonts w:ascii="Times New Roman" w:hAnsi="Times New Roman" w:cs="Times New Roman"/>
          <w:lang w:val="en-US"/>
        </w:rPr>
        <w:t>EN</w:t>
      </w:r>
      <w:r w:rsidRPr="00C52186">
        <w:rPr>
          <w:rFonts w:ascii="Times New Roman" w:hAnsi="Times New Roman" w:cs="Times New Roman"/>
        </w:rPr>
        <w:t>.</w:t>
      </w:r>
      <w:r w:rsidRPr="00C52186">
        <w:rPr>
          <w:rFonts w:ascii="Times New Roman" w:hAnsi="Times New Roman" w:cs="Times New Roman"/>
          <w:lang w:val="en-US"/>
        </w:rPr>
        <w:t>pdf</w:t>
      </w:r>
      <w:r w:rsidRPr="00C52186">
        <w:rPr>
          <w:rFonts w:ascii="Times New Roman" w:hAnsi="Times New Roman" w:cs="Times New Roman"/>
        </w:rPr>
        <w:t xml:space="preserve"> (τελευταία επίσκεψη στις 15.4.2025),</w:t>
      </w:r>
      <w:r w:rsidRPr="00C52186">
        <w:rPr>
          <w:rStyle w:val="-"/>
          <w:rFonts w:ascii="Times New Roman" w:hAnsi="Times New Roman" w:cs="Times New Roman"/>
        </w:rPr>
        <w:t xml:space="preserve"> σελ. 2.</w:t>
      </w:r>
    </w:p>
    <w:p w14:paraId="2D484133" w14:textId="77777777" w:rsidR="00BD1D14" w:rsidRPr="00C52186" w:rsidRDefault="00BD1D14" w:rsidP="00B95CC0">
      <w:pPr>
        <w:pStyle w:val="a5"/>
        <w:jc w:val="both"/>
        <w:rPr>
          <w:rFonts w:ascii="Times New Roman" w:hAnsi="Times New Roman" w:cs="Times New Roman"/>
        </w:rPr>
      </w:pPr>
    </w:p>
  </w:footnote>
  <w:footnote w:id="162">
    <w:p w14:paraId="47FA1359"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Απόφαση της 13</w:t>
      </w:r>
      <w:r w:rsidRPr="00C52186">
        <w:rPr>
          <w:rFonts w:ascii="Times New Roman" w:hAnsi="Times New Roman" w:cs="Times New Roman"/>
          <w:vertAlign w:val="superscript"/>
        </w:rPr>
        <w:t>ης</w:t>
      </w:r>
      <w:r w:rsidRPr="00C52186">
        <w:rPr>
          <w:rFonts w:ascii="Times New Roman" w:hAnsi="Times New Roman" w:cs="Times New Roman"/>
        </w:rPr>
        <w:t xml:space="preserve"> Νοεμβρίου 2014, </w:t>
      </w:r>
      <w:r w:rsidRPr="00C52186">
        <w:rPr>
          <w:rFonts w:ascii="Times New Roman" w:hAnsi="Times New Roman" w:cs="Times New Roman"/>
          <w:lang w:val="en-US"/>
        </w:rPr>
        <w:t>Mario</w:t>
      </w:r>
      <w:r w:rsidRPr="00C52186">
        <w:rPr>
          <w:rFonts w:ascii="Times New Roman" w:hAnsi="Times New Roman" w:cs="Times New Roman"/>
        </w:rPr>
        <w:t xml:space="preserve"> </w:t>
      </w:r>
      <w:r w:rsidRPr="00C52186">
        <w:rPr>
          <w:rFonts w:ascii="Times New Roman" w:hAnsi="Times New Roman" w:cs="Times New Roman"/>
          <w:lang w:val="en-US"/>
        </w:rPr>
        <w:t>Vital</w:t>
      </w:r>
      <w:r w:rsidRPr="00C52186">
        <w:rPr>
          <w:rFonts w:ascii="Times New Roman" w:hAnsi="Times New Roman" w:cs="Times New Roman"/>
        </w:rPr>
        <w:t xml:space="preserve"> </w:t>
      </w:r>
      <w:r w:rsidRPr="00C52186">
        <w:rPr>
          <w:rFonts w:ascii="Times New Roman" w:hAnsi="Times New Roman" w:cs="Times New Roman"/>
          <w:lang w:val="en-US"/>
        </w:rPr>
        <w:t>P</w:t>
      </w:r>
      <w:r w:rsidRPr="00C52186">
        <w:rPr>
          <w:rFonts w:ascii="Times New Roman" w:hAnsi="Times New Roman" w:cs="Times New Roman"/>
        </w:rPr>
        <w:t>é</w:t>
      </w:r>
      <w:r w:rsidRPr="00C52186">
        <w:rPr>
          <w:rFonts w:ascii="Times New Roman" w:hAnsi="Times New Roman" w:cs="Times New Roman"/>
          <w:lang w:val="en-US"/>
        </w:rPr>
        <w:t>rez</w:t>
      </w:r>
      <w:r w:rsidRPr="00C52186">
        <w:rPr>
          <w:rFonts w:ascii="Times New Roman" w:hAnsi="Times New Roman" w:cs="Times New Roman"/>
        </w:rPr>
        <w:t xml:space="preserve"> κατά </w:t>
      </w:r>
      <w:r w:rsidRPr="00C52186">
        <w:rPr>
          <w:rFonts w:ascii="Times New Roman" w:hAnsi="Times New Roman" w:cs="Times New Roman"/>
          <w:lang w:val="en-US"/>
        </w:rPr>
        <w:t>Ayuntamiento</w:t>
      </w:r>
      <w:r w:rsidRPr="00C52186">
        <w:rPr>
          <w:rFonts w:ascii="Times New Roman" w:hAnsi="Times New Roman" w:cs="Times New Roman"/>
        </w:rPr>
        <w:t xml:space="preserve"> </w:t>
      </w:r>
      <w:r w:rsidRPr="00C52186">
        <w:rPr>
          <w:rFonts w:ascii="Times New Roman" w:hAnsi="Times New Roman" w:cs="Times New Roman"/>
          <w:lang w:val="en-US"/>
        </w:rPr>
        <w:t>de</w:t>
      </w:r>
      <w:r w:rsidRPr="00C52186">
        <w:rPr>
          <w:rFonts w:ascii="Times New Roman" w:hAnsi="Times New Roman" w:cs="Times New Roman"/>
        </w:rPr>
        <w:t xml:space="preserve"> </w:t>
      </w:r>
      <w:r w:rsidRPr="00C52186">
        <w:rPr>
          <w:rFonts w:ascii="Times New Roman" w:hAnsi="Times New Roman" w:cs="Times New Roman"/>
          <w:lang w:val="en-US"/>
        </w:rPr>
        <w:t>Oviedo</w:t>
      </w:r>
      <w:r w:rsidRPr="00C52186">
        <w:rPr>
          <w:rFonts w:ascii="Times New Roman" w:hAnsi="Times New Roman" w:cs="Times New Roman"/>
        </w:rPr>
        <w:t xml:space="preserve"> (</w:t>
      </w:r>
      <w:r w:rsidRPr="00C52186">
        <w:rPr>
          <w:rFonts w:ascii="Times New Roman" w:hAnsi="Times New Roman" w:cs="Times New Roman"/>
          <w:lang w:val="en-US"/>
        </w:rPr>
        <w:t>C</w:t>
      </w:r>
      <w:r w:rsidRPr="00C52186">
        <w:rPr>
          <w:rFonts w:ascii="Times New Roman" w:hAnsi="Times New Roman" w:cs="Times New Roman"/>
        </w:rPr>
        <w:t xml:space="preserve">‑416/13), σκέψη 25, με παραπομπή στην απόφαση </w:t>
      </w:r>
      <w:r w:rsidRPr="00C52186">
        <w:rPr>
          <w:rFonts w:ascii="Times New Roman" w:hAnsi="Times New Roman" w:cs="Times New Roman"/>
          <w:lang w:val="en-US"/>
        </w:rPr>
        <w:t>Tyrolean</w:t>
      </w:r>
      <w:r w:rsidRPr="00C52186">
        <w:rPr>
          <w:rFonts w:ascii="Times New Roman" w:hAnsi="Times New Roman" w:cs="Times New Roman"/>
        </w:rPr>
        <w:t xml:space="preserve"> </w:t>
      </w:r>
      <w:r w:rsidRPr="00C52186">
        <w:rPr>
          <w:rFonts w:ascii="Times New Roman" w:hAnsi="Times New Roman" w:cs="Times New Roman"/>
          <w:lang w:val="en-US"/>
        </w:rPr>
        <w:t>Airways</w:t>
      </w:r>
      <w:r w:rsidRPr="00C52186">
        <w:rPr>
          <w:rFonts w:ascii="Times New Roman" w:hAnsi="Times New Roman" w:cs="Times New Roman"/>
        </w:rPr>
        <w:t xml:space="preserve"> </w:t>
      </w:r>
      <w:r w:rsidRPr="00C52186">
        <w:rPr>
          <w:rFonts w:ascii="Times New Roman" w:hAnsi="Times New Roman" w:cs="Times New Roman"/>
          <w:lang w:val="en-US"/>
        </w:rPr>
        <w:t>Tiroler</w:t>
      </w:r>
      <w:r w:rsidRPr="00C52186">
        <w:rPr>
          <w:rFonts w:ascii="Times New Roman" w:hAnsi="Times New Roman" w:cs="Times New Roman"/>
        </w:rPr>
        <w:t xml:space="preserve"> </w:t>
      </w:r>
      <w:r w:rsidRPr="00C52186">
        <w:rPr>
          <w:rFonts w:ascii="Times New Roman" w:hAnsi="Times New Roman" w:cs="Times New Roman"/>
          <w:lang w:val="en-US"/>
        </w:rPr>
        <w:t>Luftfahrt</w:t>
      </w:r>
      <w:r w:rsidRPr="00C52186">
        <w:rPr>
          <w:rFonts w:ascii="Times New Roman" w:hAnsi="Times New Roman" w:cs="Times New Roman"/>
        </w:rPr>
        <w:t>, (</w:t>
      </w:r>
      <w:r w:rsidRPr="00C52186">
        <w:rPr>
          <w:rFonts w:ascii="Times New Roman" w:hAnsi="Times New Roman" w:cs="Times New Roman"/>
          <w:lang w:val="en-US"/>
        </w:rPr>
        <w:t>C</w:t>
      </w:r>
      <w:r w:rsidRPr="00C52186">
        <w:rPr>
          <w:rFonts w:ascii="Times New Roman" w:hAnsi="Times New Roman" w:cs="Times New Roman"/>
        </w:rPr>
        <w:t xml:space="preserve">‑132/11, </w:t>
      </w:r>
      <w:r w:rsidRPr="00C52186">
        <w:rPr>
          <w:rFonts w:ascii="Times New Roman" w:hAnsi="Times New Roman" w:cs="Times New Roman"/>
          <w:lang w:val="en-US"/>
        </w:rPr>
        <w:t>EU</w:t>
      </w:r>
      <w:r w:rsidRPr="00C52186">
        <w:rPr>
          <w:rFonts w:ascii="Times New Roman" w:hAnsi="Times New Roman" w:cs="Times New Roman"/>
        </w:rPr>
        <w:t>:</w:t>
      </w:r>
      <w:r w:rsidRPr="00C52186">
        <w:rPr>
          <w:rFonts w:ascii="Times New Roman" w:hAnsi="Times New Roman" w:cs="Times New Roman"/>
          <w:lang w:val="en-US"/>
        </w:rPr>
        <w:t>C</w:t>
      </w:r>
      <w:r w:rsidRPr="00C52186">
        <w:rPr>
          <w:rFonts w:ascii="Times New Roman" w:hAnsi="Times New Roman" w:cs="Times New Roman"/>
        </w:rPr>
        <w:t>:2012:329, σκέψεις 21 έως 23).</w:t>
      </w:r>
    </w:p>
  </w:footnote>
  <w:footnote w:id="163">
    <w:p w14:paraId="5FC524A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Απόφαση της 25</w:t>
      </w:r>
      <w:r w:rsidRPr="00C52186">
        <w:rPr>
          <w:rFonts w:ascii="Times New Roman" w:hAnsi="Times New Roman" w:cs="Times New Roman"/>
          <w:vertAlign w:val="superscript"/>
        </w:rPr>
        <w:t>ης</w:t>
      </w:r>
      <w:r w:rsidRPr="00C52186">
        <w:rPr>
          <w:rFonts w:ascii="Times New Roman" w:hAnsi="Times New Roman" w:cs="Times New Roman"/>
        </w:rPr>
        <w:t xml:space="preserve"> Ιουλίου 2017 στην υπόθεση </w:t>
      </w:r>
      <w:r w:rsidRPr="00C52186">
        <w:rPr>
          <w:rFonts w:ascii="Times New Roman" w:hAnsi="Times New Roman" w:cs="Times New Roman"/>
          <w:lang w:val="en-US"/>
        </w:rPr>
        <w:t>Carvalho</w:t>
      </w:r>
      <w:r w:rsidRPr="00C52186">
        <w:rPr>
          <w:rFonts w:ascii="Times New Roman" w:hAnsi="Times New Roman" w:cs="Times New Roman"/>
        </w:rPr>
        <w:t xml:space="preserve"> </w:t>
      </w:r>
      <w:r w:rsidRPr="00C52186">
        <w:rPr>
          <w:rFonts w:ascii="Times New Roman" w:hAnsi="Times New Roman" w:cs="Times New Roman"/>
          <w:lang w:val="en-US"/>
        </w:rPr>
        <w:t>Pinto</w:t>
      </w:r>
      <w:r w:rsidRPr="00C52186">
        <w:rPr>
          <w:rFonts w:ascii="Times New Roman" w:hAnsi="Times New Roman" w:cs="Times New Roman"/>
        </w:rPr>
        <w:t xml:space="preserve"> </w:t>
      </w:r>
      <w:r w:rsidRPr="00C52186">
        <w:rPr>
          <w:rFonts w:ascii="Times New Roman" w:hAnsi="Times New Roman" w:cs="Times New Roman"/>
          <w:lang w:val="en-US"/>
        </w:rPr>
        <w:t>de</w:t>
      </w:r>
      <w:r w:rsidRPr="00C52186">
        <w:rPr>
          <w:rFonts w:ascii="Times New Roman" w:hAnsi="Times New Roman" w:cs="Times New Roman"/>
        </w:rPr>
        <w:t xml:space="preserve"> </w:t>
      </w:r>
      <w:r w:rsidRPr="00C52186">
        <w:rPr>
          <w:rFonts w:ascii="Times New Roman" w:hAnsi="Times New Roman" w:cs="Times New Roman"/>
          <w:lang w:val="en-US"/>
        </w:rPr>
        <w:t>Sousa</w:t>
      </w:r>
      <w:r w:rsidRPr="00C52186">
        <w:rPr>
          <w:rFonts w:ascii="Times New Roman" w:hAnsi="Times New Roman" w:cs="Times New Roman"/>
        </w:rPr>
        <w:t xml:space="preserve"> </w:t>
      </w:r>
      <w:r w:rsidRPr="00C52186">
        <w:rPr>
          <w:rFonts w:ascii="Times New Roman" w:hAnsi="Times New Roman" w:cs="Times New Roman"/>
          <w:lang w:val="en-US"/>
        </w:rPr>
        <w:t>Morais</w:t>
      </w:r>
      <w:r w:rsidRPr="00C52186">
        <w:rPr>
          <w:rFonts w:ascii="Times New Roman" w:hAnsi="Times New Roman" w:cs="Times New Roman"/>
        </w:rPr>
        <w:t xml:space="preserve"> κατά Πορτογαλίας, (αρ. 17484/15), § 45, απόφαση της 15</w:t>
      </w:r>
      <w:r w:rsidRPr="00C52186">
        <w:rPr>
          <w:rFonts w:ascii="Times New Roman" w:hAnsi="Times New Roman" w:cs="Times New Roman"/>
          <w:vertAlign w:val="superscript"/>
        </w:rPr>
        <w:t>ης</w:t>
      </w:r>
      <w:r w:rsidRPr="00C52186">
        <w:rPr>
          <w:rFonts w:ascii="Times New Roman" w:hAnsi="Times New Roman" w:cs="Times New Roman"/>
        </w:rPr>
        <w:t xml:space="preserve"> Σεπτεμβρίου 2016 στην υπόθεση  </w:t>
      </w:r>
      <w:r w:rsidRPr="00C52186">
        <w:rPr>
          <w:rFonts w:ascii="Times New Roman" w:hAnsi="Times New Roman" w:cs="Times New Roman"/>
          <w:lang w:val="en-US"/>
        </w:rPr>
        <w:t>British</w:t>
      </w:r>
      <w:r w:rsidRPr="00C52186">
        <w:rPr>
          <w:rFonts w:ascii="Times New Roman" w:hAnsi="Times New Roman" w:cs="Times New Roman"/>
        </w:rPr>
        <w:t xml:space="preserve"> </w:t>
      </w:r>
      <w:r w:rsidRPr="00C52186">
        <w:rPr>
          <w:rFonts w:ascii="Times New Roman" w:hAnsi="Times New Roman" w:cs="Times New Roman"/>
          <w:lang w:val="en-US"/>
        </w:rPr>
        <w:t>Gurkha</w:t>
      </w:r>
      <w:r w:rsidRPr="00C52186">
        <w:rPr>
          <w:rFonts w:ascii="Times New Roman" w:hAnsi="Times New Roman" w:cs="Times New Roman"/>
        </w:rPr>
        <w:t xml:space="preserve"> </w:t>
      </w:r>
      <w:r w:rsidRPr="00C52186">
        <w:rPr>
          <w:rFonts w:ascii="Times New Roman" w:hAnsi="Times New Roman" w:cs="Times New Roman"/>
          <w:lang w:val="en-US"/>
        </w:rPr>
        <w:t>Welfare</w:t>
      </w:r>
      <w:r w:rsidRPr="00C52186">
        <w:rPr>
          <w:rFonts w:ascii="Times New Roman" w:hAnsi="Times New Roman" w:cs="Times New Roman"/>
        </w:rPr>
        <w:t xml:space="preserve"> </w:t>
      </w:r>
      <w:r w:rsidRPr="00C52186">
        <w:rPr>
          <w:rFonts w:ascii="Times New Roman" w:hAnsi="Times New Roman" w:cs="Times New Roman"/>
          <w:lang w:val="en-US"/>
        </w:rPr>
        <w:t>Society</w:t>
      </w:r>
      <w:r w:rsidRPr="00C52186">
        <w:rPr>
          <w:rFonts w:ascii="Times New Roman" w:hAnsi="Times New Roman" w:cs="Times New Roman"/>
        </w:rPr>
        <w:t xml:space="preserve"> </w:t>
      </w:r>
      <w:r w:rsidRPr="00C52186">
        <w:rPr>
          <w:rFonts w:ascii="Times New Roman" w:hAnsi="Times New Roman" w:cs="Times New Roman"/>
          <w:lang w:val="en-US"/>
        </w:rPr>
        <w:t>and</w:t>
      </w:r>
      <w:r w:rsidRPr="00C52186">
        <w:rPr>
          <w:rFonts w:ascii="Times New Roman" w:hAnsi="Times New Roman" w:cs="Times New Roman"/>
        </w:rPr>
        <w:t xml:space="preserve"> </w:t>
      </w:r>
      <w:r w:rsidRPr="00C52186">
        <w:rPr>
          <w:rFonts w:ascii="Times New Roman" w:hAnsi="Times New Roman" w:cs="Times New Roman"/>
          <w:lang w:val="en-US"/>
        </w:rPr>
        <w:t>Others</w:t>
      </w:r>
      <w:r w:rsidRPr="00C52186">
        <w:rPr>
          <w:rFonts w:ascii="Times New Roman" w:hAnsi="Times New Roman" w:cs="Times New Roman"/>
        </w:rPr>
        <w:t xml:space="preserve"> κατά Ηνωμένου Βασιλείου (αρ. 44818/11), § 88. Αντιθέτως, και ενδεικτικά ως προς τη διαφορετική μεταχείριση με βάση το φύλο, κατά το ΕΔΔΑ: «… Με τον αποκλεισμό των ανδρών στρατιωτικών από το δικαίωμα γονικής άδειας, η διάταξη επιβάλλει έναν καθολικό περιορισμό. … Ένας τέτοιος γενικός και αυτόματος περιορισμός που εφαρμόζεται σε μια ομάδα ανθρώπων με βάση το φύλο τους θα πρέπει θα θεωρηθεί ότι δεν εμπίπτει σε κανένα αποδεκτό περιθώριο εκτίμησης, όσο ευρύ κι αν είναι αυτό, και ότι είναι ασυμβίβαστος με το άρθρο 14 (εννοείται: της ΕΣΔΑ) …», βλ. απόφαση της 22</w:t>
      </w:r>
      <w:r w:rsidRPr="00C52186">
        <w:rPr>
          <w:rFonts w:ascii="Times New Roman" w:hAnsi="Times New Roman" w:cs="Times New Roman"/>
          <w:vertAlign w:val="superscript"/>
        </w:rPr>
        <w:t>ας</w:t>
      </w:r>
      <w:r w:rsidRPr="00C52186">
        <w:rPr>
          <w:rFonts w:ascii="Times New Roman" w:hAnsi="Times New Roman" w:cs="Times New Roman"/>
        </w:rPr>
        <w:t xml:space="preserve"> Μαρτίου 2012 στην υπόθεση </w:t>
      </w:r>
      <w:r w:rsidRPr="00C52186">
        <w:rPr>
          <w:rFonts w:ascii="Times New Roman" w:hAnsi="Times New Roman" w:cs="Times New Roman"/>
          <w:lang w:val="en-US"/>
        </w:rPr>
        <w:t>Konstantin</w:t>
      </w:r>
      <w:r w:rsidRPr="00C52186">
        <w:rPr>
          <w:rFonts w:ascii="Times New Roman" w:hAnsi="Times New Roman" w:cs="Times New Roman"/>
        </w:rPr>
        <w:t xml:space="preserve"> </w:t>
      </w:r>
      <w:r w:rsidRPr="00C52186">
        <w:rPr>
          <w:rFonts w:ascii="Times New Roman" w:hAnsi="Times New Roman" w:cs="Times New Roman"/>
          <w:lang w:val="en-US"/>
        </w:rPr>
        <w:t>Markin</w:t>
      </w:r>
      <w:r w:rsidRPr="00C52186">
        <w:rPr>
          <w:rFonts w:ascii="Times New Roman" w:hAnsi="Times New Roman" w:cs="Times New Roman"/>
        </w:rPr>
        <w:t xml:space="preserve"> κατά Ρωσίας (30078/06), § 148.</w:t>
      </w:r>
    </w:p>
  </w:footnote>
  <w:footnote w:id="164">
    <w:p w14:paraId="291C2D61"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Στ. Κοφίνη</w:t>
      </w:r>
      <w:r w:rsidRPr="00C52186">
        <w:rPr>
          <w:rFonts w:ascii="Times New Roman" w:hAnsi="Times New Roman" w:cs="Times New Roman"/>
        </w:rPr>
        <w:t>, Ισότητα και απαγόρευση διακρίσεων, 2016, σελ. 253-254, ο οποίος σημειώνει ότι: «Τα έξι κριτήρια που φαίνεται να βρίσκονται στην υψηλότερη βαθμίδα αυστηρότητας ελέγχου βάσει της νομολογίας του ΕΔΔΑ είναι το φύλο, η γέννηση εκτός γάμου, η θρησκεία, η φυλή, η εθνοτική καταγωγή, η ιθαγένεια και ο σεξουαλικός προσανατολισμός».</w:t>
      </w:r>
    </w:p>
  </w:footnote>
  <w:footnote w:id="165">
    <w:p w14:paraId="3905AEBE" w14:textId="77777777" w:rsidR="00BD1D14" w:rsidRPr="00C52186" w:rsidRDefault="00BD1D14" w:rsidP="00B95CC0">
      <w:pPr>
        <w:pStyle w:val="a5"/>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Οδηγία εκδόθηκε δυνάμει του άρθρου 13 της Συνθήκης της ΕΕ.</w:t>
      </w:r>
    </w:p>
  </w:footnote>
  <w:footnote w:id="166">
    <w:p w14:paraId="2A0D73F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ένσταση ερείδεται στην πρόβλεψη της διάταξης του άρθρου 35 παρ. 3 εδ. α΄ της ΕΣΔΑ, περί απόρριψης της προσφυγής, ως απαράδεκτης, όταν αυτή αξιολογείται ως καταχρηστική, όπως στην περίπτωση που στηρίζεται, εν γνώσει του διαδίκου, σε ανειλικρινή στοιχεία, βλ. την απόφαση του ΕΔΔΑ της 5</w:t>
      </w:r>
      <w:r w:rsidRPr="00C52186">
        <w:rPr>
          <w:rFonts w:ascii="Times New Roman" w:hAnsi="Times New Roman" w:cs="Times New Roman"/>
          <w:vertAlign w:val="superscript"/>
        </w:rPr>
        <w:t>ης</w:t>
      </w:r>
      <w:r w:rsidRPr="00C52186">
        <w:rPr>
          <w:rFonts w:ascii="Times New Roman" w:hAnsi="Times New Roman" w:cs="Times New Roman"/>
        </w:rPr>
        <w:t xml:space="preserve">.10.2000, υπόθεση </w:t>
      </w:r>
      <w:r w:rsidRPr="00C52186">
        <w:rPr>
          <w:rFonts w:ascii="Times New Roman" w:hAnsi="Times New Roman" w:cs="Times New Roman"/>
          <w:lang w:val="en-US"/>
        </w:rPr>
        <w:t>V</w:t>
      </w:r>
      <w:r w:rsidRPr="00C52186">
        <w:rPr>
          <w:rFonts w:ascii="Times New Roman" w:hAnsi="Times New Roman" w:cs="Times New Roman"/>
        </w:rPr>
        <w:t>arbanov κατά Βουλγαρίας (31365/96), § 36.</w:t>
      </w:r>
    </w:p>
  </w:footnote>
  <w:footnote w:id="167">
    <w:p w14:paraId="61265C0A"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Πρόκειται, ουσιαστικά, για ένσταση έλλειψης ενεργητικής νομιμοποίησης του προσφεύγοντος, στην ειδικότερη διάσταση της επιγενόμενης απώλειας της ιδιότητας του θύματος, η οποία, όμως (απώλεια), όπως δέχθηκε και εν προκειμένω το ΕΔΔΑ, περιλαμβάνει, ως απαραίτητο στοιχείο, την αναγνώριση – από το συμβαλλόμενο κράτος - της τέλεσης της παραβίασης,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888, 891-892.</w:t>
      </w:r>
    </w:p>
  </w:footnote>
  <w:footnote w:id="168">
    <w:p w14:paraId="17A5C3E7" w14:textId="77777777" w:rsidR="00BD1D14" w:rsidRPr="00C52186" w:rsidRDefault="00BD1D14" w:rsidP="00B95CC0">
      <w:pPr>
        <w:pStyle w:val="a5"/>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ένσταση στοιχεί προς την οικεία πρόβλεψη στην διάταξη του άρθρου 35 παρ. 3 εδ. β΄ της ΕΣΔΑ.</w:t>
      </w:r>
    </w:p>
  </w:footnote>
  <w:footnote w:id="169">
    <w:p w14:paraId="4D59275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Ως προς το τελευταία σημείο (</w:t>
      </w:r>
      <w:r w:rsidRPr="00C52186">
        <w:rPr>
          <w:rFonts w:ascii="Times New Roman" w:hAnsi="Times New Roman" w:cs="Times New Roman"/>
          <w:lang w:val="en-US"/>
        </w:rPr>
        <w:t>iii</w:t>
      </w:r>
      <w:r w:rsidRPr="00C52186">
        <w:rPr>
          <w:rFonts w:ascii="Times New Roman" w:hAnsi="Times New Roman" w:cs="Times New Roman"/>
        </w:rPr>
        <w:t xml:space="preserve">) είναι ενδεικτική η παρατήρηση, σύμφωνα με την οποία: «Οι υποθέσεις που δικάζονται από το Δικαστήριο έχουν στη μεγάλη τους πλειοψηφία και μια συστημική ή μια ηθική διάσταση»,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915.</w:t>
      </w:r>
    </w:p>
  </w:footnote>
  <w:footnote w:id="170">
    <w:p w14:paraId="70473E2C"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Σημειωτέα η γενική διαπίστωση ότι, στη νομολογία του ΕΔΔΑ, μεταξύ άλλων κατηγοριών υποθέσεων, και σε εκείνες των διακρίσεων, συναντάται ένα μαχητό τεκμήριο υπέρ της συνδρομής περίπτωσης δυσμενούς διάκρισης,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935-936,  Πρεβεδούρου εις: «ΕΣΔΑ – κατ’ άρθρο ερμηνεία», Ι. Σαρμάς / Ξ. Κοντιάδης / Χ. Ανθόπουλος, 2021, σελ. 743. Ειδικώς, αναφορά με τη διαφορετική μεταχείριση, έχει διαπιστωθεί, βάσει της νομολογίας του ΕΔΔΑ επί της διάταξης του άρθρου 14 της ΕΣΔΑ, η επίρριψη του βάρους απόδειξης, καθόσον αφορά στη δικαιολόγηση και την εξυπηρέτηση θεμιτού σκοπού, στο συμβαλλόμενο κράτος, υπό την έννοια ότι: «…από τη στιγμή που ο προσφεύγων αποδείξει διαφορετική μεταχείριση, εναπόκειται στην κυβέρνηση να αποδείξει ότι ήταν δικαιολογημένη», βλ. την απόφαση του ΕΔΔΑ της 24</w:t>
      </w:r>
      <w:r w:rsidRPr="00C52186">
        <w:rPr>
          <w:rFonts w:ascii="Times New Roman" w:hAnsi="Times New Roman" w:cs="Times New Roman"/>
          <w:vertAlign w:val="superscript"/>
        </w:rPr>
        <w:t>ης</w:t>
      </w:r>
      <w:r w:rsidRPr="00C52186">
        <w:rPr>
          <w:rFonts w:ascii="Times New Roman" w:hAnsi="Times New Roman" w:cs="Times New Roman"/>
        </w:rPr>
        <w:t xml:space="preserve">.1.2017, υπόθεση </w:t>
      </w:r>
      <w:r w:rsidRPr="00C52186">
        <w:rPr>
          <w:rFonts w:ascii="Times New Roman" w:hAnsi="Times New Roman" w:cs="Times New Roman"/>
          <w:lang w:val="en-US"/>
        </w:rPr>
        <w:t>Khamtokhu</w:t>
      </w:r>
      <w:r w:rsidRPr="00C52186">
        <w:rPr>
          <w:rFonts w:ascii="Times New Roman" w:hAnsi="Times New Roman" w:cs="Times New Roman"/>
        </w:rPr>
        <w:t xml:space="preserve"> και </w:t>
      </w:r>
      <w:r w:rsidRPr="00C52186">
        <w:rPr>
          <w:rFonts w:ascii="Times New Roman" w:hAnsi="Times New Roman" w:cs="Times New Roman"/>
          <w:lang w:val="en-US"/>
        </w:rPr>
        <w:t>Aksenchik</w:t>
      </w:r>
      <w:r w:rsidRPr="00C52186">
        <w:rPr>
          <w:rFonts w:ascii="Times New Roman" w:hAnsi="Times New Roman" w:cs="Times New Roman"/>
        </w:rPr>
        <w:t xml:space="preserve"> κατά Ρωσίας  (60367/08 and 961/11) § 65 (απόφαση επί ατομικής προσφυγής αφορώσας και σε (προβαλλόμενη) παραβίαση της διάταξης του άρθρου 14 της ΕΣΔΑ).</w:t>
      </w:r>
    </w:p>
    <w:p w14:paraId="78290AB4" w14:textId="77777777" w:rsidR="00BD1D14" w:rsidRPr="00C52186" w:rsidRDefault="00BD1D14" w:rsidP="00B95CC0">
      <w:pPr>
        <w:pStyle w:val="a5"/>
        <w:jc w:val="both"/>
        <w:rPr>
          <w:rFonts w:ascii="Times New Roman" w:hAnsi="Times New Roman" w:cs="Times New Roman"/>
        </w:rPr>
      </w:pPr>
    </w:p>
    <w:p w14:paraId="598C8ACF" w14:textId="77777777" w:rsidR="00BD1D14" w:rsidRPr="00C52186" w:rsidRDefault="00BD1D14" w:rsidP="00B95CC0">
      <w:pPr>
        <w:pStyle w:val="a5"/>
        <w:jc w:val="both"/>
        <w:rPr>
          <w:rFonts w:ascii="Times New Roman" w:hAnsi="Times New Roman" w:cs="Times New Roman"/>
        </w:rPr>
      </w:pPr>
    </w:p>
  </w:footnote>
  <w:footnote w:id="171">
    <w:p w14:paraId="7FB604EE"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Ερευνητέας, ειδικότερα, της «εύλογης σχέσης αναλογικότητας μεταξύ των μέσων που χρησιμοποιήθηκαν και του προς επίτευξη στόχου», βλ., ενδεικτικά, σε υπόθεση παραβίασης της διάταξης του άρθρου 14 της ΕΣΔΑ (περίπτωση διαφορετικής μεταχείρισης μεταξύ νόμιμων και εξώγαμων τέκνων στο πεδίο της κληρονομικής διαδοχής) απόφαση του ΕΔΔΑ της 7</w:t>
      </w:r>
      <w:r w:rsidRPr="00C52186">
        <w:rPr>
          <w:rFonts w:ascii="Times New Roman" w:hAnsi="Times New Roman" w:cs="Times New Roman"/>
          <w:vertAlign w:val="superscript"/>
        </w:rPr>
        <w:t>ης</w:t>
      </w:r>
      <w:r w:rsidRPr="00C52186">
        <w:rPr>
          <w:rFonts w:ascii="Times New Roman" w:hAnsi="Times New Roman" w:cs="Times New Roman"/>
        </w:rPr>
        <w:t>.2.2013, υπόθεση Fabris κατά Γαλλίας (16574/08), § 56.</w:t>
      </w:r>
    </w:p>
  </w:footnote>
  <w:footnote w:id="172">
    <w:p w14:paraId="04E82795"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Συναφώς, το Δικαστήριο κλήθηκε να απαντήσει στις αιτιάσεις του προσφεύγοντος, σύμφωνα με τις οποίες: στις δοκιμασίες είχε καλύτερες επιδόσεις από άλλους υποψηφίους, μόνο η αξιολόγηση έκαστου υποψηφίου είναι τελέσφορη για την επιδίωξη της αποδοτικότητας της υπηρεσίας, υπήρχαν άλλα πρόσφορα μέτρα για την αντιμετώπιση της γήρανσης των υπαλλήλων, τα δε στατιστικά στοιχεία που προσκόμισε η Κυβέρνηση δεν ήταν έγκυρα (σκέψη 91).</w:t>
      </w:r>
    </w:p>
  </w:footnote>
  <w:footnote w:id="173">
    <w:p w14:paraId="59434230"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Όπως σημειώνεται σχετικώς: «… η διαδικασία υποβολής προδικαστικών ερωτημάτων λειτουργεί ως εγγυητής της πρακτικής αποτελεσματικότητας του δικαίου της Ένωσης, την οποία εξασφαλίζει και ενισχύει», βλ. </w:t>
      </w:r>
      <w:r w:rsidRPr="00C52186">
        <w:rPr>
          <w:rFonts w:ascii="Times New Roman" w:hAnsi="Times New Roman" w:cs="Times New Roman"/>
          <w:i/>
        </w:rPr>
        <w:t>Ε. Φωτιάδου</w:t>
      </w:r>
      <w:r w:rsidRPr="00C52186">
        <w:rPr>
          <w:rFonts w:ascii="Times New Roman" w:hAnsi="Times New Roman" w:cs="Times New Roman"/>
        </w:rPr>
        <w:t>, Ζητήματα προδικαστικής παραπομπής (άρθρο 267 ΣΛΕΕ). Σκέψεις με αφορμή την απόφαση του ΕΕ της 9.9.2015, C72/14 και C 197/14, X κατά Inspecteur van Rijksbelastingdienst και Van Dijk κατά Staatssecretaris van Financiën, Περιοδικό Δημόσιο Δίκαιο, 2016 (τεύχος 1), σελ. 65 – 71, σελ. 67.</w:t>
      </w:r>
    </w:p>
  </w:footnote>
  <w:footnote w:id="174">
    <w:p w14:paraId="044F1B1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Ήδη περιγραφείσα απόφαση της 13</w:t>
      </w:r>
      <w:r w:rsidRPr="00C52186">
        <w:rPr>
          <w:rFonts w:ascii="Times New Roman" w:hAnsi="Times New Roman" w:cs="Times New Roman"/>
          <w:vertAlign w:val="superscript"/>
        </w:rPr>
        <w:t>ης</w:t>
      </w:r>
      <w:r w:rsidRPr="00C52186">
        <w:rPr>
          <w:rFonts w:ascii="Times New Roman" w:hAnsi="Times New Roman" w:cs="Times New Roman"/>
        </w:rPr>
        <w:t xml:space="preserve"> Νοεμβρίου 2014, Mario Vital Pérez κατά Ayuntamiento de Oviedo (C‑416/13), σκέψη 25.</w:t>
      </w:r>
    </w:p>
  </w:footnote>
  <w:footnote w:id="175">
    <w:p w14:paraId="69CEC0D4"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Εντούτοις, η ερμηνεία του δευτερογενούς ενωσιακού δικαίου υπό το φως του πρωτογενούς τυγχάνει, από την πλευρά της, μεθοδολογικά παραδεδεγμένη από το Δικαστήριοˑ βλ. ενδεικτικά, στο δίκαιο της κυκλοφορίας των προσώπων, την απόφαση της 5</w:t>
      </w:r>
      <w:r w:rsidRPr="00C52186">
        <w:rPr>
          <w:rFonts w:ascii="Times New Roman" w:hAnsi="Times New Roman" w:cs="Times New Roman"/>
          <w:vertAlign w:val="superscript"/>
        </w:rPr>
        <w:t>ης</w:t>
      </w:r>
      <w:r w:rsidRPr="00C52186">
        <w:rPr>
          <w:rFonts w:ascii="Times New Roman" w:hAnsi="Times New Roman" w:cs="Times New Roman"/>
        </w:rPr>
        <w:t xml:space="preserve"> Ιουνίου 2018 (Τμήμα Μείζονος Συνθέσεως), στην υπόθεση Relu Adrian Coman κ.λπ. κατά Inspectoratul General pentru Imigrări και Ministerul Afacerilor Interne (C-673/16), ιδίως τις σκέψεις 47-51.</w:t>
      </w:r>
    </w:p>
  </w:footnote>
  <w:footnote w:id="176">
    <w:p w14:paraId="3BC87ACE"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Όπως επισημαίνεται: «… σε αντίθεση με το Δικαστήριο του Λουξεμβούργου που, όταν αποφαίνεται επί προδικαστικού ερωτήματος, παρεμβαίνει στα πλαίσια μίας διαφοράς που δεν έχει ακόμα κριθεί σε εθνικό επίπεδο, το Δικαστήριο του Στρασβούργου δεν μπορεί να επιληφθεί εάν δεν έχουν εξαντληθεί τα εσωτερικά ένδικα μέσα», βλ. </w:t>
      </w:r>
      <w:r w:rsidRPr="00C52186">
        <w:rPr>
          <w:rFonts w:ascii="Times New Roman" w:hAnsi="Times New Roman" w:cs="Times New Roman"/>
          <w:i/>
        </w:rPr>
        <w:t>J.P Costa</w:t>
      </w:r>
      <w:r w:rsidRPr="00C52186">
        <w:rPr>
          <w:rFonts w:ascii="Times New Roman" w:hAnsi="Times New Roman" w:cs="Times New Roman"/>
        </w:rPr>
        <w:t xml:space="preserve">, H Νομολογία του Ευρωπαϊκού Δικαστηρίου για τα Δικαιώματα του Ανθρώπου και η επιρροή της στη Γαλλία (μετάφραση </w:t>
      </w:r>
      <w:r w:rsidRPr="00C52186">
        <w:rPr>
          <w:rFonts w:ascii="Times New Roman" w:hAnsi="Times New Roman" w:cs="Times New Roman"/>
          <w:i/>
        </w:rPr>
        <w:t>Σπυριδούλας Γλεντζή</w:t>
      </w:r>
      <w:r w:rsidRPr="00C52186">
        <w:rPr>
          <w:rFonts w:ascii="Times New Roman" w:hAnsi="Times New Roman" w:cs="Times New Roman"/>
        </w:rPr>
        <w:t>), Νομικό Βήμα 2009, σελ. 1825 – 1832, σελ. 1828.</w:t>
      </w:r>
    </w:p>
  </w:footnote>
  <w:footnote w:id="177">
    <w:p w14:paraId="151BF8FF"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Ι. Σαρμά</w:t>
      </w:r>
      <w:r w:rsidRPr="00C52186">
        <w:rPr>
          <w:rFonts w:ascii="Times New Roman" w:hAnsi="Times New Roman" w:cs="Times New Roman"/>
        </w:rPr>
        <w:t xml:space="preserve">, Η δίκαιη ισορροπία κατά τη νομολογία του Ευρωπαϊκού Δικαστηρίου Δικαιωμάτων του Ανθρώπου, </w:t>
      </w:r>
      <w:hyperlink r:id="rId101" w:history="1">
        <w:r w:rsidRPr="00C52186">
          <w:rPr>
            <w:rStyle w:val="-"/>
            <w:rFonts w:ascii="Times New Roman" w:hAnsi="Times New Roman" w:cs="Times New Roman"/>
          </w:rPr>
          <w:t>https://www.constitutionalism.gr/wp-content/mgdata/pdf/1sarmasisorropia310511.pdf</w:t>
        </w:r>
      </w:hyperlink>
      <w:r w:rsidRPr="00C52186">
        <w:rPr>
          <w:rFonts w:ascii="Times New Roman" w:hAnsi="Times New Roman" w:cs="Times New Roman"/>
        </w:rPr>
        <w:t xml:space="preserve"> (τελευταία επίσκεψη στις 8.5.2025), σελ. 7.</w:t>
      </w:r>
    </w:p>
  </w:footnote>
  <w:footnote w:id="178">
    <w:p w14:paraId="6D2BFF0A"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Υιοθέτηση το εν λόγω σκεπτικού διαπιστώνεται και στην απόφαση 1697/2024 του Συμβουλίου της Επικρατείας (Γ΄ Τμήματος), επί έφεσηςˑ η εν λόγω διαφορά γεννήθηκε από την άρνηση πρόσληψης υποψηφίου για θέση ειδικού φρουρού, με αιτιολογία την υπέρβαση του ανωτάτου ορίου ηλικίας, των 28 ετών. Χαρακτηριστική είναι η σκέψη 13 της εν λόγω δικαστικής απόφασης, στην οποία αναφέρεται μεταξύ άλλων και ότι: «… η άσκηση των ως άνω καθηκόντων από τους ειδικούς φρουρούς, οι οποίοι περιλαμβάνονται στο ένστολο προσωπικό της ΕΛΑΣ, καθώς και η διαρκής ετοιμότητα στην οποία το προσωπικό αυτό πρέπει να τελεί για την πρόληψη και καταστολή του εγκλήματος, την προστασία του δημοκρατικού πολιτεύματος και της έννομης τάξης και την αντιμετώπιση έκτακτων αναγκών, ευρισκόμενο σε διατεταγμένη υπηρεσία σε κάθε περίπτωση που καθίσταται αναγκαία η παρέμβαση του, προϋποθέτουν υψηλών προδιαγραφών σωματικές ικανότητες, οι οποίες αποτελούν ουσιαστική και καθοριστική επαγγελματική προϋπόθεση κατά την έννοια του άρθρου 4 παρ. 1 της Οδηγίας 2000/78/ΕΚ, και οι οποίες φθίνουν με την αύξηση της ηλικίας. …».</w:t>
      </w:r>
    </w:p>
  </w:footnote>
  <w:footnote w:id="179">
    <w:p w14:paraId="4BE40982"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Χ. Λ. Ροζάκη</w:t>
      </w:r>
      <w:r w:rsidRPr="00C52186">
        <w:rPr>
          <w:rFonts w:ascii="Times New Roman" w:hAnsi="Times New Roman" w:cs="Times New Roman"/>
        </w:rPr>
        <w:t>: Η νομολογία του Ευρωπαϊκού Δικαστηρίου των Δικαιωμάτων του Ανθρώπου: Κλίνη του Προκρούστη ή Συμβολή στην Ευρωπαϊκή Ολοκλήρωση; , Νομικό Βήμα, 2009, σελ. 1833-1844, σελ. 1840.</w:t>
      </w:r>
    </w:p>
  </w:footnote>
  <w:footnote w:id="180">
    <w:p w14:paraId="064DA934"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Μ. Θ. Παπαγεωργίου</w:t>
      </w:r>
      <w:r w:rsidRPr="00C52186">
        <w:rPr>
          <w:rFonts w:ascii="Times New Roman" w:hAnsi="Times New Roman" w:cs="Times New Roman"/>
        </w:rPr>
        <w:t>, Ευρωπαϊκός Συνταγματισμός και Ανθρώπινα Δικαιώματα, Περιοδικό Δημόσιο Δίκαιο, 2018 (τεύχος 4), σελ. 447-466, σελ. 453.</w:t>
      </w:r>
    </w:p>
  </w:footnote>
  <w:footnote w:id="181">
    <w:p w14:paraId="6C60F5B9" w14:textId="77777777" w:rsidR="00BD1D14" w:rsidRDefault="00BD1D14" w:rsidP="00B95CC0">
      <w:pPr>
        <w:pStyle w:val="a5"/>
        <w:jc w:val="both"/>
      </w:pPr>
      <w:r w:rsidRPr="00C52186">
        <w:rPr>
          <w:rStyle w:val="a6"/>
          <w:rFonts w:ascii="Times New Roman" w:hAnsi="Times New Roman" w:cs="Times New Roman"/>
        </w:rPr>
        <w:footnoteRef/>
      </w:r>
      <w:r w:rsidRPr="00C52186">
        <w:rPr>
          <w:rFonts w:ascii="Times New Roman" w:hAnsi="Times New Roman" w:cs="Times New Roman"/>
        </w:rPr>
        <w:t xml:space="preserve"> Πρβλ. </w:t>
      </w:r>
      <w:r w:rsidRPr="00C52186">
        <w:rPr>
          <w:rFonts w:ascii="Times New Roman" w:hAnsi="Times New Roman" w:cs="Times New Roman"/>
          <w:i/>
        </w:rPr>
        <w:t>Κ. Μαργαρίτη</w:t>
      </w:r>
      <w:r w:rsidRPr="00C52186">
        <w:rPr>
          <w:rFonts w:ascii="Times New Roman" w:hAnsi="Times New Roman" w:cs="Times New Roman"/>
        </w:rPr>
        <w:t>, Η αρχή ne bis in idem ως συντελεστής Ευρωπαϊκής Ολοκλήρωσης, Περιοδικό Δημόσιο Δίκαιο, 2018 (τεύχος 1), σελ. 37-47, σελ. 47.</w:t>
      </w:r>
    </w:p>
  </w:footnote>
  <w:footnote w:id="182">
    <w:p w14:paraId="5EBF9F2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t>**</w:t>
      </w:r>
      <w:r w:rsidRPr="00FC757D">
        <w:rPr>
          <w:rFonts w:ascii="Times New Roman" w:hAnsi="Times New Roman" w:cs="Times New Roman"/>
        </w:rPr>
        <w:t xml:space="preserve"> Το κείμενο αποδίδει προφορική εισήγηση με τίτλο «Ερμηνευτικά Ζητήματα στην Αναθεώρηση του Άρθρου 16 του Συντάγματος για τα Μη Κρατικά ΑΕΙ», https://www.youtube.com/watch?v=Fk20pCd7xPQ&amp;t=996s (00.00.19΄-00.00.35΄). Κατά την προσαρμογή στον γραπτό λόγο περιλήφθηκαν ελάχιστες προσθήκες και στοιχειώδης υπομνηματισμός. Για το ζήτημα της ίδρυσης Α.Ε.Ι. από ιδιώτες στη χώρα μας έχουν γραφεί πολλά άρθρα και μελέτες, αλλά στο πλαίσιο της εδώ παρουσίασης μνημονεύονται σχεδόν αποκλειστικά τα βιβλία των </w:t>
      </w:r>
      <w:r w:rsidRPr="00FC757D">
        <w:rPr>
          <w:rFonts w:ascii="Times New Roman" w:hAnsi="Times New Roman" w:cs="Times New Roman"/>
          <w:i/>
          <w:iCs/>
        </w:rPr>
        <w:t>Β. Σκουρή - Ευ. Βενιζέλου</w:t>
      </w:r>
      <w:r w:rsidRPr="00FC757D">
        <w:rPr>
          <w:rFonts w:ascii="Times New Roman" w:hAnsi="Times New Roman" w:cs="Times New Roman"/>
        </w:rPr>
        <w:t xml:space="preserve">, Η σύμφωνη με το ενωσιακό δίκαιο ερμηνεία του άρθρου 16 παρ. 5 και 8 του Συντάγματος και τα περιθώρια ανάληψης νομοθετικών πρωτοβουλιών στο πεδίο της μη κρατικής ανώτατης εκπαίδευσης, Σάκκουλα, 2024 (παραπέμπεται ως («Σκουρής-Βενιζέλος») και του </w:t>
      </w:r>
      <w:r w:rsidRPr="00FC757D">
        <w:rPr>
          <w:rFonts w:ascii="Times New Roman" w:hAnsi="Times New Roman" w:cs="Times New Roman"/>
          <w:i/>
          <w:iCs/>
        </w:rPr>
        <w:t>Γ. Δρόσου</w:t>
      </w:r>
      <w:r w:rsidRPr="00FC757D">
        <w:rPr>
          <w:rFonts w:ascii="Times New Roman" w:hAnsi="Times New Roman" w:cs="Times New Roman"/>
        </w:rPr>
        <w:t>, Les malheurs de la vertu ή: Το άρθρο 16 και η κακομεταχείριση του συνταγματικού λόγου, Ευρασία, 2025, που περιλαμβάνει και σχετικό βιβλιογραφικό παράρτημα (παραπέμπεται ως «Δρόσος»).</w:t>
      </w:r>
    </w:p>
  </w:footnote>
  <w:footnote w:id="183">
    <w:p w14:paraId="7848CEF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Το ερώτημα απαντήθηκε καταφατικά. Βλ. την από 13-6-2025 «Ανακοίνωση του Προέδρου του Σ.τ.Ε. σχετικά με το αποτέλεσμα των διασκέψεων επί υποθέσεων, οι οποίες συζητήθηκαν στις 11 Απριλίου 2025 στην Ολομέλεια και αφορούν την εγκατάσταση και λειτουργία στην Ελλάδα Παραρτημάτων - Νομικών Προσώπων Πανεπιστημιακής Εκπαίδευσης (ΝΠΠΕ)», https://www.adjustice.gr/webcenter/portal/ste/pageste/epikairotita?_adf.ctrl-state=s1jm6cc6h_4&amp;_afrLoop=19982357992962558#! (</w:t>
      </w:r>
      <w:r w:rsidRPr="00FC757D">
        <w:rPr>
          <w:rFonts w:ascii="Times New Roman" w:hAnsi="Times New Roman" w:cs="Times New Roman"/>
          <w:i/>
          <w:iCs/>
        </w:rPr>
        <w:t>«Περιεχόμενα», «</w:t>
      </w:r>
      <w:hyperlink r:id="rId102" w:anchor="!%40%40%3F_afrLoop%3D21229778739914263%26centerWidth%3D65%2525%26contentID%3DSNEWS-TEMPLATE1749834248191%26leftWidth%3D0%2525%26rigthWidth%3D35%2525%26showFooter%3Dfalse%26showHeader%3Dtrue%26_adf.ctrl-state%3D8k9wtcer7_103">
        <w:r w:rsidRPr="00FC757D">
          <w:rPr>
            <w:rFonts w:ascii="Times New Roman" w:hAnsi="Times New Roman" w:cs="Times New Roman"/>
            <w:i/>
            <w:iCs/>
          </w:rPr>
          <w:t>Ανακοινώσεις Προέδρου</w:t>
        </w:r>
      </w:hyperlink>
      <w:r w:rsidRPr="00FC757D">
        <w:rPr>
          <w:rFonts w:ascii="Times New Roman" w:hAnsi="Times New Roman" w:cs="Times New Roman"/>
          <w:i/>
          <w:iCs/>
        </w:rPr>
        <w:t>»</w:t>
      </w:r>
      <w:r w:rsidRPr="00FC757D">
        <w:rPr>
          <w:rFonts w:ascii="Times New Roman" w:hAnsi="Times New Roman" w:cs="Times New Roman"/>
        </w:rPr>
        <w:t>), που αναφέρει πως «[τ]ο Δικαστήριο έκρινε τα εξής: Α. Οι διατάξεις των παρ. 5 και 8 του άρθρου 16 του Συντάγματος, ενόψει και του σκοπού τους, που συνίσταται στην παροχή υψηλού επιπέδου ανώτατης εκπαίδευσης, σε συνδυασμό με την παρ. 1 του άρθρου 16, η οποία κατοχυρώνει την ελευθερία της εκπαίδευσης και την ακαδημαϊκή ελευθερία, ερμηνεύονται - σύμφωνα και με την ερμηνευτική δήλωση του άρθρου 28 του Συντάγματος αλλά και επί τη βάσει των αρχών της αμοιβαίας εμπιστοσύνης και της καλόπιστης συνεργασίας των κρατών μελών (αρ. 2 και 4 παρ.3 ΣΕΕ) - σε αρμονία με το δίκαιο της Ευρωπαϊκής Ένωσης. Ειδικότερα, οι ως άνω συνταγματικές διατάξεις ερμηνεύονται ενόψει των νεότερων νομοθετικών και νομολογιακών δεδομένων του δικαίου της Ευρωπαϊκής Ένωσης, τα οποία αφορούν την παροχή ανώτατης εκπαίδευσης (αρ. 165 ΣΛΕΕ), την ελευθερία εγκατάστασης (αρ. 49 ΣΛΕΕ), καθώς και το θεμελιώδες δικαίωμα ίδρυσης εκπαιδευτικών ιδρυμάτων με σεβασμό των δημοκρατικών αρχών (αρ. 14 παρ. 3 του Χάρτη). Επί τη βάσει των ανωτέρω, δεν αποκλείεται κατά το Σύνταγμα η ίδρυση και λειτουργία παραρτημάτων αλλοδαπών πανεπιστημίων προερχομένων από την Ευρωπαϊκή Ένωση ή από χώρα συμβεβλημένη στην GATS, κατά τους όρους ειδικού νόμου, με τον οποίον διασφαλίζεται υψηλό επίπεδο σπουδών και προστατεύεται η ακαδημαϊκή ελευθερία. Κατόπιν τούτων, απορρίπτονται, κατά πλειοψηφία, τρεις αιτήσεις ακυρώσεως που έχουν ασκηθεί από Καθηγητές Α.Ε.Ι. και την ΠΟΣΔΕΠ. Β. Το σύστημα του ως άνω νόμου, ως προς τους όρους αδειοδότησης και λειτουργίας, δεν εισάγει υπέρμετρους περιορισμούς στην ελευθερία εγκατάστασης (άρθρο 49 ΣΛΕΕ).Κατόπιν τούτου, απορρίπτεται, κατά πλειοψηφία, αίτηση ακυρώσεως των κολλεγίων».</w:t>
      </w:r>
    </w:p>
  </w:footnote>
  <w:footnote w:id="184">
    <w:p w14:paraId="1C38BDFD"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w:t>
      </w:r>
      <w:r w:rsidRPr="00FC757D">
        <w:rPr>
          <w:rFonts w:ascii="Times New Roman" w:hAnsi="Times New Roman" w:cs="Times New Roman"/>
          <w:i/>
          <w:iCs/>
        </w:rPr>
        <w:t>Κ. Μαυριάς</w:t>
      </w:r>
      <w:r w:rsidRPr="00FC757D">
        <w:rPr>
          <w:rFonts w:ascii="Times New Roman" w:hAnsi="Times New Roman" w:cs="Times New Roman"/>
        </w:rPr>
        <w:t xml:space="preserve">, Συνταγματικό Δίκαιο, Π. Ν. Σάκκουλας, 2021, σελ. 175 επ., </w:t>
      </w:r>
      <w:r w:rsidRPr="00FC757D">
        <w:rPr>
          <w:rFonts w:ascii="Times New Roman" w:hAnsi="Times New Roman" w:cs="Times New Roman"/>
          <w:i/>
          <w:iCs/>
        </w:rPr>
        <w:t>Ευ. Βενιζέλος</w:t>
      </w:r>
      <w:r w:rsidRPr="00FC757D">
        <w:rPr>
          <w:rFonts w:ascii="Times New Roman" w:hAnsi="Times New Roman" w:cs="Times New Roman"/>
        </w:rPr>
        <w:t>, Μαθήματα Συνταγματικού Δικαίου, Σάκκουλα, 2021, σελ. 264-276 (παραπέμπεται ως «Μαθήματα»).</w:t>
      </w:r>
    </w:p>
  </w:footnote>
  <w:footnote w:id="185">
    <w:p w14:paraId="47DD47E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Π. Σούρλας</w:t>
      </w:r>
      <w:r w:rsidRPr="00FC757D">
        <w:rPr>
          <w:rFonts w:ascii="Times New Roman" w:hAnsi="Times New Roman" w:cs="Times New Roman"/>
        </w:rPr>
        <w:t>, Δίκαιο και δικανική κρίση – μια φιλοσοφική θεώρηση της μεθοδολογίας του δικαίου, Πανεπιστημιακές Εκδόσεις Κρήτης, 2017, σελ. 515.</w:t>
      </w:r>
    </w:p>
  </w:footnote>
  <w:footnote w:id="186">
    <w:p w14:paraId="0F1B930E"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Παρατίθενται οι διατάξεις, προς αντιπαραβολή: «1. H τέχνη και η επιστήμη, η έρευνα και η διδασκαλία είναι ελεύθερες η ανάπτυξη και η προαγωγή τους αποτελεί υποχρέωση του Κράτους. H ακαδημαϊκή ελευθερία και η ελευθερία της διδασκαλίας δεν απαλλάσσουν από το καθήκον της υπακοής στο Σύνταγμα. 2. H παιδεία αποτελεί βασική αποστολή του Κράτους και έχει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 3. Τα έτη υποχρεωτικής φοίτησης δεν μπορεί να είναι λιγότερα από εννέα. 4. Όλοι οι Έλληνες έχουν δικαίωμα δωρεάν παιδείας, σε όλες τις βαθμίδες της, στα κρατικά εκπαιδευτήρια. Το Κράτος ενισχύει τους σπουδαστές που διακρίνονται, καθώς και αυτούς που έχουν ανάγκη από βοήθεια ή ειδική προστασία, ανάλογα με τις ικανότητές τους. 5. H ανώτατη εκπαίδευση παρέχεται αποκλειστικά από ιδρύματα που αποτελούν νομικά πρόσωπα δημοσίου δικαίου με πλήρη αυτοδιοίκηση. Τα ιδρύματα αυτά τελούν υπό την εποπτεία του Κράτους, έχουν δικαίωμα να ενισχύονται οικονομικά από αυτό και λειτουργούν σύμφωνα με τους νόμους που αφορούν τους οργανισμούς τους. Συγχώνευση ή κατάτμηση ανώτατων εκπαιδευτικών ιδρυμάτων μπορεί να γίνει και κατά παρέκκλιση από κάθε αντίθετη διάταξη, όπως νόμος ορίζει. Ειδικός νόμος ορίζει όσα αφορούν τους φοιτητικούς συλλόγους και τη συμμετοχή των σπουδαστών σ' αυτούς. 6. Οι καθηγητές των ανώτατων εκπαιδευτικών ιδρυμάτων είναι δημόσιοι λειτουργοί. Το υπόλοιπο διδακτικό προσωπικό τους επιτελεί επίσης δημόσιο λειτούργημα, με τις προϋποθέσεις που νόμος ορίζει (…). 7. H επαγγελματική και κάθε άλλη ειδική εκπαίδευση παρέχεται από το Κράτος και με σχολές ανώτερης βαθμίδας για χρονικό διάστημα όχι μεγαλύτερο από τρία χρόνια, όπως προβλέπεται ειδικότερα από το νόμο, που ορίζει και τα επαγγελματικά δικαιώματα όσων αποφοιτούν από τις σχολές αυτές. 8. Νόμος ορίζει τις προϋποθέσεις και τους όρους χορήγησης άδειας για την ίδρυση και λειτουργία εκπαιδευτηρίων που δεν ανήκουν στο Κράτος, τα σχετικά με την εποπτεία που ασκείται πάνω σ' αυτά, καθώς και την υπηρεσιακή κατάσταση του διδακτικού προσωπικού τους. 9. O αθλητισμός τελεί υπό την προστασία και την ανώτατη εποπτεία του Κράτους (…)».</w:t>
      </w:r>
    </w:p>
  </w:footnote>
  <w:footnote w:id="187">
    <w:p w14:paraId="2FE52D6B"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Λ. Παπαδοπούλου</w:t>
      </w:r>
      <w:r w:rsidRPr="00FC757D">
        <w:rPr>
          <w:rFonts w:ascii="Times New Roman" w:hAnsi="Times New Roman" w:cs="Times New Roman"/>
        </w:rPr>
        <w:t>, Δωρεάν, κατά το Σύνταγμα, και η ανώτατη εκπαίδευση; Σχόλια σε τρεις δικαστικές αποφάσεις: ΔΕφΠατρ 705/2010 (δίδακτρα στο ΕΑΠ) ΣτΕ 2714/2010 (Γ΄ Τμ.) &amp; 2411/2012 (Ολομ.) (δίδακτρα σε μεταπτυχιακά), ΔτΑ 57/2013, σελ 205 επ.</w:t>
      </w:r>
    </w:p>
  </w:footnote>
  <w:footnote w:id="188">
    <w:p w14:paraId="060C379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Η παρ. 4 του άρθρου 16 αφορά τον κοινωνικό χαρακτήρα της εκπαίδευσης: δωρεάν παιδεία στα κρατικά εκπαιδευτήρια (αφού υπάρχουν και ιδιωτικά) και ενίσχυση από το κράτος όσων διακρίνονται στις σπουδές τους (λαμβάνουν είτε ανώτατη εκπαίδευση είτε επαγγελματική ή άλλη ειδική εκπαίδευση, που παρέχεται από το Κράτος σύμφωνα με την παρ. 7). Υπό αυτή την έννοια η συστηματική ένταξη των δύο εδαφίων στην ίδια παράγραφο (4) συνδέεται με το κοινό ρυθμιστικό πεδίο καθενός, ήτοι τα κοινωνικής φύσεως δικαιώματα όσων λαμβάνουν εκπαίδευση που παρέχει το κράτος. Ωστόσο παραδοσιακά η νομολογία εκλαμβάνει ότι «κρατικά εκπαιδευτήρια», που παρέχουν δωρεάν εκπαίδευση, πρέπει να θεωρηθούν και τα Α.Ε.Ι. Εξάλλου η αναφορά σε «ιδρύματα», που παρέχουν ανώτατη εκπαίδευση, δεν παραπέμπει στην έννοια που ο όρος έχει στον Αστικό Κώδικα, αλλά προσεγγίζεται στα συμφραζόμενα όλων των διατάξεων της παρ. 5 του άρθρου 16 Συντ. Η ανωτέρω παραδοχή προϋποθέτει, προφανώς, μία αξιολογική κρίση.</w:t>
      </w:r>
    </w:p>
  </w:footnote>
  <w:footnote w:id="189">
    <w:p w14:paraId="1DBD6DE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Ν. Παπαχρήστος</w:t>
      </w:r>
      <w:r w:rsidRPr="00FC757D">
        <w:rPr>
          <w:rFonts w:ascii="Times New Roman" w:hAnsi="Times New Roman" w:cs="Times New Roman"/>
        </w:rPr>
        <w:t>, Πληρωμή διδάκτρων για μεταπτυχιακές σπουδές στο δημόσιο πανεπιστήμιο. Σκέψεις με αφορμή τη ΣτΕ (Ολομ.) 2411/2012, ΕφημΔΔ 4/2012, σελ. 487-488.</w:t>
      </w:r>
    </w:p>
  </w:footnote>
  <w:footnote w:id="190">
    <w:p w14:paraId="072E0CC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Π. Σούρλας</w:t>
      </w:r>
      <w:r w:rsidRPr="00FC757D">
        <w:rPr>
          <w:rFonts w:ascii="Times New Roman" w:hAnsi="Times New Roman" w:cs="Times New Roman"/>
        </w:rPr>
        <w:t xml:space="preserve">, ό.π., σελ. 554, καθώς και σελ. 500-502. </w:t>
      </w:r>
      <w:r w:rsidRPr="00FC757D">
        <w:rPr>
          <w:rFonts w:ascii="Times New Roman" w:hAnsi="Times New Roman" w:cs="Times New Roman"/>
          <w:i/>
          <w:iCs/>
        </w:rPr>
        <w:t>Ο ίδιος</w:t>
      </w:r>
      <w:r w:rsidRPr="00FC757D">
        <w:rPr>
          <w:rFonts w:ascii="Times New Roman" w:hAnsi="Times New Roman" w:cs="Times New Roman"/>
        </w:rPr>
        <w:t>, ό.π., σελ. 604, επισημαίνει τα εξής: «Η ύπαρξη λέξεων και συνθετότερων γλωσσικών εκφράσεων κανονιστικά φορτισμένων, έστω και άδηλα, στο πραγματικό του κανόνα δικαίου είναι αυτή που τελικά εξηγεί γιατί δεν μπορούμε πολλές φορές να διακρίνουμε αν η ερμηνευτική αμφιβολία που έχουμε ως προς μιά νομική ρύθμιση είναι αμφιβολία γλωσσική, δηλαδή αμφιβολία οφειλόμενη στη διατύπωση του νόμου, ή αμφιβολία ουσιαστική, δηλαδή αμφιβολία ως προς το αν αυτό που προκύπτει γραμματικά από αυτόν είναι και από ουσιαστική κανονιστική σκοπιά αποδεκτό».</w:t>
      </w:r>
    </w:p>
  </w:footnote>
  <w:footnote w:id="191">
    <w:p w14:paraId="0CAD5B0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Πρόκειται για την αντίληψη που «προτάσσει την εικόνα ενός κανονιστικού νοήματος αυθεντικά περικλεισμένου στο κείμενο του νόμου» και «βασίζεται σε τελευταία ανάλυση στην αντίληψη ότι το δίκαιο δεν παράγεται διαφορετικά παρά με τη γλωσσική περιένδυση της ρύθμισης που έχει αυθεντικά επιλέξει ο νομοθέτης», όπως υποστηρίζει ο </w:t>
      </w:r>
      <w:r w:rsidRPr="00FC757D">
        <w:rPr>
          <w:rFonts w:ascii="Times New Roman" w:hAnsi="Times New Roman" w:cs="Times New Roman"/>
          <w:i/>
          <w:iCs/>
        </w:rPr>
        <w:t>Π. Σούρλας</w:t>
      </w:r>
      <w:r w:rsidRPr="00FC757D">
        <w:rPr>
          <w:rFonts w:ascii="Times New Roman" w:hAnsi="Times New Roman" w:cs="Times New Roman"/>
        </w:rPr>
        <w:t>, ό.π., σελ. 537.</w:t>
      </w:r>
    </w:p>
  </w:footnote>
  <w:footnote w:id="192">
    <w:p w14:paraId="718902FC"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Η αναζήτηση σκοπιμοτήτων άσχετων προς τη μεθοδολογία του ερμηνευτή, που μέσα από νομικούς συλλογισμούς οδηγείται στην επιλογή της μίας ή της άλλης εκδοχής, εκφεύγει της επιστημονικής προσέγγισης και δεν συνδράμει στην αξιολόγηση και τον έλεγχο ως προς την ορθότητά τους.</w:t>
      </w:r>
    </w:p>
  </w:footnote>
  <w:footnote w:id="193">
    <w:p w14:paraId="304484A5"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Λ. Παπαδοπούλου</w:t>
      </w:r>
      <w:r w:rsidRPr="00FC757D">
        <w:rPr>
          <w:rFonts w:ascii="Times New Roman" w:hAnsi="Times New Roman" w:cs="Times New Roman"/>
        </w:rPr>
        <w:t xml:space="preserve">, ό.π. αλλά και </w:t>
      </w:r>
      <w:r w:rsidRPr="00FC757D">
        <w:rPr>
          <w:rFonts w:ascii="Times New Roman" w:hAnsi="Times New Roman" w:cs="Times New Roman"/>
          <w:i/>
          <w:iCs/>
        </w:rPr>
        <w:t>Γ. Γεραπετρίτη</w:t>
      </w:r>
      <w:r w:rsidRPr="00FC757D">
        <w:rPr>
          <w:rFonts w:ascii="Times New Roman" w:hAnsi="Times New Roman" w:cs="Times New Roman"/>
        </w:rPr>
        <w:t>, Δίδακτρα στα προγράμματα μεταπτυχιακά σπουδών: Το Σύνταγμα απέναντι στην πραγματικότητα. Σχόλιο με αφορμή την απόφαση 2411/2012 της Ολομέλειας του ΣτΕ, περιοδ. «Συνήγορος» 94/2012 = https://www.constitutionalism.gr/wp-content/mgdata/pdf/gerapetritis.pdf</w:t>
      </w:r>
    </w:p>
  </w:footnote>
  <w:footnote w:id="194">
    <w:p w14:paraId="4FA1749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Λ</w:t>
      </w:r>
      <w:r w:rsidRPr="00FC757D">
        <w:rPr>
          <w:rFonts w:ascii="Times New Roman" w:hAnsi="Times New Roman" w:cs="Times New Roman"/>
          <w:i/>
          <w:iCs/>
        </w:rPr>
        <w:t>. Παπαδοπούλου,</w:t>
      </w:r>
      <w:r w:rsidRPr="00FC757D">
        <w:rPr>
          <w:rFonts w:ascii="Times New Roman" w:hAnsi="Times New Roman" w:cs="Times New Roman"/>
        </w:rPr>
        <w:t xml:space="preserve"> Άρθρο 16 σε: </w:t>
      </w:r>
      <w:r w:rsidRPr="00FC757D">
        <w:rPr>
          <w:rFonts w:ascii="Times New Roman" w:hAnsi="Times New Roman" w:cs="Times New Roman"/>
          <w:i/>
          <w:iCs/>
        </w:rPr>
        <w:t>Ευ. Βενιζέλος (διεύθ.)</w:t>
      </w:r>
      <w:r w:rsidRPr="00FC757D">
        <w:rPr>
          <w:rFonts w:ascii="Times New Roman" w:hAnsi="Times New Roman" w:cs="Times New Roman"/>
        </w:rPr>
        <w:t xml:space="preserve">, Το Ελληνικό Σύνταγμα, Κατ’ άρθρο ερμηνεία, Τόμος Ι, Άρθρα 1-25, Σάκκουλα, 2025, σελ. 767-768 (και ειδικά για την αναγνώριση στην Ελλάδα τίτλων σπουδών παραρτημάτων ξένων Πανεπιστημίων, σελ. 776-780). Στο πλαίσιο της προσέγγισης του άρθρου 16 βλ. επισημάνσεις του </w:t>
      </w:r>
      <w:r w:rsidRPr="00FC757D">
        <w:rPr>
          <w:rFonts w:ascii="Times New Roman" w:hAnsi="Times New Roman" w:cs="Times New Roman"/>
          <w:i/>
          <w:iCs/>
        </w:rPr>
        <w:t>Σπ. Βλαχόπουλου σε Σπ. Βλαχόπουλος - Ξ. Κοντιάδης - Γ. Τασόπουλος (επιμ.)</w:t>
      </w:r>
      <w:r w:rsidRPr="00FC757D">
        <w:rPr>
          <w:rFonts w:ascii="Times New Roman" w:hAnsi="Times New Roman" w:cs="Times New Roman"/>
        </w:rPr>
        <w:t>, Σύνταγμα: ερμηνεία κατ' άρθρο, Νομική Βιβλιοθήκη, 2024, σελ. 321-323.</w:t>
      </w:r>
    </w:p>
  </w:footnote>
  <w:footnote w:id="195">
    <w:p w14:paraId="0002F671"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w:t>
      </w:r>
      <w:r w:rsidRPr="00FC757D">
        <w:rPr>
          <w:rFonts w:ascii="Times New Roman" w:hAnsi="Times New Roman" w:cs="Times New Roman"/>
          <w:i/>
          <w:iCs/>
        </w:rPr>
        <w:t>Π. Παραράς</w:t>
      </w:r>
      <w:r w:rsidRPr="00FC757D">
        <w:rPr>
          <w:rFonts w:ascii="Times New Roman" w:hAnsi="Times New Roman" w:cs="Times New Roman"/>
        </w:rPr>
        <w:t xml:space="preserve">, Δωρεάν η παιδεία και στα πανεπιστήμια;, εφημ. «Η Βραδυνή» 24-9-2011 = </w:t>
      </w:r>
      <w:r w:rsidRPr="00FC757D">
        <w:rPr>
          <w:rFonts w:ascii="Times New Roman" w:hAnsi="Times New Roman" w:cs="Times New Roman"/>
          <w:lang w:val="en-US"/>
        </w:rPr>
        <w:t>http</w:t>
      </w:r>
      <w:r w:rsidRPr="00FC757D">
        <w:rPr>
          <w:rFonts w:ascii="Times New Roman" w:hAnsi="Times New Roman" w:cs="Times New Roman"/>
        </w:rPr>
        <w:t>://</w:t>
      </w:r>
      <w:r w:rsidRPr="00FC757D">
        <w:rPr>
          <w:rFonts w:ascii="Times New Roman" w:hAnsi="Times New Roman" w:cs="Times New Roman"/>
          <w:lang w:val="en-US"/>
        </w:rPr>
        <w:t>www</w:t>
      </w:r>
      <w:r w:rsidRPr="00FC757D">
        <w:rPr>
          <w:rFonts w:ascii="Times New Roman" w:hAnsi="Times New Roman" w:cs="Times New Roman"/>
        </w:rPr>
        <w:t>.</w:t>
      </w:r>
      <w:r w:rsidRPr="00FC757D">
        <w:rPr>
          <w:rFonts w:ascii="Times New Roman" w:hAnsi="Times New Roman" w:cs="Times New Roman"/>
          <w:lang w:val="en-US"/>
        </w:rPr>
        <w:t>constitutionalism</w:t>
      </w:r>
      <w:r w:rsidRPr="00FC757D">
        <w:rPr>
          <w:rFonts w:ascii="Times New Roman" w:hAnsi="Times New Roman" w:cs="Times New Roman"/>
        </w:rPr>
        <w:t>.</w:t>
      </w:r>
      <w:r w:rsidRPr="00FC757D">
        <w:rPr>
          <w:rFonts w:ascii="Times New Roman" w:hAnsi="Times New Roman" w:cs="Times New Roman"/>
          <w:lang w:val="en-US"/>
        </w:rPr>
        <w:t>gr</w:t>
      </w:r>
      <w:r w:rsidRPr="00FC757D">
        <w:rPr>
          <w:rFonts w:ascii="Times New Roman" w:hAnsi="Times New Roman" w:cs="Times New Roman"/>
        </w:rPr>
        <w:t>/</w:t>
      </w:r>
      <w:r w:rsidRPr="00FC757D">
        <w:rPr>
          <w:rFonts w:ascii="Times New Roman" w:hAnsi="Times New Roman" w:cs="Times New Roman"/>
          <w:lang w:val="en-US"/>
        </w:rPr>
        <w:t>html</w:t>
      </w:r>
      <w:r w:rsidRPr="00FC757D">
        <w:rPr>
          <w:rFonts w:ascii="Times New Roman" w:hAnsi="Times New Roman" w:cs="Times New Roman"/>
        </w:rPr>
        <w:t>/</w:t>
      </w:r>
      <w:r w:rsidRPr="00FC757D">
        <w:rPr>
          <w:rFonts w:ascii="Times New Roman" w:hAnsi="Times New Roman" w:cs="Times New Roman"/>
          <w:lang w:val="en-US"/>
        </w:rPr>
        <w:t>ent</w:t>
      </w:r>
      <w:r w:rsidRPr="00FC757D">
        <w:rPr>
          <w:rFonts w:ascii="Times New Roman" w:hAnsi="Times New Roman" w:cs="Times New Roman"/>
        </w:rPr>
        <w:t>/176/</w:t>
      </w:r>
      <w:r w:rsidRPr="00FC757D">
        <w:rPr>
          <w:rFonts w:ascii="Times New Roman" w:hAnsi="Times New Roman" w:cs="Times New Roman"/>
          <w:lang w:val="en-US"/>
        </w:rPr>
        <w:t>ent</w:t>
      </w:r>
      <w:r w:rsidRPr="00FC757D">
        <w:rPr>
          <w:rFonts w:ascii="Times New Roman" w:hAnsi="Times New Roman" w:cs="Times New Roman"/>
        </w:rPr>
        <w:t>.2176.</w:t>
      </w:r>
      <w:r w:rsidRPr="00FC757D">
        <w:rPr>
          <w:rFonts w:ascii="Times New Roman" w:hAnsi="Times New Roman" w:cs="Times New Roman"/>
          <w:lang w:val="en-US"/>
        </w:rPr>
        <w:t>asp</w:t>
      </w:r>
      <w:r w:rsidRPr="00FC757D">
        <w:rPr>
          <w:rFonts w:ascii="Times New Roman" w:hAnsi="Times New Roman" w:cs="Times New Roman"/>
        </w:rPr>
        <w:t xml:space="preserve">.) και αναλυτικά </w:t>
      </w:r>
      <w:r w:rsidRPr="00FC757D">
        <w:rPr>
          <w:rFonts w:ascii="Times New Roman" w:hAnsi="Times New Roman" w:cs="Times New Roman"/>
          <w:i/>
          <w:iCs/>
        </w:rPr>
        <w:t>Λ. Παπαδοπούλου</w:t>
      </w:r>
      <w:r w:rsidRPr="00FC757D">
        <w:rPr>
          <w:rFonts w:ascii="Times New Roman" w:hAnsi="Times New Roman" w:cs="Times New Roman"/>
        </w:rPr>
        <w:t>, ό.π. (υποσ. 7), σελ. 169-242.</w:t>
      </w:r>
    </w:p>
  </w:footnote>
  <w:footnote w:id="196">
    <w:p w14:paraId="0CB4ECE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Ευ. Βενιζέλου, Μαθήματα, σελ. 169 επ.</w:t>
      </w:r>
    </w:p>
  </w:footnote>
  <w:footnote w:id="197">
    <w:p w14:paraId="13F0EE9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Στην ΣτΕ Ολ. 178/2023 αναφέρεται ότι «τα ζητήματα της ακαδημαϊκής αναγνώρισης τίτλων σπουδών ανάγονται στην αποκλειστική αρμοδιότητα της Ελληνικής Δημοκρατίας». </w:t>
      </w:r>
    </w:p>
  </w:footnote>
  <w:footnote w:id="198">
    <w:p w14:paraId="1CFE505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Ευ. Βενιζέλος</w:t>
      </w:r>
      <w:r w:rsidRPr="00FC757D">
        <w:rPr>
          <w:rFonts w:ascii="Times New Roman" w:hAnsi="Times New Roman" w:cs="Times New Roman"/>
        </w:rPr>
        <w:t>, Μαθήματα, σελ. 7-13.</w:t>
      </w:r>
    </w:p>
  </w:footnote>
  <w:footnote w:id="199">
    <w:p w14:paraId="635D553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αιτιολογική έκθεση του νομοσχεδίου που ψηφίστηκε ως ν. 5094/2024 σε https://www.hellenicparliament.gr/UserFiles/2f026f42-950c-4efc-b950-340c4fb76a24/12509082.pdf. Σημειώνεται ότι ο αρμόδιος Υπουργός κατέθεσε στην Βουλή στις 17-2-2024 την από 30-10-2023 Γνωμοδότηση του </w:t>
      </w:r>
      <w:r w:rsidRPr="00FC757D">
        <w:rPr>
          <w:rFonts w:ascii="Times New Roman" w:hAnsi="Times New Roman" w:cs="Times New Roman"/>
          <w:i/>
          <w:iCs/>
        </w:rPr>
        <w:t>Ν. Αλιβιζάτου,</w:t>
      </w:r>
      <w:r w:rsidRPr="00FC757D">
        <w:rPr>
          <w:rFonts w:ascii="Times New Roman" w:hAnsi="Times New Roman" w:cs="Times New Roman"/>
        </w:rPr>
        <w:t xml:space="preserve"> Δεν αντίκειται στο Σύνταγμα η λειτουργία παραρτημάτων ξένων πανεπιστημίων στην Ελλάδα, ήδη σε ΝοΒ 72, 2024, σελ 53 επ., καθώς και την από 21-11-2023 Γνωμοδότηση του </w:t>
      </w:r>
      <w:r w:rsidRPr="00FC757D">
        <w:rPr>
          <w:rFonts w:ascii="Times New Roman" w:hAnsi="Times New Roman" w:cs="Times New Roman"/>
          <w:i/>
          <w:iCs/>
        </w:rPr>
        <w:t>Φ. Σπυρόπουλου</w:t>
      </w:r>
      <w:r w:rsidRPr="00FC757D">
        <w:rPr>
          <w:rFonts w:ascii="Times New Roman" w:hAnsi="Times New Roman" w:cs="Times New Roman"/>
        </w:rPr>
        <w:t xml:space="preserve"> επί του ερωτήματος «αν, εν όψει του άρθρου 14 του Χάρτη Θεμελιωδών Δικαιωμάτων της Ευρωπαϊκής Ένωσης («ΧΘΔΕΕ» ή «Χάρτης»), μπορούν να συσταθούν Ανώτατα Εκπαιδευτικά Ιδρύματα (ΑΕΙ) από ιδιώτες».</w:t>
      </w:r>
    </w:p>
  </w:footnote>
  <w:footnote w:id="200">
    <w:p w14:paraId="0E9B655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Ρ. Ε. Παπαδοπούλου - Μ. Περάκης - Β. Χριστιανός</w:t>
      </w:r>
      <w:r w:rsidRPr="00FC757D">
        <w:rPr>
          <w:rFonts w:ascii="Times New Roman" w:hAnsi="Times New Roman" w:cs="Times New Roman"/>
        </w:rPr>
        <w:t>, Εισαγωγή στο Δίκαιο της Ευρωπαϊκής Ένωσης, Νομική Βιβλιοθήκη, 2021, σελ. 7 επ.</w:t>
      </w:r>
    </w:p>
  </w:footnote>
  <w:footnote w:id="201">
    <w:p w14:paraId="7A8AA6B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Ό.π., σελ. 278.</w:t>
      </w:r>
    </w:p>
  </w:footnote>
  <w:footnote w:id="202">
    <w:p w14:paraId="3429E570"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Έτσι ώστε, κατά τον </w:t>
      </w:r>
      <w:r w:rsidRPr="00FC757D">
        <w:rPr>
          <w:rFonts w:ascii="Times New Roman" w:hAnsi="Times New Roman" w:cs="Times New Roman"/>
          <w:i/>
          <w:iCs/>
        </w:rPr>
        <w:t>Ευ. Βενιζέλο</w:t>
      </w:r>
      <w:r w:rsidRPr="00FC757D">
        <w:rPr>
          <w:rFonts w:ascii="Times New Roman" w:hAnsi="Times New Roman" w:cs="Times New Roman"/>
        </w:rPr>
        <w:t xml:space="preserve">, Μαθήματα, σελ. 274, να «αποτρέπεται, εφόσον αυτό είναι εφικτό η σύγκρουση μεταξύ εθνικού Συντάγματος και ευρωπαϊκού ενωσιακού δικαίου στο πλαίσιο της συνταγματικής αρχής της συμμετοχής της χώρας στην ευρωπαϊκή ολοκλήρωση που διατυπώνεται ως ρητός συνταγματικός σκοπός και άρα ως κανόνας ερμηνείας του Συντάγματος στο άρθρο 28 παράγραφοι 2 και 3 και στην ερμηνευτική δήλωση κάτω από αυτό το άρθρο 28». Περαιτέρω </w:t>
      </w:r>
      <w:r w:rsidRPr="00FC757D">
        <w:rPr>
          <w:rFonts w:ascii="Times New Roman" w:hAnsi="Times New Roman" w:cs="Times New Roman"/>
          <w:i/>
          <w:iCs/>
        </w:rPr>
        <w:t xml:space="preserve">ο ίδιος, </w:t>
      </w:r>
      <w:r w:rsidRPr="00FC757D">
        <w:rPr>
          <w:rFonts w:ascii="Times New Roman" w:hAnsi="Times New Roman" w:cs="Times New Roman"/>
        </w:rPr>
        <w:t>ό.π., σελ. 189, αναφέρει, ότι «μία γενική αρχή που διέπει το ελληνικό Σύνταγμα είναι αυτή της ευρωπαϊκής ολοκλήρωσης και της φιλικής ή σύμφωνης προς το ευρωπαϊκό δίκαιο ερμηνείας των συνταγματικών διατάξεων».</w:t>
      </w:r>
    </w:p>
  </w:footnote>
  <w:footnote w:id="203">
    <w:p w14:paraId="4653CD6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Οι </w:t>
      </w:r>
      <w:r w:rsidRPr="00FC757D">
        <w:rPr>
          <w:rFonts w:ascii="Times New Roman" w:hAnsi="Times New Roman" w:cs="Times New Roman"/>
          <w:i/>
          <w:iCs/>
        </w:rPr>
        <w:t>Β. Σκουρής - Ευ. Βενιζέλος</w:t>
      </w:r>
      <w:r w:rsidRPr="00FC757D">
        <w:rPr>
          <w:rFonts w:ascii="Times New Roman" w:hAnsi="Times New Roman" w:cs="Times New Roman"/>
        </w:rPr>
        <w:t>, Η σύμφωνη με το ενωσιακό δίκαιο ερμηνεία του άρθρου 16 παρ. 5 και 8 του Συντάγματος, Σάκκουλα, 2024, σελ. 76, επισημαίνουν ότι «το αν επιτρέπεται ή απαγορεύεται η ίδρυση μη κρατικών ανώτατων εκπαιδευτικών ιδρυμάτων αποτελεί ζήτημα το οποίο κατ’ αρχήν εμπίπτει στην αρμοδιότητα των κρατών μελών. Μολονότι η δράση της Ένωσης σε τομείς που αφορούν στη διδασκαλία και την οργάνωση του εκπαιδευτικού συστήματος, καθώς και την πολιτιστική και γλωσσική πολυμορφία των κρατών μελών (βλ. άρθρο 165 παρ. 1 ΣΛΕΕ) οριοθετείται αυστηρά με βάση την αρχή της επικουρικότητας, εντούτοις τα κράτη μέλη οφείλουν, κατά την άσκηση της αποκλειστικής αυτής αρμοδιότητας να τηρούν το Δίκαιο της Ένωσης». Βλ. και από 5-3-2024 Έκθεση της Επιστημονικής Υπηρεσίας της Βουλής επί του νομοσχεδίου «Ενίσχυση του Δημόσιου Πανεπιστημίου – Πλαίσιο λειτουργίας µη κερδοσκοπικών παραρτημάτων ξένων πανεπιστημίων», ό.π., όπου με παράθεση της σχετικής νομολογίας του ΔΕΕ επισημαίνονται τα εξής: «α) ότι η αρμοδιότητα των κρατών µελών σχετικά µε την οργάνωση και ρύθμιση του εκπαιδευτικού συστήματος πρέπει να ασκείται κατά τρόπο συμβατό µε την άσκηση των θεμελιωδών ελευθεριών, ότι β) τα κράτη µέλη μπορούν, όμως, να περιορίζουν την ελευθερία εγκατάστασης στο χώρο της τριτοβάθμιας εκπαίδευσης, εφόσον το πράττουν προς προαγωγή επιτακτικού/υπέρτερου δημοσίου συμφέροντος που αναγνωρίζεται από την Ένωση, ότι γ) διαθέτουν ευρύ περιθώριο εκτίμησης ως προς την επιλογή του μέτρου προαγωγής που επιλέγουν, αλλά και ό τι δ) σε περίπτωση απόλυτων, χωρίς εξαιρέσεις, περιορισμών, και χωρίς να λαμβάνονται υπόψη οι λόγοι που θα επέτρεπαν εξαιρέσεις, τίθεται ζήτημα τήρησης της αρχής της αναγκαιότητας και της αρχής της αναλογικότητας» (σελ. 28).</w:t>
      </w:r>
    </w:p>
  </w:footnote>
  <w:footnote w:id="204">
    <w:p w14:paraId="17FAFE53"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Ι. Σαρμά</w:t>
      </w:r>
      <w:r w:rsidRPr="00FC757D">
        <w:rPr>
          <w:rFonts w:ascii="Times New Roman" w:hAnsi="Times New Roman" w:cs="Times New Roman"/>
        </w:rPr>
        <w:t>, Η ελευθερία ίδρυσης ιδιωτικών πανεπιστημίων ως ενωσιακό θεμελιώδες δικαίωμα, ΔτΑ, 77/2018, σελ. 647-677.</w:t>
      </w:r>
    </w:p>
  </w:footnote>
  <w:footnote w:id="205">
    <w:p w14:paraId="12FB61D7" w14:textId="77777777" w:rsidR="00BD1D14" w:rsidRPr="00FC757D" w:rsidRDefault="00BD1D14" w:rsidP="00127BC2">
      <w:pPr>
        <w:pStyle w:val="a5"/>
        <w:jc w:val="both"/>
        <w:rPr>
          <w:rFonts w:ascii="Times New Roman" w:hAnsi="Times New Roman" w:cs="Times New Roman"/>
          <w:lang w:val="en-US"/>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Υπόθεση</w:t>
      </w:r>
      <w:r w:rsidRPr="00FC757D">
        <w:rPr>
          <w:rFonts w:ascii="Times New Roman" w:hAnsi="Times New Roman" w:cs="Times New Roman"/>
          <w:lang w:val="en-US"/>
        </w:rPr>
        <w:t xml:space="preserve"> C-109/92 Stephan Max Wirth </w:t>
      </w:r>
      <w:r w:rsidRPr="00FC757D">
        <w:rPr>
          <w:rFonts w:ascii="Times New Roman" w:hAnsi="Times New Roman" w:cs="Times New Roman"/>
        </w:rPr>
        <w:t>κατά</w:t>
      </w:r>
      <w:r w:rsidRPr="00FC757D">
        <w:rPr>
          <w:rFonts w:ascii="Times New Roman" w:hAnsi="Times New Roman" w:cs="Times New Roman"/>
          <w:lang w:val="en-US"/>
        </w:rPr>
        <w:t xml:space="preserve"> Landeshauptstadt Hannover. </w:t>
      </w:r>
    </w:p>
  </w:footnote>
  <w:footnote w:id="206">
    <w:p w14:paraId="50E5249C"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Υπόθεση</w:t>
      </w:r>
      <w:r w:rsidRPr="00FC757D">
        <w:rPr>
          <w:rFonts w:ascii="Times New Roman" w:hAnsi="Times New Roman" w:cs="Times New Roman"/>
          <w:lang w:val="en-US"/>
        </w:rPr>
        <w:t xml:space="preserve"> </w:t>
      </w:r>
      <w:r w:rsidRPr="00FC757D">
        <w:rPr>
          <w:rFonts w:ascii="Times New Roman" w:hAnsi="Times New Roman" w:cs="Times New Roman"/>
          <w:lang w:val="de-DE"/>
        </w:rPr>
        <w:t>C</w:t>
      </w:r>
      <w:r w:rsidRPr="00FC757D">
        <w:rPr>
          <w:rFonts w:ascii="Times New Roman" w:hAnsi="Times New Roman" w:cs="Times New Roman"/>
          <w:lang w:val="en-US"/>
        </w:rPr>
        <w:t xml:space="preserve">-76/05 </w:t>
      </w:r>
      <w:r w:rsidRPr="00FC757D">
        <w:rPr>
          <w:rFonts w:ascii="Times New Roman" w:hAnsi="Times New Roman" w:cs="Times New Roman"/>
          <w:lang w:val="de-DE"/>
        </w:rPr>
        <w:t>Herbert</w:t>
      </w:r>
      <w:r w:rsidRPr="00FC757D">
        <w:rPr>
          <w:rFonts w:ascii="Times New Roman" w:hAnsi="Times New Roman" w:cs="Times New Roman"/>
          <w:lang w:val="en-US"/>
        </w:rPr>
        <w:t xml:space="preserve"> </w:t>
      </w:r>
      <w:r w:rsidRPr="00FC757D">
        <w:rPr>
          <w:rFonts w:ascii="Times New Roman" w:hAnsi="Times New Roman" w:cs="Times New Roman"/>
          <w:lang w:val="de-DE"/>
        </w:rPr>
        <w:t>Schwarz</w:t>
      </w:r>
      <w:r w:rsidRPr="00FC757D">
        <w:rPr>
          <w:rFonts w:ascii="Times New Roman" w:hAnsi="Times New Roman" w:cs="Times New Roman"/>
          <w:lang w:val="en-US"/>
        </w:rPr>
        <w:t xml:space="preserve"> </w:t>
      </w:r>
      <w:r w:rsidRPr="00FC757D">
        <w:rPr>
          <w:rFonts w:ascii="Times New Roman" w:hAnsi="Times New Roman" w:cs="Times New Roman"/>
        </w:rPr>
        <w:t>και</w:t>
      </w:r>
      <w:r w:rsidRPr="00FC757D">
        <w:rPr>
          <w:rFonts w:ascii="Times New Roman" w:hAnsi="Times New Roman" w:cs="Times New Roman"/>
          <w:lang w:val="en-US"/>
        </w:rPr>
        <w:t xml:space="preserve"> </w:t>
      </w:r>
      <w:r w:rsidRPr="00FC757D">
        <w:rPr>
          <w:rFonts w:ascii="Times New Roman" w:hAnsi="Times New Roman" w:cs="Times New Roman"/>
          <w:lang w:val="de-DE"/>
        </w:rPr>
        <w:t>Marga</w:t>
      </w:r>
      <w:r w:rsidRPr="00FC757D">
        <w:rPr>
          <w:rFonts w:ascii="Times New Roman" w:hAnsi="Times New Roman" w:cs="Times New Roman"/>
          <w:lang w:val="en-US"/>
        </w:rPr>
        <w:t xml:space="preserve"> </w:t>
      </w:r>
      <w:r w:rsidRPr="00FC757D">
        <w:rPr>
          <w:rFonts w:ascii="Times New Roman" w:hAnsi="Times New Roman" w:cs="Times New Roman"/>
          <w:lang w:val="de-DE"/>
        </w:rPr>
        <w:t>Gootjes</w:t>
      </w:r>
      <w:r w:rsidRPr="00FC757D">
        <w:rPr>
          <w:rFonts w:ascii="Times New Roman" w:hAnsi="Times New Roman" w:cs="Times New Roman"/>
          <w:lang w:val="en-US"/>
        </w:rPr>
        <w:t>-</w:t>
      </w:r>
      <w:r w:rsidRPr="00FC757D">
        <w:rPr>
          <w:rFonts w:ascii="Times New Roman" w:hAnsi="Times New Roman" w:cs="Times New Roman"/>
          <w:lang w:val="de-DE"/>
        </w:rPr>
        <w:t>Schwarz</w:t>
      </w:r>
      <w:r w:rsidRPr="00FC757D">
        <w:rPr>
          <w:rFonts w:ascii="Times New Roman" w:hAnsi="Times New Roman" w:cs="Times New Roman"/>
          <w:lang w:val="en-US"/>
        </w:rPr>
        <w:t xml:space="preserve"> </w:t>
      </w:r>
      <w:r w:rsidRPr="00FC757D">
        <w:rPr>
          <w:rFonts w:ascii="Times New Roman" w:hAnsi="Times New Roman" w:cs="Times New Roman"/>
        </w:rPr>
        <w:t>κατά</w:t>
      </w:r>
      <w:r w:rsidRPr="00FC757D">
        <w:rPr>
          <w:rFonts w:ascii="Times New Roman" w:hAnsi="Times New Roman" w:cs="Times New Roman"/>
          <w:lang w:val="en-US"/>
        </w:rPr>
        <w:t xml:space="preserve"> </w:t>
      </w:r>
      <w:r w:rsidRPr="00FC757D">
        <w:rPr>
          <w:rFonts w:ascii="Times New Roman" w:hAnsi="Times New Roman" w:cs="Times New Roman"/>
          <w:lang w:val="de-DE"/>
        </w:rPr>
        <w:t>Finanzamt</w:t>
      </w:r>
      <w:r w:rsidRPr="00FC757D">
        <w:rPr>
          <w:rFonts w:ascii="Times New Roman" w:hAnsi="Times New Roman" w:cs="Times New Roman"/>
          <w:lang w:val="en-US"/>
        </w:rPr>
        <w:t xml:space="preserve"> </w:t>
      </w:r>
      <w:r w:rsidRPr="00FC757D">
        <w:rPr>
          <w:rFonts w:ascii="Times New Roman" w:hAnsi="Times New Roman" w:cs="Times New Roman"/>
          <w:lang w:val="de-DE"/>
        </w:rPr>
        <w:t>Bergisch</w:t>
      </w:r>
      <w:r w:rsidRPr="00FC757D">
        <w:rPr>
          <w:rFonts w:ascii="Times New Roman" w:hAnsi="Times New Roman" w:cs="Times New Roman"/>
          <w:lang w:val="en-US"/>
        </w:rPr>
        <w:t xml:space="preserve"> </w:t>
      </w:r>
      <w:r w:rsidRPr="00FC757D">
        <w:rPr>
          <w:rFonts w:ascii="Times New Roman" w:hAnsi="Times New Roman" w:cs="Times New Roman"/>
          <w:lang w:val="de-DE"/>
        </w:rPr>
        <w:t>Gladbach</w:t>
      </w:r>
      <w:r w:rsidRPr="00FC757D">
        <w:rPr>
          <w:rFonts w:ascii="Times New Roman" w:hAnsi="Times New Roman" w:cs="Times New Roman"/>
          <w:lang w:val="en-US"/>
        </w:rPr>
        <w:t xml:space="preserve">, </w:t>
      </w:r>
      <w:r w:rsidRPr="00FC757D">
        <w:rPr>
          <w:rFonts w:ascii="Times New Roman" w:hAnsi="Times New Roman" w:cs="Times New Roman"/>
        </w:rPr>
        <w:t>σκ</w:t>
      </w:r>
      <w:r w:rsidRPr="00FC757D">
        <w:rPr>
          <w:rFonts w:ascii="Times New Roman" w:hAnsi="Times New Roman" w:cs="Times New Roman"/>
          <w:lang w:val="en-US"/>
        </w:rPr>
        <w:t xml:space="preserve">. 41 </w:t>
      </w:r>
      <w:r w:rsidRPr="00FC757D">
        <w:rPr>
          <w:rFonts w:ascii="Times New Roman" w:hAnsi="Times New Roman" w:cs="Times New Roman"/>
        </w:rPr>
        <w:t>με</w:t>
      </w:r>
      <w:r w:rsidRPr="00FC757D">
        <w:rPr>
          <w:rFonts w:ascii="Times New Roman" w:hAnsi="Times New Roman" w:cs="Times New Roman"/>
          <w:lang w:val="en-US"/>
        </w:rPr>
        <w:t xml:space="preserve"> </w:t>
      </w:r>
      <w:r w:rsidRPr="00FC757D">
        <w:rPr>
          <w:rFonts w:ascii="Times New Roman" w:hAnsi="Times New Roman" w:cs="Times New Roman"/>
        </w:rPr>
        <w:t>παραπομή</w:t>
      </w:r>
      <w:r w:rsidRPr="00FC757D">
        <w:rPr>
          <w:rFonts w:ascii="Times New Roman" w:hAnsi="Times New Roman" w:cs="Times New Roman"/>
          <w:lang w:val="en-US"/>
        </w:rPr>
        <w:t xml:space="preserve"> </w:t>
      </w:r>
      <w:r w:rsidRPr="00FC757D">
        <w:rPr>
          <w:rFonts w:ascii="Times New Roman" w:hAnsi="Times New Roman" w:cs="Times New Roman"/>
        </w:rPr>
        <w:t>σε</w:t>
      </w:r>
      <w:r w:rsidRPr="00FC757D">
        <w:rPr>
          <w:rFonts w:ascii="Times New Roman" w:hAnsi="Times New Roman" w:cs="Times New Roman"/>
          <w:lang w:val="en-US"/>
        </w:rPr>
        <w:t xml:space="preserve"> </w:t>
      </w:r>
      <w:r w:rsidRPr="00FC757D">
        <w:rPr>
          <w:rFonts w:ascii="Times New Roman" w:hAnsi="Times New Roman" w:cs="Times New Roman"/>
        </w:rPr>
        <w:t>σχετική</w:t>
      </w:r>
      <w:r w:rsidRPr="00FC757D">
        <w:rPr>
          <w:rFonts w:ascii="Times New Roman" w:hAnsi="Times New Roman" w:cs="Times New Roman"/>
          <w:lang w:val="en-US"/>
        </w:rPr>
        <w:t xml:space="preserve"> </w:t>
      </w:r>
      <w:r w:rsidRPr="00FC757D">
        <w:rPr>
          <w:rFonts w:ascii="Times New Roman" w:hAnsi="Times New Roman" w:cs="Times New Roman"/>
        </w:rPr>
        <w:t>νομολογία</w:t>
      </w:r>
      <w:r w:rsidRPr="00FC757D">
        <w:rPr>
          <w:rFonts w:ascii="Times New Roman" w:hAnsi="Times New Roman" w:cs="Times New Roman"/>
          <w:lang w:val="en-US"/>
        </w:rPr>
        <w:t xml:space="preserve">. </w:t>
      </w:r>
      <w:r w:rsidRPr="00FC757D">
        <w:rPr>
          <w:rFonts w:ascii="Times New Roman" w:hAnsi="Times New Roman" w:cs="Times New Roman"/>
        </w:rPr>
        <w:t xml:space="preserve">Η εν λόγω απόφαση αναφέρεται, μεταξύ άλλων, και στην υπόθεση </w:t>
      </w:r>
      <w:r w:rsidRPr="00FC757D">
        <w:rPr>
          <w:rFonts w:ascii="Times New Roman" w:hAnsi="Times New Roman" w:cs="Times New Roman"/>
          <w:lang w:val="de-DE"/>
        </w:rPr>
        <w:t>Schwarz</w:t>
      </w:r>
      <w:r w:rsidRPr="00FC757D">
        <w:rPr>
          <w:rFonts w:ascii="Times New Roman" w:hAnsi="Times New Roman" w:cs="Times New Roman"/>
        </w:rPr>
        <w:t>.</w:t>
      </w:r>
    </w:p>
  </w:footnote>
  <w:footnote w:id="207">
    <w:p w14:paraId="01BA54A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ΠΕΚ Τ-16/90 Παναγιωτοπούλου κατά Ευρωπαϊκού Κοινοβουλίου, σκ. 45.</w:t>
      </w:r>
    </w:p>
  </w:footnote>
  <w:footnote w:id="208">
    <w:p w14:paraId="644E7EA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Σκ. 58.</w:t>
      </w:r>
    </w:p>
  </w:footnote>
  <w:footnote w:id="209">
    <w:p w14:paraId="325DD3C4"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Σκ. 66.</w:t>
      </w:r>
    </w:p>
  </w:footnote>
  <w:footnote w:id="210">
    <w:p w14:paraId="5491E3C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Ο </w:t>
      </w:r>
      <w:r w:rsidRPr="00FC757D">
        <w:rPr>
          <w:rFonts w:ascii="Times New Roman" w:hAnsi="Times New Roman" w:cs="Times New Roman"/>
          <w:i/>
          <w:iCs/>
        </w:rPr>
        <w:t>Δρόσος</w:t>
      </w:r>
      <w:r w:rsidRPr="00FC757D">
        <w:rPr>
          <w:rFonts w:ascii="Times New Roman" w:hAnsi="Times New Roman" w:cs="Times New Roman"/>
        </w:rPr>
        <w:t>, ό.π., σελ. 44-47, αναφέρεται στις σχετικές αποφάσεις (ανωτ. υποσ. 24 και 25), καθώς και σε συναφή νομολογία του ΣτΕ και παραθέτει σχετικά αποσπάσματα.</w:t>
      </w:r>
    </w:p>
  </w:footnote>
  <w:footnote w:id="211">
    <w:p w14:paraId="7BDC9133"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Β. Σκουρής - Ευ. Βενιζέλος</w:t>
      </w:r>
      <w:r w:rsidRPr="00FC757D">
        <w:rPr>
          <w:rFonts w:ascii="Times New Roman" w:hAnsi="Times New Roman" w:cs="Times New Roman"/>
        </w:rPr>
        <w:t>, Η σύμφωνη με το ενωσιακό δίκαιο ερμηνεία του άρθρου 16 παρ. 5 και 8 του Συντάγματος, Σάκκουλα, 2024, σελ. 76.</w:t>
      </w:r>
    </w:p>
  </w:footnote>
  <w:footnote w:id="212">
    <w:p w14:paraId="57BB430B"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Ρ. Ε. Παπαδοπούλου - Μ. Περάκης - Β. Χριστιανός</w:t>
      </w:r>
      <w:r w:rsidRPr="00FC757D">
        <w:rPr>
          <w:rFonts w:ascii="Times New Roman" w:hAnsi="Times New Roman" w:cs="Times New Roman"/>
        </w:rPr>
        <w:t>, ό.π., σελ. 62-72.</w:t>
      </w:r>
    </w:p>
  </w:footnote>
  <w:footnote w:id="213">
    <w:p w14:paraId="4607DE07"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Σκουρή-Βενιζέλου</w:t>
      </w:r>
      <w:r w:rsidRPr="00FC757D">
        <w:rPr>
          <w:rFonts w:ascii="Times New Roman" w:hAnsi="Times New Roman" w:cs="Times New Roman"/>
        </w:rPr>
        <w:t>, ό.π., σελ. 19-20, όπου γίνεται και λόγος για «φιλικό διάλογο» (σελ. 23).</w:t>
      </w:r>
    </w:p>
  </w:footnote>
  <w:footnote w:id="214">
    <w:p w14:paraId="36DD9500"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lang w:val="en-US"/>
        </w:rPr>
        <w:t>I</w:t>
      </w:r>
      <w:r w:rsidRPr="00FC757D">
        <w:rPr>
          <w:rFonts w:ascii="Times New Roman" w:hAnsi="Times New Roman" w:cs="Times New Roman"/>
          <w:i/>
          <w:iCs/>
        </w:rPr>
        <w:t xml:space="preserve">. </w:t>
      </w:r>
      <w:r w:rsidRPr="00FC757D">
        <w:rPr>
          <w:rFonts w:ascii="Times New Roman" w:hAnsi="Times New Roman" w:cs="Times New Roman"/>
          <w:i/>
          <w:iCs/>
          <w:lang w:val="en-US"/>
        </w:rPr>
        <w:t>Pernice</w:t>
      </w:r>
      <w:r w:rsidRPr="00FC757D">
        <w:rPr>
          <w:rFonts w:ascii="Times New Roman" w:hAnsi="Times New Roman" w:cs="Times New Roman"/>
        </w:rPr>
        <w:t>, Πολυεπίπεδος συνταγματισμός και η κρίση δημοκρατίας στην Ευρώπη, https://www.constitutionalism.gr/wp-content/uploads/2015/04/2014.12_Pernice_EL.pdf, ιδίως σελ. 16-17.</w:t>
      </w:r>
    </w:p>
  </w:footnote>
  <w:footnote w:id="215">
    <w:p w14:paraId="6DA9EE6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Για τον νομικό πλουραλισμό στην ελληνική έννομη τάξη βλ. τις αναπτύξεις της </w:t>
      </w:r>
      <w:r w:rsidRPr="00FC757D">
        <w:rPr>
          <w:rFonts w:ascii="Times New Roman" w:hAnsi="Times New Roman" w:cs="Times New Roman"/>
          <w:i/>
          <w:iCs/>
        </w:rPr>
        <w:t>Αθ. Διονυσοπούλου</w:t>
      </w:r>
      <w:r w:rsidRPr="00FC757D">
        <w:rPr>
          <w:rFonts w:ascii="Times New Roman" w:hAnsi="Times New Roman" w:cs="Times New Roman"/>
        </w:rPr>
        <w:t>, Η Ευρωπαϊκή Εισαγγελία, Δομή και Αρμοδιότητα. Ενωσιακή και εθνική έννομη τάξη υπό τον νομικό πλουραλισμό, Νομική Βιβλιοθήκη, 2023, σελ. 28-45 (και ιδίως σελ. 40-45), όπου και περαιτέρω παραπομπές.</w:t>
      </w:r>
    </w:p>
  </w:footnote>
  <w:footnote w:id="216">
    <w:p w14:paraId="2B2BB13F"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τις παρατηρήσεις της από 5-3-2024 Έκθεσης της Επιστημονικής Υπηρεσίας της Βουλής επί του νομοσχεδίου «Ενίσχυση του Δημόσιου Πανεπιστημίου – Πλαίσιο λειτουργίας µη κερδοσκοπικών παραρτημάτων ξένων πανεπιστημίων», όπου γίνεται μεν δεκτή η «ιδιαίτερη φύση της παροχής ανώτατης εκπαίδευσης ως υπό ευρεία έννοια δημόσιας υπηρεσίας, µε ιδιαίτερα οργανωτικά και λειτουργικά χαρακτηριστικά», χωρίς να «μπορεί να αποκλεισθεί προβληματισμός ως προς αν η απόλυτη προαγωγή αυτού του σκοπού µε το σχήμα των ημεδαπών νομικών προσώπων δημοσίου δικαίου, κατ’ απόλυτο αποκλεισμό της εγκατάστασης αλλοδαπών πανεπιστημίων, αναγνωρισμένων κατά το εθνικό δίκαιο, είναι σύμφωνη µε την αρχή της αναγκαιότητας και την αρχή της αναλογικότητας», σελ. 30, https://www.hellenicparliament.gr/UserFiles/7b24652e-78eb-4807-9d68-e9a5d4576eff/12517536.pdf</w:t>
      </w:r>
    </w:p>
  </w:footnote>
  <w:footnote w:id="217">
    <w:p w14:paraId="463B90D5"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την παρουσίαση των εκατέρωθεν αντικρουόμενων απόψεων και την κριτική του </w:t>
      </w:r>
      <w:r w:rsidRPr="00FC757D">
        <w:rPr>
          <w:rFonts w:ascii="Times New Roman" w:hAnsi="Times New Roman" w:cs="Times New Roman"/>
          <w:i/>
          <w:iCs/>
        </w:rPr>
        <w:t>Δρόσου</w:t>
      </w:r>
      <w:r w:rsidRPr="00FC757D">
        <w:rPr>
          <w:rFonts w:ascii="Times New Roman" w:hAnsi="Times New Roman" w:cs="Times New Roman"/>
        </w:rPr>
        <w:t>, , όπου και η σχετική βιβλιογραφία.</w:t>
      </w:r>
    </w:p>
  </w:footnote>
  <w:footnote w:id="218">
    <w:p w14:paraId="76301823" w14:textId="77777777" w:rsidR="00BD1D14" w:rsidRPr="00357FDE" w:rsidRDefault="00BD1D14" w:rsidP="00127BC2">
      <w:pPr>
        <w:pStyle w:val="a5"/>
        <w:jc w:val="both"/>
        <w:rPr>
          <w:rFonts w:ascii="Bookman Old Style" w:hAnsi="Bookman Old Style"/>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Βλ</w:t>
      </w:r>
      <w:r w:rsidRPr="00FC757D">
        <w:rPr>
          <w:rFonts w:ascii="Times New Roman" w:hAnsi="Times New Roman" w:cs="Times New Roman"/>
          <w:lang w:val="en-US"/>
        </w:rPr>
        <w:t xml:space="preserve">. </w:t>
      </w:r>
      <w:r w:rsidRPr="00FC757D">
        <w:rPr>
          <w:rFonts w:ascii="Times New Roman" w:hAnsi="Times New Roman" w:cs="Times New Roman"/>
          <w:i/>
          <w:iCs/>
          <w:lang w:val="en-US"/>
        </w:rPr>
        <w:t>Ev. Venizelos</w:t>
      </w:r>
      <w:r w:rsidRPr="00FC757D">
        <w:rPr>
          <w:rFonts w:ascii="Times New Roman" w:hAnsi="Times New Roman" w:cs="Times New Roman"/>
          <w:lang w:val="en-US"/>
        </w:rPr>
        <w:t xml:space="preserve">, From the relativization of the Constitution to the “augmented Constitution”, ERPL/REDP, vol. 32, no 3, autumn/automne 2020, </w:t>
      </w:r>
      <w:r w:rsidRPr="00FC757D">
        <w:rPr>
          <w:rFonts w:ascii="Times New Roman" w:hAnsi="Times New Roman" w:cs="Times New Roman"/>
        </w:rPr>
        <w:t>σελ</w:t>
      </w:r>
      <w:r w:rsidRPr="00FC757D">
        <w:rPr>
          <w:rFonts w:ascii="Times New Roman" w:hAnsi="Times New Roman" w:cs="Times New Roman"/>
          <w:lang w:val="en-US"/>
        </w:rPr>
        <w:t xml:space="preserve">. 973-1017, </w:t>
      </w:r>
      <w:r w:rsidRPr="00FC757D">
        <w:rPr>
          <w:rFonts w:ascii="Times New Roman" w:hAnsi="Times New Roman" w:cs="Times New Roman"/>
          <w:i/>
          <w:iCs/>
        </w:rPr>
        <w:t>Ευ</w:t>
      </w:r>
      <w:r w:rsidRPr="00FC757D">
        <w:rPr>
          <w:rFonts w:ascii="Times New Roman" w:hAnsi="Times New Roman" w:cs="Times New Roman"/>
          <w:i/>
          <w:iCs/>
          <w:lang w:val="en-US"/>
        </w:rPr>
        <w:t xml:space="preserve">. </w:t>
      </w:r>
      <w:r w:rsidRPr="00FC757D">
        <w:rPr>
          <w:rFonts w:ascii="Times New Roman" w:hAnsi="Times New Roman" w:cs="Times New Roman"/>
          <w:i/>
          <w:iCs/>
        </w:rPr>
        <w:t>Βενιζέλος</w:t>
      </w:r>
      <w:r w:rsidRPr="00FC757D">
        <w:rPr>
          <w:rFonts w:ascii="Times New Roman" w:hAnsi="Times New Roman" w:cs="Times New Roman"/>
        </w:rPr>
        <w:t xml:space="preserve">, Δικαστικός Έλεγχος της Συνταγματικότητας των Νόμων και Ερμηνεία του Συντάγματος - Μαθήματα εμβάθυνσης στο Συνταγματικό Δίκαιο, Σάκκουλα, 2022, σελ. 19 επ. και 184 επ., καθώς και </w:t>
      </w:r>
      <w:r w:rsidRPr="00FC757D">
        <w:rPr>
          <w:rFonts w:ascii="Times New Roman" w:hAnsi="Times New Roman" w:cs="Times New Roman"/>
          <w:i/>
          <w:iCs/>
        </w:rPr>
        <w:t>του ίδιου</w:t>
      </w:r>
      <w:r w:rsidRPr="00FC757D">
        <w:rPr>
          <w:rFonts w:ascii="Times New Roman" w:hAnsi="Times New Roman" w:cs="Times New Roman"/>
        </w:rPr>
        <w:t>, Μαθήματα, σελ. 3-25 (και βιβλιογραφικές ενδείξεις σελ. 25-30).</w:t>
      </w:r>
    </w:p>
  </w:footnote>
  <w:footnote w:id="219">
    <w:p w14:paraId="2E1AF1F9"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Κανονισμός (ΕΕ) 2022/2560 του Ευρωπαϊκού Κοινοβουλίου και του Συμβουλίου της 14ης Δεκεμβρίου 2022 για τις ξένες επιδοτήσεις που στρεβλώνουν την εσωτερική αγορά, PE/46/2022/REV/1, ΕΕ L 330 της 23.12.2022, σσ. 1 έως 45.</w:t>
      </w:r>
    </w:p>
  </w:footnote>
  <w:footnote w:id="220">
    <w:p w14:paraId="5AC1AFA7" w14:textId="77777777" w:rsidR="00BD1D14" w:rsidRPr="00863C02" w:rsidRDefault="00BD1D14" w:rsidP="00863C02">
      <w:pPr>
        <w:spacing w:after="0" w:line="240" w:lineRule="auto"/>
        <w:jc w:val="both"/>
        <w:rPr>
          <w:rFonts w:ascii="Times New Roman" w:hAnsi="Times New Roman" w:cs="Times New Roman"/>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αλληλεπίδραση αυτών των δύο δικαίων, βλ. </w:t>
      </w:r>
      <w:r w:rsidRPr="00863C02">
        <w:rPr>
          <w:rFonts w:ascii="Times New Roman" w:hAnsi="Times New Roman" w:cs="Times New Roman"/>
          <w:sz w:val="20"/>
          <w:szCs w:val="20"/>
          <w:lang w:val="en-GB"/>
        </w:rPr>
        <w:t xml:space="preserve">Mihalis Kekelekis </w:t>
      </w:r>
      <w:r w:rsidRPr="00863C02">
        <w:rPr>
          <w:rFonts w:ascii="Times New Roman" w:hAnsi="Times New Roman" w:cs="Times New Roman"/>
          <w:sz w:val="20"/>
          <w:szCs w:val="20"/>
        </w:rPr>
        <w:t>και</w:t>
      </w:r>
      <w:r w:rsidRPr="00863C02">
        <w:rPr>
          <w:rFonts w:ascii="Times New Roman" w:hAnsi="Times New Roman" w:cs="Times New Roman"/>
          <w:sz w:val="20"/>
          <w:szCs w:val="20"/>
          <w:lang w:val="en-GB"/>
        </w:rPr>
        <w:t xml:space="preserve"> Kine Neslein, ‘Public procurement and State aid’ </w:t>
      </w:r>
      <w:r w:rsidRPr="00863C02">
        <w:rPr>
          <w:rFonts w:ascii="Times New Roman" w:hAnsi="Times New Roman" w:cs="Times New Roman"/>
          <w:sz w:val="20"/>
          <w:szCs w:val="20"/>
        </w:rPr>
        <w:t>σε</w:t>
      </w:r>
      <w:r w:rsidRPr="00863C02">
        <w:rPr>
          <w:rFonts w:ascii="Times New Roman" w:hAnsi="Times New Roman" w:cs="Times New Roman"/>
          <w:sz w:val="20"/>
          <w:szCs w:val="20"/>
          <w:lang w:val="en-GB"/>
        </w:rPr>
        <w:t xml:space="preserve"> Christopher Bovis (</w:t>
      </w:r>
      <w:r w:rsidRPr="00863C02">
        <w:rPr>
          <w:rFonts w:ascii="Times New Roman" w:hAnsi="Times New Roman" w:cs="Times New Roman"/>
          <w:sz w:val="20"/>
          <w:szCs w:val="20"/>
        </w:rPr>
        <w:t>επιμ</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i/>
          <w:iCs/>
          <w:sz w:val="20"/>
          <w:szCs w:val="20"/>
          <w:lang w:val="en-GB"/>
        </w:rPr>
        <w:t>Research Handbook on EU Public Procurement Law</w:t>
      </w:r>
      <w:r w:rsidRPr="00863C02">
        <w:rPr>
          <w:rFonts w:ascii="Times New Roman" w:hAnsi="Times New Roman" w:cs="Times New Roman"/>
          <w:sz w:val="20"/>
          <w:szCs w:val="20"/>
          <w:lang w:val="en-GB"/>
        </w:rPr>
        <w:t xml:space="preserve"> (Edward Elgar 2016) 452-481. </w:t>
      </w:r>
      <w:r w:rsidRPr="00863C02">
        <w:rPr>
          <w:rFonts w:ascii="Times New Roman" w:hAnsi="Times New Roman" w:cs="Times New Roman"/>
          <w:sz w:val="20"/>
          <w:szCs w:val="20"/>
        </w:rPr>
        <w:t>Βλ</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sz w:val="20"/>
          <w:szCs w:val="20"/>
        </w:rPr>
        <w:t>επίσης</w:t>
      </w:r>
      <w:r w:rsidRPr="00863C02">
        <w:rPr>
          <w:rFonts w:ascii="Times New Roman" w:hAnsi="Times New Roman" w:cs="Times New Roman"/>
          <w:sz w:val="20"/>
          <w:szCs w:val="20"/>
          <w:lang w:val="en-GB"/>
        </w:rPr>
        <w:t xml:space="preserve"> Albert Sanchez-Graells, </w:t>
      </w:r>
      <w:r w:rsidRPr="00863C02">
        <w:rPr>
          <w:rFonts w:ascii="Times New Roman" w:hAnsi="Times New Roman" w:cs="Times New Roman"/>
          <w:i/>
          <w:iCs/>
          <w:sz w:val="20"/>
          <w:szCs w:val="20"/>
          <w:lang w:val="en-GB"/>
        </w:rPr>
        <w:t>Public Procurement and the EU Competition Rules</w:t>
      </w:r>
      <w:r w:rsidRPr="00863C02">
        <w:rPr>
          <w:rFonts w:ascii="Times New Roman" w:hAnsi="Times New Roman" w:cs="Times New Roman"/>
          <w:sz w:val="20"/>
          <w:szCs w:val="20"/>
          <w:lang w:val="en-GB"/>
        </w:rPr>
        <w:t xml:space="preserve"> (2nd edn, Hart 2015) 124-128.</w:t>
      </w:r>
    </w:p>
  </w:footnote>
  <w:footnote w:id="221">
    <w:p w14:paraId="537C7D79" w14:textId="77777777" w:rsidR="00BD1D14" w:rsidRPr="00863C02" w:rsidRDefault="00BD1D14" w:rsidP="00863C02">
      <w:pPr>
        <w:spacing w:after="0" w:line="240" w:lineRule="auto"/>
        <w:jc w:val="both"/>
        <w:rPr>
          <w:rFonts w:ascii="Times New Roman" w:hAnsi="Times New Roman" w:cs="Times New Roman"/>
          <w:iCs/>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w:t>
      </w:r>
      <w:r w:rsidRPr="00863C02">
        <w:rPr>
          <w:rFonts w:ascii="Times New Roman" w:hAnsi="Times New Roman" w:cs="Times New Roman"/>
          <w:iCs/>
          <w:sz w:val="20"/>
          <w:szCs w:val="20"/>
        </w:rPr>
        <w:t>Βλ</w:t>
      </w:r>
      <w:r w:rsidRPr="00863C02">
        <w:rPr>
          <w:rFonts w:ascii="Times New Roman" w:hAnsi="Times New Roman" w:cs="Times New Roman"/>
          <w:iCs/>
          <w:sz w:val="20"/>
          <w:szCs w:val="20"/>
          <w:lang w:val="en-US"/>
        </w:rPr>
        <w:t xml:space="preserve">. </w:t>
      </w:r>
      <w:r w:rsidRPr="00863C02">
        <w:rPr>
          <w:rFonts w:ascii="Times New Roman" w:hAnsi="Times New Roman" w:cs="Times New Roman"/>
          <w:iCs/>
          <w:sz w:val="20"/>
          <w:szCs w:val="20"/>
          <w:lang w:val="en-GB"/>
        </w:rPr>
        <w:t xml:space="preserve">Quigley C, </w:t>
      </w:r>
      <w:r w:rsidRPr="00863C02">
        <w:rPr>
          <w:rFonts w:ascii="Times New Roman" w:hAnsi="Times New Roman" w:cs="Times New Roman"/>
          <w:i/>
          <w:iCs/>
          <w:sz w:val="20"/>
          <w:szCs w:val="20"/>
          <w:lang w:val="en-GB"/>
        </w:rPr>
        <w:t>European State Aid Law and policy</w:t>
      </w:r>
      <w:r w:rsidRPr="00863C02">
        <w:rPr>
          <w:rFonts w:ascii="Times New Roman" w:hAnsi="Times New Roman" w:cs="Times New Roman"/>
          <w:iCs/>
          <w:sz w:val="20"/>
          <w:szCs w:val="20"/>
          <w:lang w:val="en-GB"/>
        </w:rPr>
        <w:t>, 2022 (4</w:t>
      </w:r>
      <w:r w:rsidRPr="00863C02">
        <w:rPr>
          <w:rFonts w:ascii="Times New Roman" w:hAnsi="Times New Roman" w:cs="Times New Roman"/>
          <w:iCs/>
          <w:sz w:val="20"/>
          <w:szCs w:val="20"/>
          <w:vertAlign w:val="superscript"/>
        </w:rPr>
        <w:t>η</w:t>
      </w:r>
      <w:r w:rsidRPr="00863C02">
        <w:rPr>
          <w:rFonts w:ascii="Times New Roman" w:hAnsi="Times New Roman" w:cs="Times New Roman"/>
          <w:iCs/>
          <w:sz w:val="20"/>
          <w:szCs w:val="20"/>
          <w:vertAlign w:val="superscript"/>
          <w:lang w:val="en-US"/>
        </w:rPr>
        <w:t xml:space="preserve"> </w:t>
      </w:r>
      <w:r w:rsidRPr="00863C02">
        <w:rPr>
          <w:rFonts w:ascii="Times New Roman" w:hAnsi="Times New Roman" w:cs="Times New Roman"/>
          <w:iCs/>
          <w:sz w:val="20"/>
          <w:szCs w:val="20"/>
          <w:lang w:val="en-GB"/>
        </w:rPr>
        <w:t>έκδοση, Hart Publishing), κεφάλαιο 1.</w:t>
      </w:r>
    </w:p>
  </w:footnote>
  <w:footnote w:id="222">
    <w:p w14:paraId="69E662B2"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Για μια εξαντλητική ανάλυση του νέου κανονισμού για τις ξένες επιδοτήσεις, βλ. Δ. Κυριαζή, Το νέο ενωσιακό δίκαιο περί ξένων επιδοτήσεων που στρεβλώνουν την εσωτερική αγορά - μία πρώτη αποτίμηση (Μέρος Α’ και Μέρος Β’), Ευρωπαϊκό Δίκαιο, Τεύχη 1&amp;2/2024.</w:t>
      </w:r>
    </w:p>
  </w:footnote>
  <w:footnote w:id="223">
    <w:p w14:paraId="46653B67"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Luja, R. (2021). The Foreign Subsidies Regulation: Countering State Aid Beyond the European Union. </w:t>
      </w:r>
      <w:r w:rsidRPr="00863C02">
        <w:rPr>
          <w:rFonts w:ascii="Times New Roman" w:hAnsi="Times New Roman" w:cs="Times New Roman"/>
          <w:sz w:val="20"/>
          <w:szCs w:val="20"/>
        </w:rPr>
        <w:t>Eur. St. Aid LQ, 20, σελ. 187 επ.</w:t>
      </w:r>
    </w:p>
  </w:footnote>
  <w:footnote w:id="224">
    <w:p w14:paraId="34A4B81C"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Βάσει του άρθρου 26 παρ. 2 ΣΛΕΕ, ως εσωτερική αγορά ορίζεται ο χώρος χωρίς εσωτερικά σύνορα μέσα στον οποίο εξασφαλίζεται η ελεύθερη κυκλοφορία των εμπορευμάτων, των προσώπων, των υπηρεσιών και των κεφαλαίων σύμφωνα με τις διατάξεις των Συνθηκών. Για την εσωτερική αγορά της ΕΕ, βλ. Α. ΠΛΙΑΚΟΣ, Το Δίκαιο της Ευρωπαϊκής Ένωσης: Θεσμικό και Ουσιαστικό Δίκαιο, Αθήνα: Νομική Βιβλιοθήκη, 2</w:t>
      </w:r>
      <w:r w:rsidRPr="00863C02">
        <w:rPr>
          <w:rFonts w:ascii="Times New Roman" w:hAnsi="Times New Roman" w:cs="Times New Roman"/>
          <w:sz w:val="20"/>
          <w:szCs w:val="20"/>
          <w:vertAlign w:val="superscript"/>
        </w:rPr>
        <w:t>η</w:t>
      </w:r>
      <w:r w:rsidRPr="00863C02">
        <w:rPr>
          <w:rFonts w:ascii="Times New Roman" w:hAnsi="Times New Roman" w:cs="Times New Roman"/>
          <w:sz w:val="20"/>
          <w:szCs w:val="20"/>
        </w:rPr>
        <w:t xml:space="preserve"> έκδοση, 2018, ιδίως σελ. 51 επ. </w:t>
      </w:r>
    </w:p>
    <w:p w14:paraId="2E37CDE9" w14:textId="77777777" w:rsidR="00BD1D14" w:rsidRPr="00863C02" w:rsidRDefault="00BD1D14" w:rsidP="00863C02">
      <w:pPr>
        <w:pStyle w:val="a5"/>
        <w:jc w:val="both"/>
        <w:rPr>
          <w:rFonts w:ascii="Times New Roman" w:hAnsi="Times New Roman" w:cs="Times New Roman"/>
        </w:rPr>
      </w:pPr>
    </w:p>
  </w:footnote>
  <w:footnote w:id="225">
    <w:p w14:paraId="2DE31EEA"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De Smijter, E. (2022). There’sa New Kid in Town: The Foreign Subsidies Regulation. </w:t>
      </w:r>
      <w:r w:rsidRPr="00863C02">
        <w:rPr>
          <w:rFonts w:ascii="Times New Roman" w:hAnsi="Times New Roman" w:cs="Times New Roman"/>
          <w:sz w:val="20"/>
          <w:szCs w:val="20"/>
        </w:rPr>
        <w:t>Journal of European Competition Law &amp; Practice, 13(8), σελ. 529-530.</w:t>
      </w:r>
    </w:p>
  </w:footnote>
  <w:footnote w:id="226">
    <w:p w14:paraId="7D25C47B"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Aνακοίνωση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C/2016/2946 (</w:t>
      </w:r>
      <w:r w:rsidRPr="00863C02">
        <w:rPr>
          <w:rFonts w:ascii="Times New Roman" w:hAnsi="Times New Roman" w:cs="Times New Roman"/>
          <w:i/>
          <w:iCs/>
        </w:rPr>
        <w:t xml:space="preserve">OJ C 262 19.7.2016), </w:t>
      </w:r>
      <w:r w:rsidRPr="00863C02">
        <w:rPr>
          <w:rFonts w:ascii="Times New Roman" w:hAnsi="Times New Roman" w:cs="Times New Roman"/>
          <w:iCs/>
        </w:rPr>
        <w:t>σελ. 1–50, παρ. 3 επ.</w:t>
      </w:r>
    </w:p>
  </w:footnote>
  <w:footnote w:id="227">
    <w:p w14:paraId="2CEF9BD8" w14:textId="77777777" w:rsidR="00BD1D14" w:rsidRPr="00863C02" w:rsidRDefault="00BD1D14" w:rsidP="00863C02">
      <w:pPr>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Hornkohl, L. (2023). Protecting the Internal Market From Subsidisation With the EU State Aid Regime and the Foreign Subsidies Regulation: Two Sides of the Same Coin?. Journal of European Competition Law &amp; Practice, 14(3),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137-151.</w:t>
      </w:r>
    </w:p>
  </w:footnote>
  <w:footnote w:id="228">
    <w:p w14:paraId="7F3A7C5D" w14:textId="77777777" w:rsidR="00BD1D14" w:rsidRPr="00863C02" w:rsidRDefault="00BD1D14" w:rsidP="00863C02">
      <w:pPr>
        <w:widowControl w:val="0"/>
        <w:autoSpaceDE w:val="0"/>
        <w:autoSpaceDN w:val="0"/>
        <w:adjustRightInd w:val="0"/>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Βλ</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γενικά</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για</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τον</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ορισμό</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Β</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Σκουρή</w:t>
      </w:r>
      <w:r w:rsidRPr="00863C02">
        <w:rPr>
          <w:rFonts w:ascii="Times New Roman" w:hAnsi="Times New Roman" w:cs="Times New Roman"/>
          <w:sz w:val="20"/>
          <w:szCs w:val="20"/>
          <w:lang w:val="en-US"/>
        </w:rPr>
        <w:t>, </w:t>
      </w:r>
      <w:r w:rsidRPr="00863C02">
        <w:rPr>
          <w:rFonts w:ascii="Times New Roman" w:hAnsi="Times New Roman" w:cs="Times New Roman"/>
          <w:i/>
          <w:sz w:val="20"/>
          <w:szCs w:val="20"/>
        </w:rPr>
        <w:t>Συνθήκη</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της</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Λισσαβώνας</w:t>
      </w:r>
      <w:r w:rsidRPr="00863C02">
        <w:rPr>
          <w:rFonts w:ascii="Times New Roman" w:hAnsi="Times New Roman" w:cs="Times New Roman"/>
          <w:i/>
          <w:sz w:val="20"/>
          <w:szCs w:val="20"/>
          <w:lang w:val="en-US"/>
        </w:rPr>
        <w:t xml:space="preserve"> - </w:t>
      </w:r>
      <w:r w:rsidRPr="00863C02">
        <w:rPr>
          <w:rFonts w:ascii="Times New Roman" w:hAnsi="Times New Roman" w:cs="Times New Roman"/>
          <w:i/>
          <w:sz w:val="20"/>
          <w:szCs w:val="20"/>
        </w:rPr>
        <w:t>Ερμηνεία</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κατ</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άρθρον</w:t>
      </w:r>
      <w:r w:rsidRPr="00863C02">
        <w:rPr>
          <w:rFonts w:ascii="Times New Roman" w:hAnsi="Times New Roman" w:cs="Times New Roman"/>
          <w:i/>
          <w:sz w:val="20"/>
          <w:szCs w:val="20"/>
          <w:lang w:val="en-US"/>
        </w:rPr>
        <w:t xml:space="preserve"> </w:t>
      </w:r>
      <w:r w:rsidRPr="00863C02">
        <w:rPr>
          <w:rFonts w:ascii="Times New Roman" w:hAnsi="Times New Roman" w:cs="Times New Roman"/>
          <w:sz w:val="20"/>
          <w:szCs w:val="20"/>
          <w:lang w:val="en-US"/>
        </w:rPr>
        <w:t>(</w:t>
      </w:r>
      <w:r w:rsidRPr="00863C02">
        <w:rPr>
          <w:rFonts w:ascii="Times New Roman" w:hAnsi="Times New Roman" w:cs="Times New Roman"/>
          <w:sz w:val="20"/>
          <w:szCs w:val="20"/>
        </w:rPr>
        <w:t>Σάκκουλας</w:t>
      </w:r>
      <w:r w:rsidRPr="00863C02">
        <w:rPr>
          <w:rFonts w:ascii="Times New Roman" w:hAnsi="Times New Roman" w:cs="Times New Roman"/>
          <w:sz w:val="20"/>
          <w:szCs w:val="20"/>
          <w:lang w:val="en-US"/>
        </w:rPr>
        <w:t xml:space="preserve">, 2020)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xml:space="preserve">. 1075 </w:t>
      </w:r>
      <w:r w:rsidRPr="00863C02">
        <w:rPr>
          <w:rFonts w:ascii="Times New Roman" w:hAnsi="Times New Roman" w:cs="Times New Roman"/>
          <w:sz w:val="20"/>
          <w:szCs w:val="20"/>
        </w:rPr>
        <w:t>επ</w:t>
      </w:r>
      <w:r w:rsidRPr="00863C02">
        <w:rPr>
          <w:rFonts w:ascii="Times New Roman" w:hAnsi="Times New Roman" w:cs="Times New Roman"/>
          <w:sz w:val="20"/>
          <w:szCs w:val="20"/>
          <w:lang w:val="en-US"/>
        </w:rPr>
        <w:t>.</w:t>
      </w:r>
    </w:p>
  </w:footnote>
  <w:footnote w:id="229">
    <w:p w14:paraId="01C20642" w14:textId="77777777" w:rsidR="00BD1D14" w:rsidRPr="00863C02" w:rsidRDefault="00BD1D14" w:rsidP="00863C02">
      <w:pPr>
        <w:pStyle w:val="a5"/>
        <w:jc w:val="both"/>
        <w:rPr>
          <w:rFonts w:ascii="Times New Roman" w:hAnsi="Times New Roman" w:cs="Times New Roman"/>
          <w:lang w:val="en-US"/>
        </w:rPr>
      </w:pPr>
      <w:r w:rsidRPr="00863C02">
        <w:rPr>
          <w:rStyle w:val="a6"/>
          <w:rFonts w:ascii="Times New Roman" w:hAnsi="Times New Roman" w:cs="Times New Roman"/>
        </w:rPr>
        <w:footnoteRef/>
      </w:r>
      <w:r w:rsidRPr="00863C02">
        <w:rPr>
          <w:rFonts w:ascii="Times New Roman" w:hAnsi="Times New Roman" w:cs="Times New Roman"/>
          <w:lang w:val="en-US"/>
        </w:rPr>
        <w:t xml:space="preserve"> Biondi A. (2013): ‘State aid is falling down, falling down: An analysis of the case law on the notion of aid’ 50 Common Market Law Review, </w:t>
      </w:r>
      <w:r w:rsidRPr="00863C02">
        <w:rPr>
          <w:rFonts w:ascii="Times New Roman" w:hAnsi="Times New Roman" w:cs="Times New Roman"/>
        </w:rPr>
        <w:t>σελ</w:t>
      </w:r>
      <w:r w:rsidRPr="00863C02">
        <w:rPr>
          <w:rFonts w:ascii="Times New Roman" w:hAnsi="Times New Roman" w:cs="Times New Roman"/>
          <w:lang w:val="en-US"/>
        </w:rPr>
        <w:t xml:space="preserve">. 1719 </w:t>
      </w:r>
      <w:r w:rsidRPr="00863C02">
        <w:rPr>
          <w:rFonts w:ascii="Times New Roman" w:hAnsi="Times New Roman" w:cs="Times New Roman"/>
        </w:rPr>
        <w:t>επ</w:t>
      </w:r>
      <w:r w:rsidRPr="00863C02">
        <w:rPr>
          <w:rFonts w:ascii="Times New Roman" w:hAnsi="Times New Roman" w:cs="Times New Roman"/>
          <w:lang w:val="en-US"/>
        </w:rPr>
        <w:t>.</w:t>
      </w:r>
    </w:p>
  </w:footnote>
  <w:footnote w:id="230">
    <w:p w14:paraId="0B76B8DE"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Μ. ΠΕΡΑΚΗΣ, Δίκαιο Ανταγωνισμού και Κρατικές Ενισχύσεις εις «Το δίκαιο της Ευρωπαϊκής Ένωσης μέσα από τη νομολογία» (με Μ. Κουσκουνά και Ρ. Ε. Παπαδοπούλου, και επιμέλεια Β. Χριστιανού), εκδ. Π. Σάκκουλας, 2011.</w:t>
      </w:r>
    </w:p>
  </w:footnote>
  <w:footnote w:id="231">
    <w:p w14:paraId="649EDA8A"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ένταση του δικαστικού ελέγχου όλων των ως άνω προϋποθέσεων από τον εθνικό δικαστή, βλ. Α. ΜΕΤΑΞΑ, Ενωσιακό δίκαιο κρατικών ενισχύσεων: η ένταση και τα όρια του δικαστικού ελέγχου από τα εθνικά δικαστήρια, ΕφημΔΔ, 1/2018. Βλ. επίσης Χ. ΣΥΝΟΔΙΝΟ, Εφαρμογή κοινοτικού δικαίου περί κρατικών ενισχύσεων από τα εθνικά δικαστήρια, ΔΕΕ 8-9/1997.</w:t>
      </w:r>
    </w:p>
  </w:footnote>
  <w:footnote w:id="232">
    <w:p w14:paraId="3D32D251" w14:textId="77777777" w:rsidR="00BD1D14" w:rsidRPr="00863C02" w:rsidRDefault="00BD1D14" w:rsidP="00863C02">
      <w:pPr>
        <w:pStyle w:val="a5"/>
        <w:jc w:val="both"/>
        <w:rPr>
          <w:rFonts w:ascii="Times New Roman" w:hAnsi="Times New Roman" w:cs="Times New Roman"/>
          <w:lang w:val="en-US"/>
        </w:rPr>
      </w:pPr>
      <w:r w:rsidRPr="00863C02">
        <w:rPr>
          <w:rStyle w:val="a6"/>
          <w:rFonts w:ascii="Times New Roman" w:hAnsi="Times New Roman" w:cs="Times New Roman"/>
        </w:rPr>
        <w:footnoteRef/>
      </w:r>
      <w:r w:rsidRPr="00863C02">
        <w:rPr>
          <w:rFonts w:ascii="Times New Roman" w:hAnsi="Times New Roman" w:cs="Times New Roman"/>
          <w:lang w:val="en-US"/>
        </w:rPr>
        <w:t xml:space="preserve"> </w:t>
      </w:r>
      <w:r w:rsidRPr="00863C02">
        <w:rPr>
          <w:rFonts w:ascii="Times New Roman" w:hAnsi="Times New Roman" w:cs="Times New Roman"/>
          <w:color w:val="000000"/>
        </w:rPr>
        <w:t>Απόφαση</w:t>
      </w:r>
      <w:r w:rsidRPr="00863C02">
        <w:rPr>
          <w:rFonts w:ascii="Times New Roman" w:hAnsi="Times New Roman" w:cs="Times New Roman"/>
          <w:color w:val="000000"/>
          <w:lang w:val="en-US"/>
        </w:rPr>
        <w:t xml:space="preserve"> C-</w:t>
      </w:r>
      <w:r w:rsidRPr="00863C02">
        <w:rPr>
          <w:rFonts w:ascii="Times New Roman" w:hAnsi="Times New Roman" w:cs="Times New Roman"/>
          <w:lang w:val="en-US"/>
        </w:rPr>
        <w:t xml:space="preserve"> </w:t>
      </w:r>
      <w:r w:rsidRPr="00863C02">
        <w:rPr>
          <w:rFonts w:ascii="Times New Roman" w:hAnsi="Times New Roman" w:cs="Times New Roman"/>
          <w:color w:val="000000"/>
          <w:lang w:val="en-US"/>
        </w:rPr>
        <w:t xml:space="preserve">482/99 </w:t>
      </w:r>
      <w:r w:rsidRPr="00863C02">
        <w:rPr>
          <w:rFonts w:ascii="Times New Roman" w:hAnsi="Times New Roman" w:cs="Times New Roman"/>
          <w:i/>
          <w:iCs/>
          <w:color w:val="000000"/>
          <w:lang w:val="en-US"/>
        </w:rPr>
        <w:t>Stardust Marine</w:t>
      </w:r>
      <w:r w:rsidRPr="00863C02">
        <w:rPr>
          <w:rFonts w:ascii="Times New Roman" w:hAnsi="Times New Roman" w:cs="Times New Roman"/>
          <w:color w:val="000000"/>
          <w:lang w:val="en-US"/>
        </w:rPr>
        <w:t>, EU:C:2002:294.</w:t>
      </w:r>
    </w:p>
  </w:footnote>
  <w:footnote w:id="233">
    <w:p w14:paraId="61BB3116"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εν γενεί προβληματική σχετικά με την έννοια της «δημόσιας» υπηρεσίας, βλ. Π. Παυλόπουλο, Η δημόσια υπηρεσία - μια ενδοσκόπηση του δημοσίου δικαίου, Νομική Βιβλιοθήκη 2017. Για την γαλλική θεωρία και νομολογία βλ. Β. Κονδύλη, «Δημόσια υπηρεσία και δημόσιο συμφέρον κατά τη γαλλική θεωρία και νομολογία», ΤοΣ, τ.3/1994, σελ. 34 επ. </w:t>
      </w:r>
    </w:p>
    <w:p w14:paraId="6556F3A7" w14:textId="77777777" w:rsidR="00BD1D14" w:rsidRPr="00863C02" w:rsidRDefault="00BD1D14" w:rsidP="00863C02">
      <w:pPr>
        <w:pStyle w:val="a5"/>
        <w:jc w:val="both"/>
        <w:rPr>
          <w:rFonts w:ascii="Times New Roman" w:hAnsi="Times New Roman" w:cs="Times New Roman"/>
        </w:rPr>
      </w:pPr>
    </w:p>
  </w:footnote>
  <w:footnote w:id="234">
    <w:p w14:paraId="53CE45A1"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Βάσει της παραγράφου 8 του άρθρου 32, οι προθεσμίες αρχίζουν την εργάσιμη ημέρα μετά την παραλαβή της κοινοποίησης ή την έκδοση της σχετικής απόφασης της Επιτροπής.</w:t>
      </w:r>
    </w:p>
  </w:footnote>
  <w:footnote w:id="235">
    <w:p w14:paraId="2B5203E9"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Ευρωπαϊκή Επιτροπή, Δελτίο Τύπου Υπ’ Αριθμόν IP/22/4190, διαθέσιμο σε: </w:t>
      </w:r>
      <w:hyperlink r:id="rId103" w:history="1">
        <w:r w:rsidRPr="00863C02">
          <w:rPr>
            <w:rStyle w:val="-"/>
            <w:rFonts w:ascii="Times New Roman" w:hAnsi="Times New Roman" w:cs="Times New Roman"/>
            <w:sz w:val="20"/>
            <w:szCs w:val="20"/>
          </w:rPr>
          <w:t>https://greece.representation.ec.europa.eu/news/xenes-epidotiseis-i-epitropi-hairetizei-tin-politiki-symfonia-shetika-me-ton-kanonismo-gia-tis-2022-06-30_el</w:t>
        </w:r>
      </w:hyperlink>
      <w:r w:rsidRPr="00863C02">
        <w:rPr>
          <w:rFonts w:ascii="Times New Roman" w:hAnsi="Times New Roman" w:cs="Times New Roman"/>
          <w:sz w:val="20"/>
          <w:szCs w:val="20"/>
        </w:rPr>
        <w:t xml:space="preserve">. </w:t>
      </w:r>
    </w:p>
  </w:footnote>
  <w:footnote w:id="236">
    <w:p w14:paraId="046CD3FF" w14:textId="77777777" w:rsidR="00BD1D14" w:rsidRPr="00863C02" w:rsidRDefault="00BD1D14" w:rsidP="00863C02">
      <w:pPr>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Cunha Rodrigues, N. (2021). Filling the regulatory gap to address foreign subsidies: the EC’s search for a level playing field within the internal market </w:t>
      </w:r>
      <w:r w:rsidRPr="00863C02">
        <w:rPr>
          <w:rFonts w:ascii="Times New Roman" w:hAnsi="Times New Roman" w:cs="Times New Roman"/>
          <w:sz w:val="20"/>
          <w:szCs w:val="20"/>
        </w:rPr>
        <w:t>σε</w:t>
      </w:r>
      <w:r w:rsidRPr="00863C02">
        <w:rPr>
          <w:rFonts w:ascii="Times New Roman" w:hAnsi="Times New Roman" w:cs="Times New Roman"/>
          <w:sz w:val="20"/>
          <w:szCs w:val="20"/>
          <w:lang w:val="en-US"/>
        </w:rPr>
        <w:t xml:space="preserve"> Extraterritoriality of EU Economic Law: The Application of EU Economic Law Outside the Territory of the EU,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197-227.</w:t>
      </w:r>
    </w:p>
  </w:footnote>
  <w:footnote w:id="237">
    <w:p w14:paraId="5E0D82A6" w14:textId="77777777" w:rsidR="00BD1D14" w:rsidRPr="007C7F3B" w:rsidRDefault="00BD1D14" w:rsidP="00863C02">
      <w:pPr>
        <w:spacing w:after="0" w:line="240" w:lineRule="auto"/>
        <w:jc w:val="both"/>
        <w:rPr>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 διάδραση των δύο δικαίων, βλ. </w:t>
      </w:r>
      <w:r w:rsidRPr="00863C02">
        <w:rPr>
          <w:rFonts w:ascii="Times New Roman" w:hAnsi="Times New Roman" w:cs="Times New Roman"/>
          <w:sz w:val="20"/>
          <w:szCs w:val="20"/>
          <w:lang w:val="en-GB"/>
        </w:rPr>
        <w:t xml:space="preserve">Christopher Bovis, ‘Public Procurement and State Aid’ </w:t>
      </w:r>
      <w:r w:rsidRPr="00863C02">
        <w:rPr>
          <w:rFonts w:ascii="Times New Roman" w:hAnsi="Times New Roman" w:cs="Times New Roman"/>
          <w:sz w:val="20"/>
          <w:szCs w:val="20"/>
        </w:rPr>
        <w:t>σε</w:t>
      </w:r>
      <w:r w:rsidRPr="00863C02">
        <w:rPr>
          <w:rFonts w:ascii="Times New Roman" w:hAnsi="Times New Roman" w:cs="Times New Roman"/>
          <w:sz w:val="20"/>
          <w:szCs w:val="20"/>
          <w:lang w:val="en-GB"/>
        </w:rPr>
        <w:t xml:space="preserve"> Herwig C H Hofmann and Claire Micheau (</w:t>
      </w:r>
      <w:r w:rsidRPr="00863C02">
        <w:rPr>
          <w:rFonts w:ascii="Times New Roman" w:hAnsi="Times New Roman" w:cs="Times New Roman"/>
          <w:sz w:val="20"/>
          <w:szCs w:val="20"/>
        </w:rPr>
        <w:t>επιμ</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i/>
          <w:iCs/>
          <w:sz w:val="20"/>
          <w:szCs w:val="20"/>
          <w:lang w:val="en-GB"/>
        </w:rPr>
        <w:t>State Aid Law of the European Union</w:t>
      </w:r>
      <w:r w:rsidRPr="00863C02">
        <w:rPr>
          <w:rFonts w:ascii="Times New Roman" w:hAnsi="Times New Roman" w:cs="Times New Roman"/>
          <w:sz w:val="20"/>
          <w:szCs w:val="20"/>
          <w:lang w:val="en-GB"/>
        </w:rPr>
        <w:t xml:space="preserve"> (OUP 2016) 161 </w:t>
      </w:r>
      <w:r w:rsidRPr="00863C02">
        <w:rPr>
          <w:rFonts w:ascii="Times New Roman" w:hAnsi="Times New Roman" w:cs="Times New Roman"/>
          <w:sz w:val="20"/>
          <w:szCs w:val="20"/>
        </w:rPr>
        <w:t>επ</w:t>
      </w:r>
      <w:r w:rsidRPr="00863C02">
        <w:rPr>
          <w:rFonts w:ascii="Times New Roman" w:hAnsi="Times New Roman" w:cs="Times New Roman"/>
          <w:sz w:val="20"/>
          <w:szCs w:val="20"/>
          <w:lang w:val="en-GB"/>
        </w:rPr>
        <w:t>.</w:t>
      </w:r>
    </w:p>
  </w:footnote>
  <w:footnote w:id="238">
    <w:p w14:paraId="475A102B"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Σύμφωνα με τη διάταξη του άρθρο 1 παρ. 2 της </w:t>
      </w:r>
      <w:r w:rsidRPr="00F666B9">
        <w:rPr>
          <w:rFonts w:ascii="Times New Roman" w:hAnsi="Times New Roman"/>
          <w:shd w:val="clear" w:color="auto" w:fill="FFFFFF"/>
        </w:rPr>
        <w:t xml:space="preserve">Σύμβασης – Πλαισίου των Ηνωμένων Εθνών για την κλιματική αλλαγή (που υπεγράφη από 154 χώρες και την Ευρωπαϊκή Ένωση τον Ιούνιο του 1992 στο Ρίο, κατά τη διάρκεια της Συνόδου Κορυφής για το Περιβάλλον και την Ανάπτυξη, και επικυρώθηκε από την Ελλάδα με τον ν.2205/1994, ΦΕΚ 60/Α/15.4.1994), ως «κλιματική αλλαγή» ορίζεται η </w:t>
      </w:r>
      <w:r w:rsidRPr="00F666B9">
        <w:rPr>
          <w:rFonts w:ascii="Times New Roman" w:hAnsi="Times New Roman"/>
        </w:rPr>
        <w:t>μεταβολή του κλίματος, η οποία αποδίδεται άμεσα ή έμμεσα σε ανθρώπινη δραστηριότητα που μεταβάλλει τη σύνθεση της παγκόσμιας ατμόσφαιρας και η οποία προστίθεται στη φυσική μεταβλητότητα του κλίματος που παρατηρείται κατά συγκρίσιμες χρονικές περιόδους.</w:t>
      </w:r>
    </w:p>
  </w:footnote>
  <w:footnote w:id="239">
    <w:p w14:paraId="652B10B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https://climate.copernicus.eu/global-climate-highlights-2024</w:t>
      </w:r>
    </w:p>
  </w:footnote>
  <w:footnote w:id="240">
    <w:p w14:paraId="402E4208"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4</w:t>
      </w:r>
    </w:p>
  </w:footnote>
  <w:footnote w:id="241">
    <w:p w14:paraId="49A81428"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eastAsia="el-GR"/>
        </w:rPr>
        <w:t>https://reliefweb.int/report/honduras/climate-change-migration-draining-honduras-its-people-un-expert</w:t>
      </w:r>
    </w:p>
  </w:footnote>
  <w:footnote w:id="242">
    <w:p w14:paraId="501A27E9" w14:textId="77777777" w:rsidR="00BD1D14" w:rsidRPr="00AA58B4" w:rsidRDefault="00BD1D14" w:rsidP="00AA58B4">
      <w:pPr>
        <w:pStyle w:val="a5"/>
        <w:jc w:val="both"/>
        <w:rPr>
          <w:rFonts w:ascii="Times New Roman" w:hAnsi="Times New Roman"/>
          <w:lang w:val="en-US"/>
        </w:rPr>
      </w:pPr>
      <w:r w:rsidRPr="00F666B9">
        <w:rPr>
          <w:rStyle w:val="a6"/>
          <w:rFonts w:ascii="Times New Roman" w:hAnsi="Times New Roman"/>
        </w:rPr>
        <w:footnoteRef/>
      </w:r>
      <w:r w:rsidRPr="00AA58B4">
        <w:rPr>
          <w:rFonts w:ascii="Times New Roman" w:hAnsi="Times New Roman"/>
          <w:lang w:val="en-US"/>
        </w:rPr>
        <w:t>https://www.unhcr.org/news/horn-africa-drought-enters-sixth-failed-rainy-season-unhcr-calls-urgent-assistance</w:t>
      </w:r>
    </w:p>
  </w:footnote>
  <w:footnote w:id="243">
    <w:p w14:paraId="1679E645"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International Federation of Red Cross and Red Crescent Societies. (2019). The cost of doing nothing. The humanitarian price of climate change and how it can be avoided. https://www.ifrc.org/document/cost-doing-nothing</w:t>
      </w:r>
    </w:p>
  </w:footnote>
  <w:footnote w:id="244">
    <w:p w14:paraId="5D83A9A0"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eastAsia="el-GR"/>
        </w:rPr>
      </w:pPr>
      <w:r w:rsidRPr="00F666B9">
        <w:rPr>
          <w:rStyle w:val="a6"/>
          <w:rFonts w:ascii="Times New Roman" w:hAnsi="Times New Roman"/>
          <w:sz w:val="20"/>
          <w:szCs w:val="20"/>
        </w:rPr>
        <w:footnoteRef/>
      </w:r>
      <w:r w:rsidRPr="00F666B9">
        <w:rPr>
          <w:rFonts w:ascii="Times New Roman" w:hAnsi="Times New Roman"/>
          <w:sz w:val="20"/>
          <w:szCs w:val="20"/>
          <w:lang w:val="en-US"/>
        </w:rPr>
        <w:t xml:space="preserve"> </w:t>
      </w:r>
      <w:r w:rsidRPr="00F666B9">
        <w:rPr>
          <w:rFonts w:ascii="Times New Roman" w:hAnsi="Times New Roman"/>
          <w:sz w:val="20"/>
          <w:szCs w:val="20"/>
          <w:lang w:val="en-US" w:eastAsia="el-GR"/>
        </w:rPr>
        <w:t>UNHCR, Legal Considerations Regarding Claims for International Protection made in the Context of the</w:t>
      </w:r>
    </w:p>
    <w:p w14:paraId="1F0F40AF"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eastAsia="el-GR"/>
        </w:rPr>
      </w:pPr>
      <w:r w:rsidRPr="00F666B9">
        <w:rPr>
          <w:rFonts w:ascii="Times New Roman" w:hAnsi="Times New Roman"/>
          <w:sz w:val="20"/>
          <w:szCs w:val="20"/>
          <w:lang w:val="en-US" w:eastAsia="el-GR"/>
        </w:rPr>
        <w:t xml:space="preserve">Adverse Effects of Climate Change and Disasters, 1 </w:t>
      </w:r>
      <w:r w:rsidRPr="00F666B9">
        <w:rPr>
          <w:rFonts w:ascii="Times New Roman" w:hAnsi="Times New Roman"/>
          <w:sz w:val="20"/>
          <w:szCs w:val="20"/>
          <w:lang w:eastAsia="el-GR"/>
        </w:rPr>
        <w:t>Οκτωβρίου</w:t>
      </w:r>
      <w:r w:rsidRPr="00F666B9">
        <w:rPr>
          <w:rFonts w:ascii="Times New Roman" w:hAnsi="Times New Roman"/>
          <w:sz w:val="20"/>
          <w:szCs w:val="20"/>
          <w:lang w:val="en-US" w:eastAsia="el-GR"/>
        </w:rPr>
        <w:t xml:space="preserve"> 2020 (</w:t>
      </w:r>
      <w:r w:rsidRPr="00F666B9">
        <w:rPr>
          <w:rFonts w:ascii="Times New Roman" w:hAnsi="Times New Roman"/>
          <w:sz w:val="20"/>
          <w:szCs w:val="20"/>
          <w:lang w:eastAsia="el-GR"/>
        </w:rPr>
        <w:t>στο</w:t>
      </w:r>
      <w:r w:rsidRPr="00F666B9">
        <w:rPr>
          <w:rFonts w:ascii="Times New Roman" w:hAnsi="Times New Roman"/>
          <w:sz w:val="20"/>
          <w:szCs w:val="20"/>
          <w:lang w:val="en-US" w:eastAsia="el-GR"/>
        </w:rPr>
        <w:t xml:space="preserve"> </w:t>
      </w:r>
      <w:r w:rsidRPr="00F666B9">
        <w:rPr>
          <w:rFonts w:ascii="Times New Roman" w:hAnsi="Times New Roman"/>
          <w:sz w:val="20"/>
          <w:szCs w:val="20"/>
          <w:lang w:eastAsia="el-GR"/>
        </w:rPr>
        <w:t>εξής</w:t>
      </w:r>
      <w:r w:rsidRPr="00F666B9">
        <w:rPr>
          <w:rFonts w:ascii="Times New Roman" w:hAnsi="Times New Roman"/>
          <w:sz w:val="20"/>
          <w:szCs w:val="20"/>
          <w:lang w:val="en-US" w:eastAsia="el-GR"/>
        </w:rPr>
        <w:t xml:space="preserve"> UNHCR, Legal Considerations:</w:t>
      </w:r>
    </w:p>
    <w:p w14:paraId="27314015" w14:textId="77777777" w:rsidR="00BD1D14" w:rsidRPr="00F666B9" w:rsidRDefault="00BD1D14" w:rsidP="00AA58B4">
      <w:pPr>
        <w:pStyle w:val="a5"/>
        <w:jc w:val="both"/>
        <w:rPr>
          <w:rFonts w:ascii="Times New Roman" w:hAnsi="Times New Roman"/>
          <w:lang w:val="en-US"/>
        </w:rPr>
      </w:pPr>
      <w:r w:rsidRPr="00F666B9">
        <w:rPr>
          <w:rFonts w:ascii="Times New Roman" w:hAnsi="Times New Roman"/>
          <w:lang w:val="en-US" w:eastAsia="el-GR"/>
        </w:rPr>
        <w:t xml:space="preserve">Claims for International Protection, Climate Change and Disasters), </w:t>
      </w:r>
      <w:r w:rsidRPr="00F666B9">
        <w:rPr>
          <w:rFonts w:ascii="Times New Roman" w:hAnsi="Times New Roman"/>
          <w:lang w:eastAsia="el-GR"/>
        </w:rPr>
        <w:t>παράγραφος</w:t>
      </w:r>
      <w:r w:rsidRPr="00F666B9">
        <w:rPr>
          <w:rFonts w:ascii="Times New Roman" w:hAnsi="Times New Roman"/>
          <w:lang w:val="en-US" w:eastAsia="el-GR"/>
        </w:rPr>
        <w:t xml:space="preserve"> 2.</w:t>
      </w:r>
    </w:p>
  </w:footnote>
  <w:footnote w:id="245">
    <w:p w14:paraId="27743C8C" w14:textId="77777777" w:rsidR="00BD1D14" w:rsidRPr="00AA58B4"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Siobhán Mullally, Special Rapporteur on trafficking in persons, especially women and children, </w:t>
      </w:r>
      <w:r w:rsidRPr="00F666B9">
        <w:rPr>
          <w:rFonts w:ascii="Times New Roman" w:hAnsi="Times New Roman"/>
          <w:i/>
          <w:iCs/>
          <w:shd w:val="clear" w:color="auto" w:fill="FFFFFF"/>
          <w:lang w:val="en-US"/>
        </w:rPr>
        <w:t>Addressing the Gender Dimensions of Trafficking in Persons in the Context of Climate Change, Displacement and Disaster Risk Reduction</w:t>
      </w:r>
      <w:r w:rsidRPr="00F666B9">
        <w:rPr>
          <w:rFonts w:ascii="Times New Roman" w:hAnsi="Times New Roman"/>
          <w:shd w:val="clear" w:color="auto" w:fill="FFFFFF"/>
          <w:lang w:val="en-US"/>
        </w:rPr>
        <w:t>, A/77/170, UN General Assembly, 15 July 2022, https://www.refworld.org/reference/themreport/unga/2022/en/148938 [accessed 19 May 2025], par. IV</w:t>
      </w:r>
    </w:p>
  </w:footnote>
  <w:footnote w:id="246">
    <w:p w14:paraId="3143954F"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κυρώθηκε από την Ελλάδα με το Ν.Δ. 3989 της 19/26 Σ/βρίου 1959 «περί κυρώσεως της πολυμερούς Συμβάσεως περί της Νομικής Καταστάσεως των Προσφύγων» (ΦΕΚ Α' 201)</w:t>
      </w:r>
    </w:p>
  </w:footnote>
  <w:footnote w:id="247">
    <w:p w14:paraId="08C3D85C"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κυρώθηκε από την Ελλάδα με τον αναγκαστικός νόμο 389/1968 (ΦΕΚ Α’ 125)</w:t>
      </w:r>
    </w:p>
  </w:footnote>
  <w:footnote w:id="248">
    <w:p w14:paraId="5C500109"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lang w:eastAsia="el-GR"/>
        </w:rPr>
        <w:t xml:space="preserve"> Όσον αφορά τη σημασία της Σύμβασης της Γενεύης για την ερμηνεία των διατάξεων της Οδηγίας 2011/95/ΕΕ σχετικά με την προστασία των προσφύγων, το ΔΕΕ έκρινε, στην υπόθεση Alo και Osso, ότι από τις αιτιολογικές σκέψεις 4, 23 και 24 της Οδηγίας, προκύπτει σαφώς ότι η Σύμβαση της Γενεύης «αποτελεί τον ακρογωνιαίο λίθο του διεθνούς νομικού καθεστώτος για την προστασία των προσφύγων». Το ΔΕΕ τόνισε ότι «οι διατάξεις της οδηγίας αυτής σχετικά με τις προϋποθέσεις αναγνώρισης του καθεστώτος πρόσφυγα και σχετικά με το περιεχόμενο του καθεστώτος αυτού θεσπίστηκαν για να βοηθούνται οι αρμόδιες αρχές των κρατών μελών κατά την εφαρμογή της Σύμβασης αυτής στηριζόμενες σε κοινές έννοιες και κοινά κριτήρια»- ΔΕΕ (τμήμα μείζονος συνθέσεως), 2016, Alo και Osso, υποσημειώσεις 28 και 31, σκέψη 28.</w:t>
      </w:r>
    </w:p>
    <w:p w14:paraId="04449848" w14:textId="77777777" w:rsidR="00BD1D14" w:rsidRPr="00F666B9" w:rsidRDefault="00BD1D14" w:rsidP="00AA58B4">
      <w:pPr>
        <w:pStyle w:val="a5"/>
        <w:jc w:val="both"/>
        <w:rPr>
          <w:rFonts w:ascii="Times New Roman" w:hAnsi="Times New Roman"/>
        </w:rPr>
      </w:pPr>
      <w:r w:rsidRPr="00F666B9">
        <w:rPr>
          <w:rFonts w:ascii="Times New Roman" w:hAnsi="Times New Roman"/>
        </w:rPr>
        <w:t xml:space="preserve"> </w:t>
      </w:r>
    </w:p>
  </w:footnote>
  <w:footnote w:id="249">
    <w:p w14:paraId="5692A5BF"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Κύριος στόχος της Οδηγίας για την αναγνώριση είναι η διασφάλιση, αφενός, ότι τα κράτη μέλη της Ε.Ε. εφαρμόζουν κοινά κριτήρια για τον προσδιορισμό των προσώπων που χρήζουν διεθνούς προστασίας και αφετέρου ότι τα εν λόγω πρόσωπα έχουν πρόσβαση σε ελάχιστο επίπεδο παροχών σε όλα τα κράτη μέλη.</w:t>
      </w:r>
    </w:p>
  </w:footnote>
  <w:footnote w:id="250">
    <w:p w14:paraId="52ED74F1" w14:textId="77777777" w:rsidR="00BD1D14" w:rsidRPr="00F666B9" w:rsidRDefault="00BD1D14" w:rsidP="00AA58B4">
      <w:pPr>
        <w:pStyle w:val="a5"/>
        <w:jc w:val="both"/>
        <w:rPr>
          <w:rFonts w:ascii="Times New Roman" w:eastAsia="Times New Roman" w:hAnsi="Times New Roman"/>
          <w:lang w:eastAsia="el-GR"/>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eastAsia="Times New Roman" w:hAnsi="Times New Roman"/>
          <w:lang w:eastAsia="el-GR"/>
        </w:rPr>
        <w:t>Οι πρώτοι δύο λόγοι για την παροχή επικουρικής προστασίας αντιστοιχούν στους παραδοσιακούς λόγους που υπαγορεύουν την αρχή της μη επαναπροώθησης σύμφωνα με το διεθνές δίκαιο ανθρωπίνων δικαιωμάτων, παρότι ο περιορισμός της επικουρικής προστασίας για λόγους βασανιστηρίων και απάνθρωπης ή ταπεινωτικής μεταχείρισης ή τιμωρίας έναντι της επαναπροώθησης στη χώρα καταγωγής αλλά όχι και σε τρίτες χώρες όπου το άτομο μπορεί επίσης να κινδυνεύει, σημαίνει ότι η επικουρική αυτή προστασία υπολείπεται της προστασίας που παρέχει το διεθνές δίκαιο. Ως προς τον τρίτο λόγο, η Μείζων Σύνθεση του Ευρωπαϊκού Δικαστηρίου έχει ερμηνεύσει ότι «η ύπαρξη σοβαρής και προσωπικής απειλής κατά της ζωής ή της σωματικής ακεραιότητας του αιτούντος επικουρική προστασία δεν εξαρτάται από την προϋπόθεση της αποδείξεως εκ μέρους του αιτούντος ότι η απειλή τον αφορά ειδικώς λόγω των χαρακτηριστικών της καταστάσεώς του». Επιπλέον το Δικαστήριο έχει διευκρινίσει ότι «η ύπαρξη τέτοιας απειλής μπορεί, κατ’ εξαίρεση, να θεωρηθεί αποδεδειγμένη όταν ο βαθμός της αδιακρίτως ασκούμενης βίας που χαρακτηρίζει την υπό εξέλιξη ένοπλη σύρραξη και λαμβάνεται υπ’ όψιν από τις αρμόδιες εθνικές αρχές οι οποίες επιλαμβάνονται των αιτήσεων περί επικουρικής προστασίας ή από τα δικαστήρια κράτους μέλους ενώπιον των οποίων προσβάλλεται απόφαση περί απορρίψεως τέτοιας αιτήσεως είναι τόσο υψηλός, ώστε υπάρχουν ουσιώδεις λόγοι να εκτιμάται ότι ο άμαχος ο οποίος θα επιστρέψει στην οικεία χώρα ή, ενδεχομένως, περιοχή θα αντιμετωπίσει, λόγω της παρουσίας του και μόνον στο έδαφος αυτής της χώρας ή της περιοχής, πραγματικό κίνδυνο να εκτεθεί στην εν λόγω απειλή» (</w:t>
      </w:r>
      <w:r w:rsidRPr="00F666B9">
        <w:rPr>
          <w:rFonts w:ascii="Times New Roman" w:hAnsi="Times New Roman"/>
          <w:iCs/>
          <w:lang w:val="en-GB"/>
        </w:rPr>
        <w:t>Meki</w:t>
      </w:r>
      <w:r w:rsidRPr="00F666B9">
        <w:rPr>
          <w:rFonts w:ascii="Times New Roman" w:hAnsi="Times New Roman"/>
          <w:iCs/>
        </w:rPr>
        <w:t xml:space="preserve"> </w:t>
      </w:r>
      <w:r w:rsidRPr="00F666B9">
        <w:rPr>
          <w:rFonts w:ascii="Times New Roman" w:hAnsi="Times New Roman"/>
          <w:iCs/>
          <w:lang w:val="en-US"/>
        </w:rPr>
        <w:t>and</w:t>
      </w:r>
      <w:r w:rsidRPr="00F666B9">
        <w:rPr>
          <w:rFonts w:ascii="Times New Roman" w:hAnsi="Times New Roman"/>
          <w:iCs/>
        </w:rPr>
        <w:t xml:space="preserve"> </w:t>
      </w:r>
      <w:r w:rsidRPr="00F666B9">
        <w:rPr>
          <w:rFonts w:ascii="Times New Roman" w:hAnsi="Times New Roman"/>
          <w:iCs/>
          <w:lang w:val="en-GB"/>
        </w:rPr>
        <w:t>Noor</w:t>
      </w:r>
      <w:r w:rsidRPr="00F666B9">
        <w:rPr>
          <w:rFonts w:ascii="Times New Roman" w:hAnsi="Times New Roman"/>
          <w:iCs/>
        </w:rPr>
        <w:t xml:space="preserve"> </w:t>
      </w:r>
      <w:r w:rsidRPr="00F666B9">
        <w:rPr>
          <w:rFonts w:ascii="Times New Roman" w:hAnsi="Times New Roman"/>
          <w:iCs/>
          <w:lang w:val="en-GB"/>
        </w:rPr>
        <w:t>Elgafaji</w:t>
      </w:r>
      <w:r w:rsidRPr="00F666B9">
        <w:rPr>
          <w:rFonts w:ascii="Times New Roman" w:hAnsi="Times New Roman"/>
          <w:iCs/>
        </w:rPr>
        <w:t xml:space="preserve"> κατά </w:t>
      </w:r>
      <w:r w:rsidRPr="00F666B9">
        <w:rPr>
          <w:rFonts w:ascii="Times New Roman" w:hAnsi="Times New Roman"/>
          <w:iCs/>
          <w:lang w:val="en-GB"/>
        </w:rPr>
        <w:t>Staatssecretaris</w:t>
      </w:r>
      <w:r w:rsidRPr="00F666B9">
        <w:rPr>
          <w:rFonts w:ascii="Times New Roman" w:hAnsi="Times New Roman"/>
          <w:iCs/>
        </w:rPr>
        <w:t xml:space="preserve"> </w:t>
      </w:r>
      <w:r w:rsidRPr="00F666B9">
        <w:rPr>
          <w:rFonts w:ascii="Times New Roman" w:hAnsi="Times New Roman"/>
          <w:iCs/>
          <w:lang w:val="en-GB"/>
        </w:rPr>
        <w:t>van</w:t>
      </w:r>
      <w:r w:rsidRPr="00F666B9">
        <w:rPr>
          <w:rFonts w:ascii="Times New Roman" w:hAnsi="Times New Roman"/>
          <w:iCs/>
        </w:rPr>
        <w:t xml:space="preserve"> </w:t>
      </w:r>
      <w:r w:rsidRPr="00F666B9">
        <w:rPr>
          <w:rFonts w:ascii="Times New Roman" w:hAnsi="Times New Roman"/>
          <w:iCs/>
          <w:lang w:val="en-GB"/>
        </w:rPr>
        <w:t>Justitie</w:t>
      </w:r>
      <w:r w:rsidRPr="00F666B9">
        <w:rPr>
          <w:rFonts w:ascii="Times New Roman" w:hAnsi="Times New Roman"/>
          <w:iCs/>
        </w:rPr>
        <w:t xml:space="preserve">,  </w:t>
      </w:r>
      <w:r w:rsidRPr="00F666B9">
        <w:rPr>
          <w:rFonts w:ascii="Times New Roman" w:hAnsi="Times New Roman"/>
        </w:rPr>
        <w:t xml:space="preserve">Υπόθεση </w:t>
      </w:r>
      <w:r w:rsidRPr="00F666B9">
        <w:rPr>
          <w:rFonts w:ascii="Times New Roman" w:hAnsi="Times New Roman"/>
          <w:lang w:val="en-GB"/>
        </w:rPr>
        <w:t>C</w:t>
      </w:r>
      <w:r w:rsidRPr="00F666B9">
        <w:rPr>
          <w:rFonts w:ascii="Times New Roman" w:hAnsi="Times New Roman"/>
        </w:rPr>
        <w:t xml:space="preserve">-465-07). </w:t>
      </w:r>
    </w:p>
    <w:p w14:paraId="7AAC123F" w14:textId="77777777" w:rsidR="00BD1D14" w:rsidRPr="00F666B9" w:rsidRDefault="00BD1D14" w:rsidP="00AA58B4">
      <w:pPr>
        <w:pStyle w:val="a5"/>
        <w:jc w:val="both"/>
        <w:rPr>
          <w:rFonts w:ascii="Times New Roman" w:hAnsi="Times New Roman"/>
        </w:rPr>
      </w:pPr>
    </w:p>
  </w:footnote>
  <w:footnote w:id="251">
    <w:p w14:paraId="3644ECC7"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Walter Kälin and Hannah Entwisle Chapuisat , </w:t>
      </w:r>
      <w:r w:rsidRPr="00F666B9">
        <w:rPr>
          <w:rFonts w:ascii="Times New Roman" w:hAnsi="Times New Roman"/>
          <w:i/>
          <w:iCs/>
          <w:shd w:val="clear" w:color="auto" w:fill="FFFFFF"/>
          <w:lang w:val="en-US"/>
        </w:rPr>
        <w:t>Protection of Persons Displaced Across Borders in the Context of Disasters and the Adverse Effects of Climate Change: A Review of Literature, Legislation and Case Law to Support the Implementation of the Global Compact on Refugees</w:t>
      </w:r>
      <w:r w:rsidRPr="00F666B9">
        <w:rPr>
          <w:rFonts w:ascii="Times New Roman" w:hAnsi="Times New Roman"/>
          <w:shd w:val="clear" w:color="auto" w:fill="FFFFFF"/>
          <w:lang w:val="en-US"/>
        </w:rPr>
        <w:t xml:space="preserve">, Research Paper No.43, UN High Commissioner for Refugees (UNHCR), 27 June 2024, </w:t>
      </w:r>
      <w:hyperlink r:id="rId104" w:history="1">
        <w:r w:rsidRPr="00F666B9">
          <w:rPr>
            <w:rStyle w:val="-"/>
            <w:rFonts w:ascii="Times New Roman" w:hAnsi="Times New Roman"/>
            <w:color w:val="auto"/>
            <w:shd w:val="clear" w:color="auto" w:fill="FFFFFF"/>
            <w:lang w:val="en-US"/>
          </w:rPr>
          <w:t>https://www.refworld.org/reference/lpprs/unhcr/2024/en/148128</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6</w:t>
      </w:r>
    </w:p>
    <w:p w14:paraId="0D3C6BBB" w14:textId="77777777" w:rsidR="00BD1D14" w:rsidRPr="00F666B9" w:rsidRDefault="00BD1D14" w:rsidP="00AA58B4">
      <w:pPr>
        <w:pStyle w:val="a5"/>
        <w:jc w:val="both"/>
        <w:rPr>
          <w:rFonts w:ascii="Times New Roman" w:hAnsi="Times New Roman"/>
          <w:lang w:val="en-US"/>
        </w:rPr>
      </w:pPr>
    </w:p>
  </w:footnote>
  <w:footnote w:id="252">
    <w:p w14:paraId="61FDABD0"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 xml:space="preserve">Ibid, </w:t>
      </w:r>
      <w:r w:rsidRPr="00F666B9">
        <w:rPr>
          <w:rFonts w:ascii="Times New Roman" w:hAnsi="Times New Roman"/>
          <w:shd w:val="clear" w:color="auto" w:fill="FFFFFF"/>
        </w:rPr>
        <w:t>σελ</w:t>
      </w:r>
      <w:r w:rsidRPr="00F666B9">
        <w:rPr>
          <w:rFonts w:ascii="Times New Roman" w:hAnsi="Times New Roman"/>
          <w:shd w:val="clear" w:color="auto" w:fill="FFFFFF"/>
          <w:lang w:val="en-US"/>
        </w:rPr>
        <w:t xml:space="preserve">. 7 </w:t>
      </w:r>
    </w:p>
  </w:footnote>
  <w:footnote w:id="253">
    <w:p w14:paraId="5BB54452"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K</w:t>
      </w:r>
      <w:r w:rsidRPr="00F666B9">
        <w:rPr>
          <w:rFonts w:ascii="Times New Roman" w:hAnsi="Times New Roman"/>
          <w:shd w:val="clear" w:color="auto" w:fill="FFFFFF"/>
          <w:lang w:val="en-US"/>
        </w:rPr>
        <w:t>oko Warner, </w:t>
      </w:r>
      <w:r w:rsidRPr="00F666B9">
        <w:rPr>
          <w:rFonts w:ascii="Times New Roman" w:hAnsi="Times New Roman"/>
          <w:i/>
          <w:iCs/>
          <w:shd w:val="clear" w:color="auto" w:fill="FFFFFF"/>
          <w:lang w:val="en-US"/>
        </w:rPr>
        <w:t>Climate Change Induced Displacement: Adaptation Policy in the Context of the UNFCCC Climate Negotiations.</w:t>
      </w:r>
      <w:r w:rsidRPr="00F666B9">
        <w:rPr>
          <w:rFonts w:ascii="Times New Roman" w:hAnsi="Times New Roman"/>
          <w:shd w:val="clear" w:color="auto" w:fill="FFFFFF"/>
          <w:lang w:val="en-US"/>
        </w:rPr>
        <w:t xml:space="preserve">, Research Paper No.18, UN High Commissioner for Refugees (UNHCR), May 2011, </w:t>
      </w:r>
      <w:hyperlink r:id="rId105" w:history="1">
        <w:r w:rsidRPr="00F666B9">
          <w:rPr>
            <w:rStyle w:val="-"/>
            <w:rFonts w:ascii="Times New Roman" w:hAnsi="Times New Roman"/>
            <w:color w:val="auto"/>
            <w:shd w:val="clear" w:color="auto" w:fill="FFFFFF"/>
            <w:lang w:val="en-US"/>
          </w:rPr>
          <w:t>https://www.refworld.org/reference/lpprs/unhcr/2011/en/86571</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8-9</w:t>
      </w:r>
    </w:p>
  </w:footnote>
  <w:footnote w:id="254">
    <w:p w14:paraId="540ADDFF"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Kate Jastram, Jane McAdam, Geoff Gilbert, Tamara Wood and Felipe Navarro, </w:t>
      </w:r>
      <w:r w:rsidRPr="00F666B9">
        <w:rPr>
          <w:rFonts w:ascii="Times New Roman" w:hAnsi="Times New Roman"/>
          <w:i/>
          <w:iCs/>
          <w:shd w:val="clear" w:color="auto" w:fill="FFFFFF"/>
          <w:lang w:val="en-US"/>
        </w:rPr>
        <w:t>International protection for people displaced across borders in the context of climate change and disasters: A practical toolkit</w:t>
      </w:r>
      <w:r w:rsidRPr="00F666B9">
        <w:rPr>
          <w:rFonts w:ascii="Times New Roman" w:hAnsi="Times New Roman"/>
          <w:shd w:val="clear" w:color="auto" w:fill="FFFFFF"/>
          <w:lang w:val="en-US"/>
        </w:rPr>
        <w:t>, Center for Gender &amp; Refugee Studies (CGRS), University of Essex, Human Rights Centre, et. al., February 2025, https://www.refworld.org/reference/tools/cgrs/2025/en/149520</w:t>
      </w:r>
    </w:p>
  </w:footnote>
  <w:footnote w:id="255">
    <w:p w14:paraId="3FF3622B"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UN Population Fund (UNFPA), </w:t>
      </w:r>
      <w:r w:rsidRPr="00F666B9">
        <w:rPr>
          <w:rFonts w:ascii="Times New Roman" w:hAnsi="Times New Roman"/>
          <w:i/>
          <w:iCs/>
          <w:lang w:val="en-US"/>
        </w:rPr>
        <w:t>Resource Kit: Climate Change Connections - Gender &amp; Population</w:t>
      </w:r>
      <w:r w:rsidRPr="00F666B9">
        <w:rPr>
          <w:rFonts w:ascii="Times New Roman" w:hAnsi="Times New Roman"/>
          <w:lang w:val="en-US"/>
        </w:rPr>
        <w:t xml:space="preserve">, October 2009, </w:t>
      </w:r>
      <w:hyperlink r:id="rId106" w:history="1">
        <w:r w:rsidRPr="00F666B9">
          <w:rPr>
            <w:rStyle w:val="-"/>
            <w:rFonts w:ascii="Times New Roman" w:hAnsi="Times New Roman"/>
            <w:color w:val="auto"/>
            <w:lang w:val="en-US"/>
          </w:rPr>
          <w:t>https://www.refworld.org/reference/manuals/unfpa/2009/en/70406</w:t>
        </w:r>
      </w:hyperlink>
      <w:r w:rsidRPr="00F666B9">
        <w:rPr>
          <w:rFonts w:ascii="Times New Roman" w:hAnsi="Times New Roman"/>
          <w:lang w:val="en-US"/>
        </w:rPr>
        <w:t xml:space="preserve">, </w:t>
      </w:r>
      <w:r w:rsidRPr="00F666B9">
        <w:rPr>
          <w:rFonts w:ascii="Times New Roman" w:hAnsi="Times New Roman"/>
        </w:rPr>
        <w:t>σελ</w:t>
      </w:r>
      <w:r w:rsidRPr="00F666B9">
        <w:rPr>
          <w:rFonts w:ascii="Times New Roman" w:hAnsi="Times New Roman"/>
          <w:lang w:val="en-US"/>
        </w:rPr>
        <w:t>. 2</w:t>
      </w:r>
    </w:p>
  </w:footnote>
  <w:footnote w:id="256">
    <w:p w14:paraId="7709DFFD"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Walter Kälin and Hannah Entwisle Chapuisat , </w:t>
      </w:r>
      <w:r w:rsidRPr="00F666B9">
        <w:rPr>
          <w:rFonts w:ascii="Times New Roman" w:hAnsi="Times New Roman"/>
          <w:i/>
          <w:iCs/>
          <w:shd w:val="clear" w:color="auto" w:fill="FFFFFF"/>
          <w:lang w:val="en-US"/>
        </w:rPr>
        <w:t>Protection of Persons Displaced Across Borders in the Context of Disasters and the Adverse Effects of Climate Change: A Review of Literature, Legislation and Case Law to Support the Implementation of the Global Compact on Refugees</w:t>
      </w:r>
      <w:r w:rsidRPr="00F666B9">
        <w:rPr>
          <w:rFonts w:ascii="Times New Roman" w:hAnsi="Times New Roman"/>
          <w:shd w:val="clear" w:color="auto" w:fill="FFFFFF"/>
          <w:lang w:val="en-US"/>
        </w:rPr>
        <w:t xml:space="preserve">, Research Paper No.43, UN High Commissioner for Refugees (UNHCR), 27 June 2024, </w:t>
      </w:r>
      <w:hyperlink r:id="rId107" w:history="1">
        <w:r w:rsidRPr="00F666B9">
          <w:rPr>
            <w:rFonts w:ascii="Times New Roman" w:hAnsi="Times New Roman"/>
            <w:u w:val="single"/>
            <w:shd w:val="clear" w:color="auto" w:fill="FFFFFF"/>
            <w:lang w:val="en-US"/>
          </w:rPr>
          <w:t>https://www.refworld.org/reference/lpprs/unhcr/2024/en/148128</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9-12</w:t>
      </w:r>
    </w:p>
    <w:p w14:paraId="50E2DAFB" w14:textId="77777777" w:rsidR="00BD1D14" w:rsidRPr="00F666B9" w:rsidRDefault="00BD1D14" w:rsidP="00AA58B4">
      <w:pPr>
        <w:pStyle w:val="a5"/>
        <w:jc w:val="both"/>
        <w:rPr>
          <w:rFonts w:ascii="Times New Roman" w:hAnsi="Times New Roman"/>
          <w:lang w:val="en-US"/>
        </w:rPr>
      </w:pPr>
    </w:p>
  </w:footnote>
  <w:footnote w:id="257">
    <w:p w14:paraId="29F7A295"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K</w:t>
      </w:r>
      <w:r w:rsidRPr="00F666B9">
        <w:rPr>
          <w:rFonts w:ascii="Times New Roman" w:hAnsi="Times New Roman"/>
          <w:shd w:val="clear" w:color="auto" w:fill="FFFFFF"/>
          <w:lang w:val="en-US"/>
        </w:rPr>
        <w:t>oko Warner, </w:t>
      </w:r>
      <w:r w:rsidRPr="00F666B9">
        <w:rPr>
          <w:rFonts w:ascii="Times New Roman" w:hAnsi="Times New Roman"/>
          <w:i/>
          <w:iCs/>
          <w:shd w:val="clear" w:color="auto" w:fill="FFFFFF"/>
          <w:lang w:val="en-US"/>
        </w:rPr>
        <w:t>Climate Change Induced Displacement: Adaptation Policy in the Context of the UNFCCC Climate Negotiations.</w:t>
      </w:r>
      <w:r w:rsidRPr="00F666B9">
        <w:rPr>
          <w:rFonts w:ascii="Times New Roman" w:hAnsi="Times New Roman"/>
          <w:shd w:val="clear" w:color="auto" w:fill="FFFFFF"/>
          <w:lang w:val="en-US"/>
        </w:rPr>
        <w:t xml:space="preserve">, Research Paper No.18, UN High Commissioner for Refugees (UNHCR), May 2011, </w:t>
      </w:r>
      <w:hyperlink r:id="rId108" w:history="1">
        <w:r w:rsidRPr="00F666B9">
          <w:rPr>
            <w:rFonts w:ascii="Times New Roman" w:hAnsi="Times New Roman"/>
            <w:u w:val="single"/>
            <w:shd w:val="clear" w:color="auto" w:fill="FFFFFF"/>
            <w:lang w:val="en-US"/>
          </w:rPr>
          <w:t>https://www.refworld.org/reference/lpprs/unhcr/2011/en/86571</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8-9</w:t>
      </w:r>
    </w:p>
    <w:p w14:paraId="1C24E7FA" w14:textId="77777777" w:rsidR="00BD1D14" w:rsidRPr="00F666B9" w:rsidRDefault="00BD1D14" w:rsidP="00AA58B4">
      <w:pPr>
        <w:pStyle w:val="a5"/>
        <w:jc w:val="both"/>
        <w:rPr>
          <w:rFonts w:ascii="Times New Roman" w:hAnsi="Times New Roman"/>
          <w:lang w:val="en-US"/>
        </w:rPr>
      </w:pPr>
    </w:p>
  </w:footnote>
  <w:footnote w:id="258">
    <w:p w14:paraId="4EE41DFD"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Όπως επισήμανε τον Οκτώβριο του 2021 το Συμβούλιο Ανθρωπίνων Δικαιωμάτων των Ηνωμένων Εθνών: «Περισσότερο αισθάνονται τις συνέπειες (των επιπτώσεων της περιβαλλοντικής ζημίας στα ανθρώπινα δικαιώματα) τα τμήματα του πληθυσμού που βρίσκονται ήδη σε ευάλωτη κατάσταση, συμπεριλαμβανομένων των αυτοχθόνων λαών, των ηλικιωμένων, των ατόμων με αναπηρία και των γυναικών και κοριτσιών»,</w:t>
      </w:r>
      <w:r w:rsidRPr="00F666B9">
        <w:rPr>
          <w:rFonts w:ascii="Times New Roman" w:hAnsi="Times New Roman"/>
          <w:lang w:eastAsia="el-GR"/>
        </w:rPr>
        <w:t xml:space="preserve"> </w:t>
      </w:r>
      <w:r w:rsidRPr="00F666B9">
        <w:rPr>
          <w:rFonts w:ascii="Times New Roman" w:hAnsi="Times New Roman"/>
        </w:rPr>
        <w:t>Συμβούλιο Ανθρωπίνων Δικαιωμάτων των Ηνωμένων Εθνών, ψήφισμα A/HRC/48/L.23/Rev.1, 5.10.2021</w:t>
      </w:r>
    </w:p>
  </w:footnote>
  <w:footnote w:id="259">
    <w:p w14:paraId="205F4748"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305</w:t>
      </w:r>
    </w:p>
    <w:p w14:paraId="023E5CDE" w14:textId="77777777" w:rsidR="00BD1D14" w:rsidRPr="00F666B9" w:rsidRDefault="00BD1D14" w:rsidP="00AA58B4">
      <w:pPr>
        <w:pStyle w:val="a5"/>
        <w:jc w:val="both"/>
        <w:rPr>
          <w:rFonts w:ascii="Times New Roman" w:hAnsi="Times New Roman"/>
        </w:rPr>
      </w:pPr>
    </w:p>
  </w:footnote>
  <w:footnote w:id="260">
    <w:p w14:paraId="2D7D5D9B"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lang w:val="en-US"/>
        </w:rPr>
        <w:t>Ibid</w:t>
      </w:r>
      <w:r w:rsidRPr="00AA58B4">
        <w:rPr>
          <w:rFonts w:ascii="Times New Roman" w:hAnsi="Times New Roman"/>
          <w:i/>
          <w:iCs/>
        </w:rPr>
        <w:t>,</w:t>
      </w:r>
      <w:r w:rsidRPr="00F666B9">
        <w:rPr>
          <w:rFonts w:ascii="Times New Roman" w:hAnsi="Times New Roman"/>
        </w:rPr>
        <w:t xml:space="preserve"> σελ. 305</w:t>
      </w:r>
    </w:p>
    <w:p w14:paraId="3D7CDC8D" w14:textId="77777777" w:rsidR="00BD1D14" w:rsidRPr="00F666B9" w:rsidRDefault="00BD1D14" w:rsidP="00AA58B4">
      <w:pPr>
        <w:pStyle w:val="a5"/>
        <w:jc w:val="both"/>
        <w:rPr>
          <w:rFonts w:ascii="Times New Roman" w:hAnsi="Times New Roman"/>
        </w:rPr>
      </w:pPr>
    </w:p>
  </w:footnote>
  <w:footnote w:id="261">
    <w:p w14:paraId="7A25E483"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Στην υπόθεση </w:t>
      </w:r>
      <w:r w:rsidRPr="00F666B9">
        <w:rPr>
          <w:rFonts w:ascii="Times New Roman" w:hAnsi="Times New Roman"/>
          <w:i/>
          <w:iCs/>
          <w:sz w:val="20"/>
          <w:szCs w:val="20"/>
          <w:lang w:val="en-US" w:eastAsia="el-GR"/>
        </w:rPr>
        <w:t>Sufi</w:t>
      </w:r>
      <w:r w:rsidRPr="00F666B9">
        <w:rPr>
          <w:rFonts w:ascii="Times New Roman" w:hAnsi="Times New Roman"/>
          <w:i/>
          <w:iCs/>
          <w:sz w:val="20"/>
          <w:szCs w:val="20"/>
          <w:lang w:eastAsia="el-GR"/>
        </w:rPr>
        <w:t xml:space="preserve"> και </w:t>
      </w:r>
      <w:r w:rsidRPr="00F666B9">
        <w:rPr>
          <w:rFonts w:ascii="Times New Roman" w:hAnsi="Times New Roman"/>
          <w:i/>
          <w:iCs/>
          <w:sz w:val="20"/>
          <w:szCs w:val="20"/>
          <w:lang w:val="en-US" w:eastAsia="el-GR"/>
        </w:rPr>
        <w:t>Elmi</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vs</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U</w:t>
      </w:r>
      <w:r w:rsidRPr="00F666B9">
        <w:rPr>
          <w:rFonts w:ascii="Times New Roman" w:hAnsi="Times New Roman"/>
          <w:i/>
          <w:iCs/>
          <w:sz w:val="20"/>
          <w:szCs w:val="20"/>
          <w:lang w:eastAsia="el-GR"/>
        </w:rPr>
        <w:t>.</w:t>
      </w:r>
      <w:r w:rsidRPr="00F666B9">
        <w:rPr>
          <w:rFonts w:ascii="Times New Roman" w:hAnsi="Times New Roman"/>
          <w:i/>
          <w:iCs/>
          <w:sz w:val="20"/>
          <w:szCs w:val="20"/>
          <w:lang w:val="en-US" w:eastAsia="el-GR"/>
        </w:rPr>
        <w:t>K</w:t>
      </w:r>
      <w:r w:rsidRPr="00F666B9">
        <w:rPr>
          <w:rFonts w:ascii="Times New Roman" w:hAnsi="Times New Roman"/>
          <w:i/>
          <w:iCs/>
          <w:sz w:val="20"/>
          <w:szCs w:val="20"/>
          <w:lang w:eastAsia="el-GR"/>
        </w:rPr>
        <w:t>.</w:t>
      </w:r>
      <w:r w:rsidRPr="00F666B9">
        <w:rPr>
          <w:rFonts w:ascii="Times New Roman" w:hAnsi="Times New Roman"/>
          <w:sz w:val="20"/>
          <w:szCs w:val="20"/>
          <w:lang w:eastAsia="el-GR"/>
        </w:rPr>
        <w:t xml:space="preserve">, το ΕΔΔΑ έλαβε υπόψη την έκθεση </w:t>
      </w:r>
      <w:r w:rsidRPr="00F666B9">
        <w:rPr>
          <w:rFonts w:ascii="Times New Roman" w:hAnsi="Times New Roman"/>
          <w:i/>
          <w:iCs/>
          <w:sz w:val="20"/>
          <w:szCs w:val="20"/>
          <w:lang w:val="en-US" w:eastAsia="el-GR"/>
        </w:rPr>
        <w:t>Report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of</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independent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expert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situation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of</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human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rights</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in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Somalia</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Shamsul</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Bari</w:t>
      </w:r>
      <w:r w:rsidRPr="00F666B9">
        <w:rPr>
          <w:rFonts w:ascii="Times New Roman" w:hAnsi="Times New Roman"/>
          <w:i/>
          <w:iCs/>
          <w:sz w:val="20"/>
          <w:szCs w:val="20"/>
          <w:lang w:eastAsia="el-GR"/>
        </w:rPr>
        <w:t xml:space="preserve"> </w:t>
      </w:r>
      <w:r w:rsidRPr="00F666B9">
        <w:rPr>
          <w:rFonts w:ascii="Times New Roman" w:hAnsi="Times New Roman"/>
          <w:sz w:val="20"/>
          <w:szCs w:val="20"/>
          <w:lang w:eastAsia="el-GR"/>
        </w:rPr>
        <w:t xml:space="preserve">(16 Σεπτεμβρίου 2010), στην οποία επισημαίνεται ότι στη Σομαλία οι αναγκαστικές μετακινήσεις ατόμων λόγω της σύρραξης «περιόρισαν την πρόσβαση σε καθαρό νερό και βασικές υπηρεσίες υγείας». Επιπλέον, έλαβε υπόψη άλλη έκθεση στην οποία συνοπτικά αναφέρεται ότι «εκτός από τον αδιάκριτο πόλεμο, συμπεριλαμβανομένων των εγκλημάτων πολέμου, της καταχρηστικής εφαρμογής του νόμου της Σαρία και της αναγκαστικής στρατολόγησης αμάχων», η ανθρωπιστική κρίση στη Σομαλία «τροφοδοτείται από τη χρόνια ξηρασία και την ανασφάλεια που συχνά είχαν εμποδίσει στο παρελθόν την αποτελεσματική παράδοση ανθρωπιστικής βοήθειας» (1290). Το δικαστήριο αποφάνθηκε: «Θα μπορούσε να θεωρηθεί πρόσφορο το κριτήριο που θεσπίζεται στην απόφαση </w:t>
      </w:r>
      <w:r w:rsidRPr="00F666B9">
        <w:rPr>
          <w:rFonts w:ascii="Times New Roman" w:hAnsi="Times New Roman"/>
          <w:i/>
          <w:iCs/>
          <w:sz w:val="20"/>
          <w:szCs w:val="20"/>
          <w:lang w:eastAsia="el-GR"/>
        </w:rPr>
        <w:t xml:space="preserve">N.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Ηνωμένου Βασιλείου</w:t>
      </w:r>
      <w:r w:rsidRPr="00F666B9">
        <w:rPr>
          <w:rFonts w:ascii="Times New Roman" w:hAnsi="Times New Roman"/>
          <w:sz w:val="20"/>
          <w:szCs w:val="20"/>
          <w:lang w:eastAsia="el-GR"/>
        </w:rPr>
        <w:t>, εάν οι δυσχερείς ανθρωπιστικές συνθήκες στη Σομαλία μπορούσαν να αποδοθούν αποκλειστικά ή έστω κατά κύριο λόγο στη φτώχεια ή την έλλειψη πόρων του κράτους για την αντιμετώπιση ενός φυσικού φαινομένου, όπως η ξηρασία» (1291). Ωστόσο, βεβαιώθηκε —βάσει πολλών εκθέσεων— ότι, «ενώ η ξηρασία συνέβαλε στην ανθρωπιστική κρίση, η κρίση αυτή προκαλείται κυρίως από τις άμεσες ή έμμεσες ενέργειες των μερών της σύρραξης» (1292). Ως εκ τούτου, προτίμησε: «την προσέγγιση που υιοθετήθηκε στην υπόθεση M.S.S. κατά Βελγίου και Ελλάδας, η οποία απαιτεί να λαμβάνεται υπόψη η ικανότητα του αιτούντος να καλύψει τις βασικότερες ανάγκες του, όπως τροφή, υγιεινή και κατάλυμα, η ευπάθειά του στην κακομεταχείριση και η προοπτική βελτίωσης της κατάστασής του εντός εύλογου χρονικού διαστήματος». Λαμβανομένων υπόψη των ενεργειών της al-Shabaab και άλλων περιστάσεων, το δικαστήριο αποφάνθηκε: «Σε περιπτώσεις όπου κρίνεται λογικά πιθανό ο επαναπατριζόμενος να βρεθεί σε καταυλισμούς εσωτερικά εκτοπισμένων ατόμων, όπως εκείνοι που βρίσκονται στον λεγόμενο διάδρομο Afgoyee ή σε καταυλισμό προσφύγων, όπως στους καταυλισμούς του Dadaab στην Κένυα, το δικαστήριο διαπίστωσε επίσης ότι θα υπάρξει πραγματικός κίνδυνος έκθεσης σε μεταχείριση που αντιβαίνει στο άρθρο 3 λόγω των ανθρωπιστικών συνθηκών που επικρατούν εκεί».</w:t>
      </w:r>
    </w:p>
  </w:footnote>
  <w:footnote w:id="262">
    <w:p w14:paraId="1ABC66E2"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307</w:t>
      </w:r>
    </w:p>
    <w:p w14:paraId="48C3B827" w14:textId="77777777" w:rsidR="00BD1D14" w:rsidRPr="00F666B9" w:rsidRDefault="00BD1D14" w:rsidP="00AA58B4">
      <w:pPr>
        <w:pStyle w:val="a5"/>
        <w:jc w:val="both"/>
        <w:rPr>
          <w:rFonts w:ascii="Times New Roman" w:hAnsi="Times New Roman"/>
        </w:rPr>
      </w:pPr>
    </w:p>
  </w:footnote>
  <w:footnote w:id="263">
    <w:p w14:paraId="177C9805" w14:textId="77777777" w:rsidR="00BD1D14" w:rsidRPr="00AA58B4" w:rsidRDefault="00BD1D14" w:rsidP="00AA58B4">
      <w:pPr>
        <w:pStyle w:val="a5"/>
        <w:jc w:val="both"/>
        <w:rPr>
          <w:rFonts w:ascii="Times New Roman" w:hAnsi="Times New Roman"/>
        </w:rPr>
      </w:pPr>
      <w:r w:rsidRPr="00F666B9">
        <w:rPr>
          <w:rStyle w:val="a6"/>
          <w:rFonts w:ascii="Times New Roman" w:hAnsi="Times New Roman"/>
        </w:rPr>
        <w:footnoteRef/>
      </w:r>
      <w:r w:rsidRPr="00AA58B4">
        <w:rPr>
          <w:rFonts w:ascii="Times New Roman" w:hAnsi="Times New Roman"/>
        </w:rPr>
        <w:t xml:space="preserve"> </w:t>
      </w:r>
      <w:r w:rsidRPr="00F666B9">
        <w:rPr>
          <w:rFonts w:ascii="Times New Roman" w:hAnsi="Times New Roman"/>
          <w:shd w:val="clear" w:color="auto" w:fill="FFFFFF"/>
          <w:lang w:val="en-US"/>
        </w:rPr>
        <w:t>Ibid</w:t>
      </w:r>
      <w:r w:rsidRPr="00AA58B4">
        <w:rPr>
          <w:rFonts w:ascii="Times New Roman" w:hAnsi="Times New Roman"/>
          <w:shd w:val="clear" w:color="auto" w:fill="FFFFFF"/>
        </w:rPr>
        <w:t xml:space="preserve">, </w:t>
      </w:r>
      <w:r w:rsidRPr="00F666B9">
        <w:rPr>
          <w:rFonts w:ascii="Times New Roman" w:hAnsi="Times New Roman"/>
          <w:shd w:val="clear" w:color="auto" w:fill="FFFFFF"/>
        </w:rPr>
        <w:t>σελ</w:t>
      </w:r>
      <w:r w:rsidRPr="00AA58B4">
        <w:rPr>
          <w:rFonts w:ascii="Times New Roman" w:hAnsi="Times New Roman"/>
          <w:shd w:val="clear" w:color="auto" w:fill="FFFFFF"/>
        </w:rPr>
        <w:t>. 308</w:t>
      </w:r>
    </w:p>
  </w:footnote>
  <w:footnote w:id="264">
    <w:p w14:paraId="21E0C837"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ΕΔΔΑ (τμήμα ευρείας συνθέσεως), απόφαση της 30ής Νοεμβρίου 2004, </w:t>
      </w:r>
      <w:r w:rsidRPr="00F666B9">
        <w:rPr>
          <w:rFonts w:ascii="Times New Roman" w:hAnsi="Times New Roman"/>
          <w:i/>
          <w:iCs/>
          <w:sz w:val="20"/>
          <w:szCs w:val="20"/>
          <w:lang w:eastAsia="el-GR"/>
        </w:rPr>
        <w:t xml:space="preserve">Öneryıldız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Τουρκίας</w:t>
      </w:r>
      <w:r w:rsidRPr="00F666B9">
        <w:rPr>
          <w:rFonts w:ascii="Times New Roman" w:hAnsi="Times New Roman"/>
          <w:sz w:val="20"/>
          <w:szCs w:val="20"/>
          <w:lang w:eastAsia="el-GR"/>
        </w:rPr>
        <w:t>, προσφυγή</w:t>
      </w:r>
    </w:p>
    <w:p w14:paraId="476DBBFF" w14:textId="77777777" w:rsidR="00BD1D14" w:rsidRPr="00AA58B4" w:rsidRDefault="00BD1D14" w:rsidP="00AA58B4">
      <w:pPr>
        <w:pStyle w:val="a5"/>
        <w:jc w:val="both"/>
        <w:rPr>
          <w:rFonts w:ascii="Times New Roman" w:hAnsi="Times New Roman"/>
        </w:rPr>
      </w:pPr>
      <w:r w:rsidRPr="00F666B9">
        <w:rPr>
          <w:rFonts w:ascii="Times New Roman" w:hAnsi="Times New Roman"/>
          <w:lang w:eastAsia="el-GR"/>
        </w:rPr>
        <w:t>αριθ</w:t>
      </w:r>
      <w:r w:rsidRPr="00AA58B4">
        <w:rPr>
          <w:rFonts w:ascii="Times New Roman" w:hAnsi="Times New Roman"/>
          <w:lang w:eastAsia="el-GR"/>
        </w:rPr>
        <w:t xml:space="preserve">. 48939/99 </w:t>
      </w:r>
      <w:r w:rsidRPr="00F666B9">
        <w:rPr>
          <w:rFonts w:ascii="Times New Roman" w:hAnsi="Times New Roman"/>
          <w:lang w:val="en-US" w:eastAsia="el-GR"/>
        </w:rPr>
        <w:t>CE</w:t>
      </w:r>
      <w:r w:rsidRPr="00AA58B4">
        <w:rPr>
          <w:rFonts w:ascii="Times New Roman" w:hAnsi="Times New Roman"/>
          <w:lang w:eastAsia="el-GR"/>
        </w:rPr>
        <w:t>:</w:t>
      </w:r>
      <w:r w:rsidRPr="00F666B9">
        <w:rPr>
          <w:rFonts w:ascii="Times New Roman" w:hAnsi="Times New Roman"/>
          <w:lang w:val="en-US" w:eastAsia="el-GR"/>
        </w:rPr>
        <w:t>ECHR</w:t>
      </w:r>
      <w:r w:rsidRPr="00AA58B4">
        <w:rPr>
          <w:rFonts w:ascii="Times New Roman" w:hAnsi="Times New Roman"/>
          <w:lang w:eastAsia="el-GR"/>
        </w:rPr>
        <w:t>:2004:1130</w:t>
      </w:r>
      <w:r w:rsidRPr="00F666B9">
        <w:rPr>
          <w:rFonts w:ascii="Times New Roman" w:hAnsi="Times New Roman"/>
          <w:lang w:val="en-US" w:eastAsia="el-GR"/>
        </w:rPr>
        <w:t>JUD</w:t>
      </w:r>
      <w:r w:rsidRPr="00AA58B4">
        <w:rPr>
          <w:rFonts w:ascii="Times New Roman" w:hAnsi="Times New Roman"/>
          <w:lang w:eastAsia="el-GR"/>
        </w:rPr>
        <w:t>004893999</w:t>
      </w:r>
    </w:p>
  </w:footnote>
  <w:footnote w:id="265">
    <w:p w14:paraId="57D2138E" w14:textId="77777777" w:rsidR="00BD1D14" w:rsidRPr="00AA58B4" w:rsidRDefault="00BD1D14" w:rsidP="00AA58B4">
      <w:pPr>
        <w:autoSpaceDE w:val="0"/>
        <w:autoSpaceDN w:val="0"/>
        <w:adjustRightInd w:val="0"/>
        <w:spacing w:after="0" w:line="240" w:lineRule="auto"/>
        <w:jc w:val="both"/>
        <w:rPr>
          <w:rFonts w:ascii="Times New Roman" w:hAnsi="Times New Roman"/>
          <w:sz w:val="20"/>
          <w:szCs w:val="20"/>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ΕΔΔΑ, απόφαση της 20ής Μαρτίου 2008, </w:t>
      </w:r>
      <w:r w:rsidRPr="00F666B9">
        <w:rPr>
          <w:rFonts w:ascii="Times New Roman" w:hAnsi="Times New Roman"/>
          <w:i/>
          <w:iCs/>
          <w:sz w:val="20"/>
          <w:szCs w:val="20"/>
          <w:lang w:eastAsia="el-GR"/>
        </w:rPr>
        <w:t xml:space="preserve">Budayeva και λοιποί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Ρωσίας</w:t>
      </w:r>
      <w:r w:rsidRPr="00F666B9">
        <w:rPr>
          <w:rFonts w:ascii="Times New Roman" w:hAnsi="Times New Roman"/>
          <w:sz w:val="20"/>
          <w:szCs w:val="20"/>
          <w:lang w:eastAsia="el-GR"/>
        </w:rPr>
        <w:t xml:space="preserve">, προσφυγές αριθ. </w:t>
      </w:r>
      <w:r w:rsidRPr="00AA58B4">
        <w:rPr>
          <w:rFonts w:ascii="Times New Roman" w:hAnsi="Times New Roman"/>
          <w:sz w:val="20"/>
          <w:szCs w:val="20"/>
          <w:lang w:eastAsia="el-GR"/>
        </w:rPr>
        <w:t xml:space="preserve">15339/02, 21166/02, 20058/02, 11673/02 </w:t>
      </w:r>
      <w:r w:rsidRPr="00F666B9">
        <w:rPr>
          <w:rFonts w:ascii="Times New Roman" w:hAnsi="Times New Roman"/>
          <w:sz w:val="20"/>
          <w:szCs w:val="20"/>
          <w:lang w:eastAsia="el-GR"/>
        </w:rPr>
        <w:t>και</w:t>
      </w:r>
      <w:r w:rsidRPr="00AA58B4">
        <w:rPr>
          <w:rFonts w:ascii="Times New Roman" w:hAnsi="Times New Roman"/>
          <w:sz w:val="20"/>
          <w:szCs w:val="20"/>
          <w:lang w:eastAsia="el-GR"/>
        </w:rPr>
        <w:t xml:space="preserve"> 15343/02, </w:t>
      </w:r>
      <w:r w:rsidRPr="00F666B9">
        <w:rPr>
          <w:rFonts w:ascii="Times New Roman" w:hAnsi="Times New Roman"/>
          <w:sz w:val="20"/>
          <w:szCs w:val="20"/>
          <w:lang w:val="en-US" w:eastAsia="el-GR"/>
        </w:rPr>
        <w:t>CE</w:t>
      </w:r>
      <w:r w:rsidRPr="00AA58B4">
        <w:rPr>
          <w:rFonts w:ascii="Times New Roman" w:hAnsi="Times New Roman"/>
          <w:sz w:val="20"/>
          <w:szCs w:val="20"/>
          <w:lang w:eastAsia="el-GR"/>
        </w:rPr>
        <w:t>:</w:t>
      </w:r>
      <w:r w:rsidRPr="00F666B9">
        <w:rPr>
          <w:rFonts w:ascii="Times New Roman" w:hAnsi="Times New Roman"/>
          <w:sz w:val="20"/>
          <w:szCs w:val="20"/>
          <w:lang w:val="en-US" w:eastAsia="el-GR"/>
        </w:rPr>
        <w:t>ECHR</w:t>
      </w:r>
      <w:r w:rsidRPr="00AA58B4">
        <w:rPr>
          <w:rFonts w:ascii="Times New Roman" w:hAnsi="Times New Roman"/>
          <w:sz w:val="20"/>
          <w:szCs w:val="20"/>
          <w:lang w:eastAsia="el-GR"/>
        </w:rPr>
        <w:t>:2008:0320</w:t>
      </w:r>
      <w:r w:rsidRPr="00F666B9">
        <w:rPr>
          <w:rFonts w:ascii="Times New Roman" w:hAnsi="Times New Roman"/>
          <w:sz w:val="20"/>
          <w:szCs w:val="20"/>
          <w:lang w:val="en-US" w:eastAsia="el-GR"/>
        </w:rPr>
        <w:t>JUD</w:t>
      </w:r>
      <w:r w:rsidRPr="00AA58B4">
        <w:rPr>
          <w:rFonts w:ascii="Times New Roman" w:hAnsi="Times New Roman"/>
          <w:sz w:val="20"/>
          <w:szCs w:val="20"/>
          <w:lang w:eastAsia="el-GR"/>
        </w:rPr>
        <w:t>001533902</w:t>
      </w:r>
    </w:p>
  </w:footnote>
  <w:footnote w:id="266">
    <w:p w14:paraId="31451A56"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HRC, απόψεις της 24ης Οκτωβρίου 2019, </w:t>
      </w:r>
      <w:r w:rsidRPr="00F666B9">
        <w:rPr>
          <w:rFonts w:ascii="Times New Roman" w:hAnsi="Times New Roman"/>
          <w:i/>
          <w:iCs/>
          <w:sz w:val="20"/>
          <w:szCs w:val="20"/>
          <w:lang w:eastAsia="el-GR"/>
        </w:rPr>
        <w:t xml:space="preserve">Ioane Teitiota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Νέας Ζηλανδίας</w:t>
      </w:r>
      <w:r w:rsidRPr="00F666B9">
        <w:rPr>
          <w:rFonts w:ascii="Times New Roman" w:hAnsi="Times New Roman"/>
          <w:sz w:val="20"/>
          <w:szCs w:val="20"/>
          <w:lang w:eastAsia="el-GR"/>
        </w:rPr>
        <w:t>, ανακοίνωση αριθ. 2728/2016,</w:t>
      </w:r>
    </w:p>
    <w:p w14:paraId="4310105C" w14:textId="77777777" w:rsidR="00BD1D14" w:rsidRPr="00F666B9" w:rsidRDefault="00BD1D14" w:rsidP="00AA58B4">
      <w:pPr>
        <w:pStyle w:val="a5"/>
        <w:jc w:val="both"/>
        <w:rPr>
          <w:rFonts w:ascii="Times New Roman" w:hAnsi="Times New Roman"/>
        </w:rPr>
      </w:pPr>
      <w:r w:rsidRPr="00F666B9">
        <w:rPr>
          <w:rFonts w:ascii="Times New Roman" w:hAnsi="Times New Roman"/>
          <w:lang w:eastAsia="el-GR"/>
        </w:rPr>
        <w:t>CCPR/C/127/D/2728/2016</w:t>
      </w:r>
    </w:p>
  </w:footnote>
  <w:footnote w:id="267">
    <w:p w14:paraId="5A507F53"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310</w:t>
      </w:r>
    </w:p>
  </w:footnote>
  <w:footnote w:id="268">
    <w:p w14:paraId="5D316E30"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lang w:val="en-US"/>
        </w:rPr>
        <w:t>ibid</w:t>
      </w:r>
      <w:r w:rsidRPr="00F666B9">
        <w:rPr>
          <w:rFonts w:ascii="Times New Roman" w:hAnsi="Times New Roman"/>
        </w:rPr>
        <w:t>, σελ. 311</w:t>
      </w:r>
    </w:p>
  </w:footnote>
  <w:footnote w:id="269">
    <w:p w14:paraId="4C5D1BE0"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Υπόθεση C</w:t>
      </w:r>
      <w:r w:rsidRPr="00F666B9">
        <w:rPr>
          <w:rFonts w:ascii="Times New Roman" w:hAnsi="Times New Roman"/>
        </w:rPr>
        <w:noBreakHyphen/>
        <w:t>542/13, M’Bodj κατά Βελγίου, διαθέσιμο σε https://curia.europa.eu/juris/document/document.jsf?text=&amp;docid=160947&amp;doclang=EL</w:t>
      </w:r>
    </w:p>
  </w:footnote>
  <w:footnote w:id="270">
    <w:p w14:paraId="2B03448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lang w:eastAsia="el-GR"/>
        </w:rPr>
        <w:t>BVerwG (Γερμανία), 2020, αριθ. 1 C 11.19</w:t>
      </w:r>
    </w:p>
  </w:footnote>
  <w:footnote w:id="271">
    <w:p w14:paraId="3769CFC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313</w:t>
      </w:r>
    </w:p>
  </w:footnote>
  <w:footnote w:id="272">
    <w:p w14:paraId="7155F1F7"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 xml:space="preserve">Case of </w:t>
      </w:r>
      <w:r w:rsidRPr="00F666B9">
        <w:rPr>
          <w:rFonts w:ascii="Times New Roman" w:hAnsi="Times New Roman"/>
          <w:shd w:val="clear" w:color="auto" w:fill="FFFFFF"/>
        </w:rPr>
        <w:t>Β</w:t>
      </w:r>
      <w:r w:rsidRPr="00F666B9">
        <w:rPr>
          <w:rFonts w:ascii="Times New Roman" w:hAnsi="Times New Roman"/>
          <w:shd w:val="clear" w:color="auto" w:fill="FFFFFF"/>
          <w:lang w:val="en-US"/>
        </w:rPr>
        <w:t>udayeva and others v. Russia, (</w:t>
      </w:r>
      <w:r w:rsidRPr="00F666B9">
        <w:rPr>
          <w:rFonts w:ascii="Times New Roman" w:hAnsi="Times New Roman"/>
          <w:i/>
          <w:iCs/>
          <w:shd w:val="clear" w:color="auto" w:fill="FFFFFF"/>
          <w:lang w:val="en-US"/>
        </w:rPr>
        <w:t>Applications nos. </w:t>
      </w:r>
      <w:r w:rsidRPr="00F666B9">
        <w:rPr>
          <w:rFonts w:ascii="Times New Roman" w:hAnsi="Times New Roman"/>
          <w:shd w:val="clear" w:color="auto" w:fill="FFFFFF"/>
          <w:lang w:val="en-US"/>
        </w:rPr>
        <w:t>15339/02, 21166/02, 20058/02, 11673/02 and 15343/02</w:t>
      </w:r>
      <w:r w:rsidRPr="00F666B9">
        <w:rPr>
          <w:rFonts w:ascii="Times New Roman" w:hAnsi="Times New Roman"/>
          <w:i/>
          <w:iCs/>
          <w:shd w:val="clear" w:color="auto" w:fill="FFFFFF"/>
          <w:lang w:val="en-US"/>
        </w:rPr>
        <w:t>), 29.9.2008</w:t>
      </w:r>
    </w:p>
  </w:footnote>
  <w:footnote w:id="273">
    <w:p w14:paraId="093092A9"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314</w:t>
      </w:r>
    </w:p>
  </w:footnote>
  <w:footnote w:id="274">
    <w:p w14:paraId="27770FAC"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315</w:t>
      </w:r>
    </w:p>
    <w:p w14:paraId="1DA10EC1" w14:textId="77777777" w:rsidR="00BD1D14" w:rsidRPr="00F666B9" w:rsidRDefault="00BD1D14" w:rsidP="00AA58B4">
      <w:pPr>
        <w:spacing w:after="0" w:line="240" w:lineRule="auto"/>
        <w:jc w:val="both"/>
        <w:rPr>
          <w:rFonts w:ascii="Times New Roman" w:hAnsi="Times New Roman"/>
          <w:sz w:val="20"/>
          <w:szCs w:val="20"/>
        </w:rPr>
      </w:pPr>
    </w:p>
    <w:p w14:paraId="46BFD0B7" w14:textId="77777777" w:rsidR="00BD1D14" w:rsidRPr="00F666B9" w:rsidRDefault="00BD1D14" w:rsidP="00AA58B4">
      <w:pPr>
        <w:pStyle w:val="a5"/>
        <w:jc w:val="both"/>
        <w:rPr>
          <w:rFonts w:ascii="Times New Roman" w:hAnsi="Times New Roman"/>
        </w:rPr>
      </w:pPr>
    </w:p>
  </w:footnote>
  <w:footnote w:id="275">
    <w:p w14:paraId="47B6C4B6"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Kate Jastram, Jane McAdam, Geoff Gilbert, Tamara Wood and Felipe Navarro, </w:t>
      </w:r>
      <w:r w:rsidRPr="00F666B9">
        <w:rPr>
          <w:rFonts w:ascii="Times New Roman" w:hAnsi="Times New Roman"/>
          <w:i/>
          <w:iCs/>
          <w:shd w:val="clear" w:color="auto" w:fill="FFFFFF"/>
          <w:lang w:val="en-US"/>
        </w:rPr>
        <w:t>International protection for people displaced across borders in the context of climate change and disasters: A practical toolkit</w:t>
      </w:r>
      <w:r w:rsidRPr="00F666B9">
        <w:rPr>
          <w:rFonts w:ascii="Times New Roman" w:hAnsi="Times New Roman"/>
          <w:shd w:val="clear" w:color="auto" w:fill="FFFFFF"/>
          <w:lang w:val="en-US"/>
        </w:rPr>
        <w:t xml:space="preserve">, Center for Gender &amp; Refugee Studies (CGRS), University of Essex, Human Rights Centre, et. al., February 2025, </w:t>
      </w:r>
      <w:hyperlink r:id="rId109" w:history="1">
        <w:r w:rsidRPr="00F666B9">
          <w:rPr>
            <w:rStyle w:val="-"/>
            <w:rFonts w:ascii="Times New Roman" w:hAnsi="Times New Roman"/>
            <w:color w:val="auto"/>
            <w:shd w:val="clear" w:color="auto" w:fill="FFFFFF"/>
            <w:lang w:val="en-US"/>
          </w:rPr>
          <w:t>https://www.refworld.org/reference/tools/cgrs/2025/en/149520</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34</w:t>
      </w:r>
    </w:p>
  </w:footnote>
  <w:footnote w:id="276">
    <w:p w14:paraId="49A557DA"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Ibid, </w:t>
      </w:r>
      <w:r w:rsidRPr="00F666B9">
        <w:rPr>
          <w:rFonts w:ascii="Times New Roman" w:hAnsi="Times New Roman"/>
        </w:rPr>
        <w:t>σελ</w:t>
      </w:r>
      <w:r w:rsidRPr="00F666B9">
        <w:rPr>
          <w:rFonts w:ascii="Times New Roman" w:hAnsi="Times New Roman"/>
          <w:lang w:val="en-US"/>
        </w:rPr>
        <w:t>. 34</w:t>
      </w:r>
    </w:p>
  </w:footnote>
  <w:footnote w:id="277">
    <w:p w14:paraId="672828F3"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9</w:t>
      </w:r>
    </w:p>
  </w:footnote>
  <w:footnote w:id="278">
    <w:p w14:paraId="0AB7DB8E"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10</w:t>
      </w:r>
    </w:p>
  </w:footnote>
  <w:footnote w:id="279">
    <w:p w14:paraId="4A6E91EE"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rPr>
      </w:pPr>
      <w:r w:rsidRPr="00F666B9">
        <w:rPr>
          <w:rStyle w:val="a6"/>
          <w:rFonts w:ascii="Times New Roman" w:hAnsi="Times New Roman"/>
          <w:sz w:val="20"/>
          <w:szCs w:val="20"/>
        </w:rPr>
        <w:footnoteRef/>
      </w:r>
      <w:r w:rsidRPr="00F666B9">
        <w:rPr>
          <w:rFonts w:ascii="Times New Roman" w:hAnsi="Times New Roman"/>
          <w:sz w:val="20"/>
          <w:szCs w:val="20"/>
          <w:lang w:val="en-US"/>
        </w:rPr>
        <w:t xml:space="preserve"> </w:t>
      </w:r>
      <w:r w:rsidRPr="00F666B9">
        <w:rPr>
          <w:rFonts w:ascii="Times New Roman" w:hAnsi="Times New Roman"/>
          <w:sz w:val="20"/>
          <w:szCs w:val="20"/>
          <w:lang w:val="en-US" w:eastAsia="el-GR"/>
        </w:rPr>
        <w:t xml:space="preserve">UNHCR, Legal Considerations: Claims for International Protection, Climate Change and Disasters), </w:t>
      </w:r>
      <w:r w:rsidRPr="00F666B9">
        <w:rPr>
          <w:rFonts w:ascii="Times New Roman" w:hAnsi="Times New Roman"/>
          <w:sz w:val="20"/>
          <w:szCs w:val="20"/>
          <w:lang w:eastAsia="el-GR"/>
        </w:rPr>
        <w:t>σελ</w:t>
      </w:r>
      <w:r w:rsidRPr="00F666B9">
        <w:rPr>
          <w:rFonts w:ascii="Times New Roman" w:hAnsi="Times New Roman"/>
          <w:sz w:val="20"/>
          <w:szCs w:val="20"/>
          <w:lang w:val="en-US" w:eastAsia="el-GR"/>
        </w:rPr>
        <w:t>. 3</w:t>
      </w:r>
    </w:p>
  </w:footnote>
  <w:footnote w:id="280">
    <w:p w14:paraId="0EE12BE9" w14:textId="77777777" w:rsidR="00BD1D14" w:rsidRPr="00657C4F" w:rsidRDefault="00BD1D14" w:rsidP="00AA58B4">
      <w:pPr>
        <w:pStyle w:val="a5"/>
        <w:jc w:val="both"/>
        <w:rPr>
          <w:rFonts w:cs="Calibri"/>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lang w:val="en-US"/>
        </w:rPr>
        <w:t>Ibid</w:t>
      </w:r>
      <w:r w:rsidRPr="00657C4F">
        <w:rPr>
          <w:rFonts w:ascii="Times New Roman" w:hAnsi="Times New Roman"/>
        </w:rPr>
        <w:t xml:space="preserve">, </w:t>
      </w:r>
      <w:r w:rsidRPr="00F666B9">
        <w:rPr>
          <w:rFonts w:ascii="Times New Roman" w:hAnsi="Times New Roman"/>
        </w:rPr>
        <w:t xml:space="preserve">σελ. </w:t>
      </w:r>
      <w:r w:rsidRPr="00657C4F">
        <w:rPr>
          <w:rFonts w:ascii="Times New Roman" w:hAnsi="Times New Roman"/>
        </w:rPr>
        <w:t>13-14</w:t>
      </w:r>
    </w:p>
  </w:footnote>
  <w:footnote w:id="281">
    <w:p w14:paraId="6F5E31F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1286/2021, σκ. 17 και εκεί παρατιθέμενη νομολογία. Η παραδοχή ότι οι πράξεις και αποφάσεις των αρμόδιων σχηματισμών του Ελεγκτικού Συνεδρίου, κατά τη διενέργεια του προσυμβατικού ελέγχου, δεσμεύουν τις αναθέτουσες αρχές (βλ. αντί πολλών ΕλΣυν Ολ. 1473/2024, σκ. 18) λαμβάνεται ως βάση, δεδομένου ότι, σε διαφορετική περίπτωση, εάν, δηλαδή, δεν αναγνωριζόταν η υποχρέωση συμμόρφωσης των αναθετουσών αρχών στην κρίση περί τη νομιμότητα ή μη του σχεδίου της ελεγχόμενης σύμβασης, δεν θα αναφύετο, κατ’ αρχήν, περίπτωση «συμπλοκής» μεταξύ του προσυμβατικού ελέγχου, τον οποίο διενεργούν οι αρμόδιοι σχηματισμοί του Ελεγκτικού Συνεδρίου, και της διαδικασίας παροχής έννομης προστασίας στο στάδιο που προηγείται της σύναψης των δημοσίων συμβάσεων. </w:t>
      </w:r>
    </w:p>
  </w:footnote>
  <w:footnote w:id="282">
    <w:p w14:paraId="0BAF5335"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770/2021, σκ. 17, καθώς και ΕλΣυν Ολ. 1384/2021, σκ. 28. Διαφορετικό είναι το ζήτημα, εάν οι παραγόμενες από τις εποπτικές αρχές των ΟΤΑ πράξεις, μολονότι δεν εκδίδονται κατ’ εφαρμογή των διατάξεων του Βιβλίου </w:t>
      </w:r>
      <w:r w:rsidRPr="00A37F2F">
        <w:rPr>
          <w:rFonts w:ascii="Times New Roman" w:hAnsi="Times New Roman" w:cs="Times New Roman"/>
          <w:lang w:val="en-US"/>
        </w:rPr>
        <w:t>IV</w:t>
      </w:r>
      <w:r w:rsidRPr="00A37F2F">
        <w:rPr>
          <w:rFonts w:ascii="Times New Roman" w:hAnsi="Times New Roman" w:cs="Times New Roman"/>
        </w:rPr>
        <w:t xml:space="preserve"> του ν. 4412/2016, εμπίπτουν, εντούτοις, στο πεδίο εφαρμογής του άρθρου 372 παρ. 1 του ίδιου νόμου, ως διαφορές που αναφύονται κατά το στάδιο που προηγείται της σύναψης των δημοσίων συμβάσεων (βλ. ΣτΕ 2/2021, σκ. 3) και δη χωρίς να απαιτείται η προηγούμενη άσκηση προδικαστικής προσφυγής κατ’ αυτών (βλ. ΣτΕ 770/2021, σκ. 19).</w:t>
      </w:r>
    </w:p>
  </w:footnote>
  <w:footnote w:id="283">
    <w:p w14:paraId="6017CB9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3376/2017, σκ. 12. Κατ’ ακριβολογία, το ζήτημα της παραγόμενης δέσμευσης της ΕΑΑΔΗΣΥ ανακύπτει εμμέσως, στην εν λόγω απόφαση, καθόσον του διενεργούμενου προσυμβατικού ελέγχου είχε προηγηθεί (και όχι επακολουθήσει) η (αντίθετη) γνώμη που εξέφρασε η ΕΑΑΔΗΣΥ, κατ’ ενάσκηση του άρθρου 2 παρ. 2 περ. γ΄ υποπερ. δδ΄ του ν. 4013/2011. Βλ. σχετικά και ΕλΣυν (Έβδομο Τμ.) 446/2023, 2110/2021.</w:t>
      </w:r>
    </w:p>
  </w:footnote>
  <w:footnote w:id="284">
    <w:p w14:paraId="0BE9D6DE"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Όπως στις περιπτώσεις επί των οποίων είχαν κρίνει οι ΣτΕ 770/2021 και 3376/2017.</w:t>
      </w:r>
    </w:p>
  </w:footnote>
  <w:footnote w:id="285">
    <w:p w14:paraId="24E4BDEB"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Οι σχετικές κρίσεις επαναλήφθηκαν και πιο πρόσφατα με τις ΣτΕ 94 και 95/2025.</w:t>
      </w:r>
    </w:p>
  </w:footnote>
  <w:footnote w:id="286">
    <w:p w14:paraId="7656ADD8"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άρθρο 5 παρ. 1 του ν. 4700/2020, σε συνδυασμό με το άρθρο 336 παρ. 1, το οποίο ρητά αναφέρεται ότι εφαρμόζεται κατά τη διαδικασία εκδίκασης των διαφορών από τον προσυμβατικό έλεγχο, συνεπώς κατά τη διαδικασία ενώπιον του αρμοδίου (Εβδόμου) Τμήματος και της Ολομέλειας, κατόπιν άσκησης προσφυγών ανάκλησης και αναθεώρησης αντίστοιχα. Ο πρωτογενής προσυμβατικός έλεγχος, ο οποίος ασκείται από τους Επιτρόπους και τα Κλιμάκια (Ε΄, ΣΤ΄, Ζ΄) διέπεται, ως προς τα όρια του ελέγχου, από τις διατάξεις του άρθρου 73 του ν. 4820/2021.</w:t>
      </w:r>
    </w:p>
  </w:footnote>
  <w:footnote w:id="287">
    <w:p w14:paraId="765830A0"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ενδεικτικά ΕλΣυν Ολ. 180/2022, 1978, 1832/2021, Τμ. Μείζ. Επταμ. Σύνθ. 1210/2020, 763/2019, 1354/2018.</w:t>
      </w:r>
    </w:p>
  </w:footnote>
  <w:footnote w:id="288">
    <w:p w14:paraId="304E5F64"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και άρθρο 316 του ίδιου νόμου για τους πρώην εξαιρούμενους τομείς.</w:t>
      </w:r>
    </w:p>
  </w:footnote>
  <w:footnote w:id="289">
    <w:p w14:paraId="49AE3D25"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άρθρα 53 και 281 του ν. 4412/2016 και άρθρο 326 παρ. 1 του ν. 4700/2020.</w:t>
      </w:r>
    </w:p>
  </w:footnote>
  <w:footnote w:id="290">
    <w:p w14:paraId="3C6C88A9" w14:textId="77777777" w:rsidR="00BD1D14" w:rsidRPr="00A37F2F" w:rsidRDefault="00BD1D14" w:rsidP="00712AE5">
      <w:pPr>
        <w:spacing w:after="0" w:line="240" w:lineRule="auto"/>
        <w:jc w:val="both"/>
        <w:rPr>
          <w:rFonts w:ascii="Times New Roman" w:hAnsi="Times New Roman" w:cs="Times New Roman"/>
          <w:sz w:val="20"/>
          <w:szCs w:val="20"/>
        </w:rPr>
      </w:pPr>
      <w:r w:rsidRPr="00A37F2F">
        <w:rPr>
          <w:rStyle w:val="a6"/>
          <w:rFonts w:ascii="Times New Roman" w:hAnsi="Times New Roman"/>
          <w:sz w:val="20"/>
          <w:szCs w:val="20"/>
        </w:rPr>
        <w:footnoteRef/>
      </w:r>
      <w:r w:rsidRPr="00A37F2F">
        <w:rPr>
          <w:rFonts w:ascii="Times New Roman" w:hAnsi="Times New Roman" w:cs="Times New Roman"/>
          <w:sz w:val="20"/>
          <w:szCs w:val="20"/>
        </w:rPr>
        <w:t xml:space="preserve"> Η μη δέσμευση του Ελεγκτικού Συνεδρίου από τις πράξεις που εκδίδει η ΕΑΔΗΣΥ έχει, προεχόντως, την έννοια ότι, κατά τον έλεγχο νομιμότητας των πράξεων ανάθεσης που διενεργούν τα αρμόδια όργανα και σχηματισμοί του Ελεγκτικού Συνεδρίου, όταν αναδεικνύεται ουσιώδης πλημμέλεια που κωλύει την υπογραφή της σύμβασης, δεν νοείται δέσμευση για το πώς έχει αξιολογεί το ίδιο πραγματικό η ΕΑΔΗΣΥ, στην πράξη που εξέδωσε κατά την εξέταση προδικαστικής προσφυγής, και όχι την έννοια ότι αποτελεί αντικείμενο του πρσυμβατικού ελέγχου αυτή καθ’ εαυτή η πράξη της ΕΑΔΗΣΥ. Με άλλα λόγια, η πράξη της ΕΑΔΗΣΥ δεν προσδίδει οριστικότητα επί των ζητημάτων που τυχόν εξέτασε και αναφύονται εκ νέου κατά τον προσυμβατικό έλεγχο.</w:t>
      </w:r>
    </w:p>
  </w:footnote>
  <w:footnote w:id="291">
    <w:p w14:paraId="2AC39B87"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Σε σχέση με την ουσία της υπόθεσης, επί της οποίας έκρινε η ΕλΣυν Ολ. 375/2024, η πλημμέλεια που αναδείχθηκε, κατά τον προσυμβατικό έλεγχο, και κρίθηκε ως ουσιώδης από αυτόν, αλλά προηγουμένως δεν είχε θεωρηθεί ως τέτοια με την απόφαση της ΕΑΔΗΣΥ, αφορούσε το ζήτημα, αν ο δανείζων εμπειρία αποκτά αναγκαία την ιδιότητα του υπεργολάβου, όταν συντρέχει στήριξη στις ικανότητες τρίτου φορέα για την πλήρωση κριτηρίων επιλογής που σχετίζονται με τίτλους σπουδών ή επαγγελματικά προσόντα, και, κατ’ επέκταση, εάν ο δανειζόμενος την εμπειρία οικονομικός φορέας υποχρεούται να τον αναφέρει στην προσφορά του ως υπεργολάβο και να δηλώσει το τμήμα της σύμβασης που προτίθεται να αναθέσει σε αυτόν υπό μορφή υπεργολαβίας. Στο πλαίσιο αυτό, κρίθηκε ότι η δάνεια εμπειρία και η υπεργολαβία προβλέπονται ως διακριτές μορφές προσφυγής στις ικανότητες τρίτων, συνεπώς ο δανείζων τεχνική και επαγγελματική εμπειρία δεν φέρει απαραίτητα και την ιδιότητα του υπεργολάβου, αλλά η νομική φύση της συνεργασίας μεταξύ του συμμετέχοντος στο διαγωνισμό φορέα και του παρέχοντος την τεχνική και επαγγελματική εμπειρία εναπόκειται στους συνεργαζόμενους φορείς, εφόσον, πάντως, διασφαλίζεται η δέσμευσή τους να θέτουν στη διάθεση της αναθέτουσας αρχής τους αναγκαίους πόρους για την εκτέλεση της σύμβασης. Η ίδια κρίση υιοθετήθηκε αργότερα και από το Συμβούλιο της Επικρατείας με την ΣτΕ 1412/2024.       </w:t>
      </w:r>
    </w:p>
  </w:footnote>
  <w:footnote w:id="292">
    <w:p w14:paraId="2D32659B"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Σύμφωνα με το άρθρο 73 παρ. 2 του ν. 4820/2021, τα ελεγκτικά όργανα (εν προκειμένω, οι Υπηρεσίες Επιτρόπου και τα Κλιμάκια του Ελεγκτικού Συνεδρίου) δεσμεύονται (κατά τον προσυμβατικό έλεγχο) από τις αποφάσεις των δικαστηρίων, οι οποίες, σύμφωνα με τις κείμενες διατάξεις, ισχύουν έναντι όλων και από τις αποφάσεις ή τους τίτλους, οι οποίοι παράγουν υποχρέωση συμμόρφωσης για τον ελεγχόμενο φορέα. Ας σημειωθεί ότι η εν λόγω διάταξη προσιδιάζει στον κλασικό προληπτικό έλεγχο δαπανών που διενεργείτο επί των χρηματικών ενταλμάτων, αφού είχε προηγηθεί νομική και δημοσιονομική δέσμευση,  και όχι στον (γνησίως προληπτικό) προσυμβατικό έλεγχο, ο οποίος διενεργείται πριν από την ανάληψη της νομικής υποχρέωσης.</w:t>
      </w:r>
    </w:p>
  </w:footnote>
  <w:footnote w:id="293">
    <w:p w14:paraId="0170C3C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 προσδιορισμός «οιονεί δικαιοδοτικό» υιοθετείται, προκειμένου να τονιστεί το γεγονός ότι πρόκειται περί ενός συστήματος επίλυσης, υπό εγγυήσεις δικαστικής προστασίας, της «διαφοράς» που ανακύπτει για την αναθέτουσα αρχή και τον άμεσα βλαπτόμενο οικονομικό φορέα από τη διακωλυτική υπογραφής σχεδίου σύμβασης πράξη του Επιτρόπου ή του Κλιμακίου, η οποία, ωστόσο, «διαφορά» εξακολουθεί να υπάγεται στην αρμοδιότητα του Ελεγκτικού Συνεδρίου να ασκεί προσυμβατικό έλεγχο νομιμότητας, οι κρίσεις επί του οποίου, ακόμη και όταν εκφέρονται σε επίπεδο Εβδόμου Τμήματος ή Ολομέλειας, δεν μεταπίπτουν σε αμιγώς δικαιοδοτικές, αλλά εξακολουθούν να παραμένουν δικαστικές – ελεγκτικές, όχι πάντως διοικητικές. Ήδη με το άρθρο 1 του οργανικού του νόμου (ν. 4820/2021) καθίσταται σαφές ότι η αμιγώς δικαστική φύση του Ελεγκτικού Συνεδρίου διατηρείται ανεξάρτητα από τις ειδικότερες (όπως, εν προκειμένω, την άσκηση προσυμβατικού ελέγχου) αρμοδιότητες που ασκεί.  </w:t>
      </w:r>
    </w:p>
  </w:footnote>
  <w:footnote w:id="294">
    <w:p w14:paraId="5E1456C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τις υποθέσεις επί των οποίων εκδόθηκαν οι ΕλΣυν Ολ. 377/2024, 1101/2023, 1384, 1377/2021.</w:t>
      </w:r>
    </w:p>
  </w:footnote>
  <w:footnote w:id="295">
    <w:p w14:paraId="4D52F3A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Είναι διαφορετικό το ζήτημα της πλήρωσης και των λοιπών όρων του παραδεκτού, όπως του εννόμου συμφέροντος του ασκούντος την προσφυγή ανάκλησης ή αναθεώρησης. Βλ., όμως, και μειοψηφία στην απόφαση αυτή. Βλ. σχετικά και την 1079/2024 παραπεμπτική απόφαση του Γ΄ Θερινού Τμήματος, ιδίως τις σκέψεις 29 και 32. Μάλιστα, στη σκέψη 29 γίνεται δεκτό ότι η δεσμευτικότητα που παράγεται από αρνητική πράξη, που εκδίδεται στο πλαίσιο του προσυμβατικού ελέγχου, καλύπτει και την ΕΑΔΗΣΥ, η οποία επιλαμβάνεται προδικαστικής προσφυγής κατά πράξης της αναθέτουσας αρχής, εκδιδόμενης σε συμμόρφωση με την αρνητική αυτή πράξη.  </w:t>
      </w:r>
    </w:p>
  </w:footnote>
  <w:footnote w:id="296">
    <w:p w14:paraId="025B2D29"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επ’ αυτού και την πιο πρόσφατη ΕλΣυν Ολ. 1473/2024, σκ. 17 έως 21. Το ζήτημα αν η αρνητική πράξη (Επιτρόπου ή Κλιμακίου) χάνει την οριστικότητά της ήδη με την άσκηση προσφυγής ανάκλησης (βλ. σχετικά ΕλΣυν 1079/2024, σκ. 23) είναι διαφορετικό από το αν αναθέτουσα αρχή διατηρεί ευχέρεια συμμόρφωσης με την προσβληθείσα πράξη μέχρι το χρόνο της συζήτησης (βλ. ΕλΣυν Ολ. 1473/2024, σκ. 20, ΣτΕ 94/2025, σκ. 11, 95/2025, σκ. 9).</w:t>
      </w:r>
    </w:p>
  </w:footnote>
  <w:footnote w:id="297">
    <w:p w14:paraId="7EE0344A"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το πραγματικό της υπόθεσης, επί της οποίας εκδόθηκε η ΣτΕ 3376/2017. Σε έλεγχο νομιμότητας (όχι πάντως από την ΕΑΔΗΣΥ, αλλά από τις εποπτικές αρχές των ΟΤΑ) αναφέρεται και το πραγματικό της υπόθεσης, επί της οποίας εκδόθηκε η ΣτΕ 770/2021.</w:t>
      </w:r>
    </w:p>
  </w:footnote>
  <w:footnote w:id="298">
    <w:p w14:paraId="7A42F62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Η επίμαχη αιτιολογία της απόφασης της ΕΑΔΗΣΥ στις υποθέσεις, επί των οποίων εκδόθηκαν οι 1503 και 1504/2024 αποφάσεις του ΣτΕ, ήταν ότι η προσβαλλόμενη πράξη της αναθέτουσας αρχής εκδόθηκε σε συμμόρφωση προς την πράξη του αρμοδίου Κλιμακίου (με την οποία τέθηκε όρος για την υπογραφή του σχεδίου σύμβασης) και σύμφωνα με τις επιταγές (τον τεθέντα όρο) του Κλιμακίου κατά τον έλεγχο που είχε διενεργήσει προσυμβατικά. Σχετικές οι ΕλΣυν 889/2024 και 1473/2024, οι οποίες εκδόθηκαν επί προσφυγών ανάκλησης και αναθεώρησης αντίστοιχα. Στις υποθέσεις του λιμένα Αλεξανδρούπολης (ΣτΕ 94, 95/2025) η ΕΑΔΗΣΥ, επιλαμβανόμενη μετά την άσκηση της σχετικής προσφυγής ανάκλησης (επί της οποίας εκδόθηκε η ΕλΣυν 1079/2024) και την παραπομπή της υπόθεσης στην Ολομέλεια (επί της οποίας εκδόθηκε η ΕλΣυν 1205/2024), απέρριψε ως απαράδεκτους τους λόγους της ενώπιόν της προδικαστικής προσφυγής με την αιτιολογία ότι δεσμεύεται από τα κριθέντα με τις πράξεις ή αποφάσεις του Ελεγκτικού Συνεδρίου και εξετάζει μόνο αν η διενεργούσα το διαγωνισμό αρχή συμμορφώθηκε προς αυτές προσηκόντως, χωρίς να της καταλείπεται άλλο περιθώριο ελέγχου.  </w:t>
      </w:r>
    </w:p>
  </w:footnote>
  <w:footnote w:id="299">
    <w:p w14:paraId="75E9AC33"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άρθρο 2 παρ. 9 της Οδηγίας, όπως έχει τροποποιηθεί και ισχύει.</w:t>
      </w:r>
    </w:p>
  </w:footnote>
  <w:footnote w:id="300">
    <w:p w14:paraId="20801ABD"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Όπως σαφώς προκύπτει από το άρθρο 2 παρ. 9 της Δικονομικής Οδηγίας, η σύσταση ενός ανεξάρτητου (δικαιοδοτικού) οργάνου εντάσσεται στην υποχρέωση των κρατών – μελών να θεσπίσουν διατάξεις που να εγγυώνται την ύπαρξη διαδικασιών, με τις οποίες κάθε μέτρο του οργάνου προσφυγής (ΕΑΔΗΣΥ), που εικάζεται ότι είναι παράνομο, ή κάθε εικαζόμενη παράλειψή του, κατά την άσκηση των εξουσιών που του έχουν ανατεθεί, να μπορεί να αποτελέσει αντικείμενο είτε δικαστικής προσφυγής (ενώπιον των αρμοδίων δικαστηρίων) είτε (εναλλακτικά) προσφυγής ενώπιον του ανεξάρτητου αυτού οργάνου. Στα καθ’ ημάς, οι αποφάσεις της ΕΑΔΗΣΥ υπόκεινται στο ένδικο βοήθημα του άρθρου 372 του ν. 4412/2016 ενώπιον των αρμοδίων δικαστηρίων (ΣτΕ, διοικητικά εφετεία), ώστε ο εθνικός νομοθέτης δεν απαιτείτο να προβεί στην εναλλακτική δυνατότητα σύστασης ενός ανεξάρτητου οργάνου με τα χαρακτηριστικά του άρθρου 2 παρ. 9 της Δικονομικής Οδηγίας, μεταξύ των οποίων η υπαγωγή του διορισμού και της λήξης της θητείας των μελών του στους ίδιους όρους, οι οποίοι εφαρμόζονται και στους δικαστές, καθώς και η λήψη των αποφάσεών του μετά τη διεξαγωγή της διαδικασίας κατ’ αντιμωλίαν. Ως προς το σημείο αυτό, εξάλλου, με τη ΣτΕ 1760/2024 έγινε δεκτό ότι η μη διεξαγωγή δημόσιας συνεδρίασης ενώπιον της ΕΑΔΗΣΥ, κατά την εξέταση προδικαστικών προσφυγών, δεν παραβιάζει την αρχή της φανερής δράσης της διοίκησης, λαμβανομένου υπόψη ότι η διαδικασία ενώπιον της διοικητικής αυτής αρχής καλύπτεται από πλέγμα διαδικαστικών εγγυήσεων, ενώ οι πράξεις της υπόκεινται στον πλήρη δικαστικό έλεγχο του ΣτΕ, ο οποίος περιλαμβάνει την εξέταση του συνόλου των ανακυπτόντων νομικών και πραγματικών ζητημάτων, καθώς και την (εν όλω ή εν μέρει) ακύρωση για διάφορους λόγους, μεταξύ των οποίων και η πλάνη περί τα πράγματα ή η μη νόμιμη αιτιολογία, χωρίς να ασκεί επιρροή το γεγονός ότι δεν μπορεί να προβεί σε μεταρρύθμιση των πράξεων της.   </w:t>
      </w:r>
    </w:p>
  </w:footnote>
  <w:footnote w:id="301">
    <w:p w14:paraId="6D8E8206"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αντί πολλών τις πρόσφατες αποφάσεις ΣτΕ 1508, 1412, 1210-12/2024. </w:t>
      </w:r>
    </w:p>
  </w:footnote>
  <w:footnote w:id="302">
    <w:p w14:paraId="0F1F1752"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232/2024, 1339/2023.</w:t>
      </w:r>
    </w:p>
  </w:footnote>
  <w:footnote w:id="303">
    <w:p w14:paraId="36CE5113"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194/2022. </w:t>
      </w:r>
      <w:r w:rsidRPr="00A37F2F">
        <w:rPr>
          <w:rFonts w:ascii="Times New Roman" w:hAnsi="Times New Roman" w:cs="Times New Roman"/>
          <w:lang w:val="en-US"/>
        </w:rPr>
        <w:t>Contra</w:t>
      </w:r>
      <w:r w:rsidRPr="00A37F2F">
        <w:rPr>
          <w:rFonts w:ascii="Times New Roman" w:hAnsi="Times New Roman" w:cs="Times New Roman"/>
        </w:rPr>
        <w:t xml:space="preserve"> η ΣτΕ 444/2022, παραπεμπτική στην Ολομέλεια.</w:t>
      </w:r>
    </w:p>
  </w:footnote>
  <w:footnote w:id="304">
    <w:p w14:paraId="240906CB"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1412/2024.</w:t>
      </w:r>
    </w:p>
  </w:footnote>
  <w:footnote w:id="305">
    <w:p w14:paraId="095658C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Για το ζήτημα των παράλληλων συστημάτων ελέγχου βλ. και τη σχετική νομολογία του ΔΕΕ στις </w:t>
      </w:r>
      <w:r w:rsidRPr="00A37F2F">
        <w:rPr>
          <w:rFonts w:ascii="Times New Roman" w:hAnsi="Times New Roman" w:cs="Times New Roman"/>
          <w:lang w:val="en-US"/>
        </w:rPr>
        <w:t>C</w:t>
      </w:r>
      <w:r w:rsidRPr="00A37F2F">
        <w:rPr>
          <w:rFonts w:ascii="Times New Roman" w:hAnsi="Times New Roman" w:cs="Times New Roman"/>
        </w:rPr>
        <w:t xml:space="preserve">-195/21, 263/19, 496 και 497/18. Για την οργάνωση του συστήματος ελέγχου των δημοσίων συμβάσεων βλ. ιδίως τη νομολογία του ΔΕΕ στις υποθέσεις </w:t>
      </w:r>
      <w:r w:rsidRPr="00A37F2F">
        <w:rPr>
          <w:rFonts w:ascii="Times New Roman" w:hAnsi="Times New Roman" w:cs="Times New Roman"/>
          <w:lang w:val="en-US"/>
        </w:rPr>
        <w:t>C</w:t>
      </w:r>
      <w:r w:rsidRPr="00A37F2F">
        <w:rPr>
          <w:rFonts w:ascii="Times New Roman" w:hAnsi="Times New Roman" w:cs="Times New Roman"/>
        </w:rPr>
        <w:t xml:space="preserve">-303/22 και 497/20. Σημειώνεται ότι η ΕΑΔΗΣΥ, όπως προβλέπεται και στο άρθρο 372 παρ. 1 του ν. 4412/2016, καθίσταται διάδικος στη δίκη που εξετάζει τη νομιμότητα της απόφασής της, παύει, συνεπώς, να θεωρείται τρίτος στην υπόθεση και της αναγνωρίζεται συμφέρον ως προς ορισμένη έκβαση της δίκης, το στοιχείο δε αυτό αποκλείει, σύμφωνα με τη νομολογία του ΔΕΕ, κάθε δυνατότητα αναγνώρισής της ως «δικαστηρίου», κατά την έννοια του άρθρου 267 ΣΛΕΕ. Για το ότι αποτελεί μη δικαιοδοτικό όργανο, βλ. και ΣτΕ 2221/2023, σκ. 9.   </w:t>
      </w:r>
    </w:p>
  </w:footnote>
  <w:footnote w:id="306">
    <w:p w14:paraId="50980176"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ανωτέρω, υποσημείωση 14.</w:t>
      </w:r>
    </w:p>
  </w:footnote>
  <w:footnote w:id="307">
    <w:p w14:paraId="727CF6C9"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 Επίτροπος ή το Κλιμάκιο θα απέχει από νέο έλεγχο, εφόσον, πάντως, το υποβαλλόμενο ενώπιόν του νέο σχέδιο σύμβασης δεν θέτει και νέα ζητήματα, τα οποία δεν είχαν εξεταστεί κατά τον αρχικό έλεγχο. Για τη δέσμευση της ΕΑΔΗΣΥ από προηγούμενη απόφασή της επί του ιδίου νομικού ζητήματος, βλ. ΣτΕ 94/2025, σκ. 10 και εκεί αναφερόμενη νομολογία. </w:t>
      </w:r>
    </w:p>
  </w:footnote>
  <w:footnote w:id="308">
    <w:p w14:paraId="3F1484F1"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ΕλΣυν Ολ. 2135/2020, σκ. 7. Κατ’ αποτέλεσμα και η ΣτΕ 28/2020, σύμφωνα με την οποία (σκ. 12), δεν απαγορεύεται στον νομοθέτη να προβλέψει και άλλα όργανα (πλην του Ελεγκτικού Συνεδρίου) ελέγχου νομιμότητας των δημοσίων συμβάσεων, όπως είναι η ΕΑΑΔΗΣΥ, παρά μόνο ότι, στο μέτρο που η κρίση τέτοιων οργάνων ελέγχου δεν καλύπτεται από δεδικασμένο, συνεπεία ασκήσεως ενδίκου βοηθήματος, εάν εκδοθεί σχετική πράξη του Ελεγκτικού Συνεδρίου, η αναθέτουσα αρχή οφείλει να συμμορφωθεί προς τη διατυπούμενη σε αυτήν κρίση περί της νομιμότητας σχεδίου δημόσιας σύμβασης.</w:t>
      </w:r>
    </w:p>
  </w:footnote>
  <w:footnote w:id="309">
    <w:p w14:paraId="113CD836"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Για το άρθρο 98 του Σ. βλ. Ιωάννης Σαρμάς, Άρθρο 98, σε: Βλαχόπουλος/Κοντιάδης/Τασόπουλος, Σύνταγμα, Ερμηνεία κατ’ άρθρο, Ιανουάριος 2023, διαθέσιμο σε </w:t>
      </w:r>
      <w:hyperlink r:id="rId110" w:anchor="featImg" w:history="1">
        <w:r w:rsidRPr="00A37F2F">
          <w:rPr>
            <w:rStyle w:val="-"/>
            <w:rFonts w:ascii="Times New Roman" w:hAnsi="Times New Roman"/>
          </w:rPr>
          <w:t>https://www.syntagmawatch.gr/my-constitution/arthro-98/#featImg</w:t>
        </w:r>
      </w:hyperlink>
      <w:r w:rsidRPr="00A37F2F">
        <w:rPr>
          <w:rFonts w:ascii="Times New Roman" w:hAnsi="Times New Roman" w:cs="Times New Roman"/>
        </w:rPr>
        <w:t xml:space="preserve"> </w:t>
      </w:r>
    </w:p>
  </w:footnote>
  <w:footnote w:id="310">
    <w:p w14:paraId="663F4E1B"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αντί πολλών, τις πρόσφατες αποφάσεις ΕλΣυν Ολ. 1473, 1470, 1205, 1201, 783, 375, 138/2024.</w:t>
      </w:r>
    </w:p>
  </w:footnote>
  <w:footnote w:id="311">
    <w:p w14:paraId="25A44E62"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άρθρα 2 έως 2στ της Δικονομικής Οδηγίας 89/665/ΕΟΚ, όπως έχει τροποποιηθεί και ισχύει, καθώς και άρθρο 105 παρ. 3 περ. β΄ του ν. 4412/2016.</w:t>
      </w:r>
    </w:p>
  </w:footnote>
  <w:footnote w:id="312">
    <w:p w14:paraId="2B5FC0A6" w14:textId="77777777" w:rsidR="00BD1D14" w:rsidRPr="00712AE5"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Και τούτο, διότι από τη στιγμή που ο νομοθέτης επέλεξε, κατά την ευχέρεια που παρείχε η Δικονομική Οδηγία, σύστημα έννομης προστασίας δύο επιπέδων, σύμφωνα με το οποίο οι διαφορές κατά το στάδιο ανάθεσης δημόσιας σύμβασης υπάγονται αρχικά σε όργανο προσφυγής, οι αποφάσεις του οποίου είναι αντικείμενο προσβολής προς τελική κρίση ενώπιον δικαστηρίου, όλες οι απαιτήσεις που απορρέουν από το δίκαιο της Ένωσης για την αποτελεσματική δικαστική προστασία κατά το στάδιο αυτό μεταφέρονται στο δεύτερο επίπεδο κρίσης, αυτό δηλαδή που διεξάγεται ενώπιον των αρμοδίων δικαστηρίων. </w:t>
      </w:r>
    </w:p>
  </w:footnote>
  <w:footnote w:id="313">
    <w:p w14:paraId="136E58E1"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w:t>
      </w:r>
      <w:bookmarkStart w:id="25" w:name="_Hlk191337353"/>
      <w:r w:rsidRPr="00755C9D">
        <w:rPr>
          <w:rFonts w:ascii="Times New Roman" w:hAnsi="Times New Roman" w:cs="Times New Roman"/>
        </w:rPr>
        <w:t>Α. Παπαπαναγιώτου και Χ. Ζάχου</w:t>
      </w:r>
      <w:bookmarkEnd w:id="25"/>
      <w:r w:rsidRPr="00755C9D">
        <w:rPr>
          <w:rFonts w:ascii="Times New Roman" w:hAnsi="Times New Roman" w:cs="Times New Roman"/>
        </w:rPr>
        <w:t xml:space="preserve">, Συστήματα τεχνητής νοημοσύνης στον τομέα της </w:t>
      </w:r>
    </w:p>
    <w:p w14:paraId="0B54688A" w14:textId="77777777" w:rsidR="00BD1D14" w:rsidRPr="0051524A" w:rsidRDefault="00BD1D14" w:rsidP="00E51F6A">
      <w:pPr>
        <w:pStyle w:val="a5"/>
        <w:jc w:val="both"/>
        <w:rPr>
          <w:rFonts w:ascii="Times New Roman" w:hAnsi="Times New Roman" w:cs="Times New Roman"/>
        </w:rPr>
      </w:pPr>
      <w:r w:rsidRPr="00755C9D">
        <w:rPr>
          <w:rFonts w:ascii="Times New Roman" w:hAnsi="Times New Roman" w:cs="Times New Roman"/>
        </w:rPr>
        <w:t>Δικα</w:t>
      </w:r>
      <w:r>
        <w:rPr>
          <w:rFonts w:ascii="Times New Roman" w:hAnsi="Times New Roman" w:cs="Times New Roman"/>
        </w:rPr>
        <w:t>ι</w:t>
      </w:r>
      <w:r w:rsidRPr="00755C9D">
        <w:rPr>
          <w:rFonts w:ascii="Times New Roman" w:hAnsi="Times New Roman" w:cs="Times New Roman"/>
        </w:rPr>
        <w:t xml:space="preserve">οσύνης. Τα  διλλήματα και τα όρια του Ευρωπαϊκού Χάρτη Δεοντολογίας, σελ. 2. </w:t>
      </w:r>
    </w:p>
  </w:footnote>
  <w:footnote w:id="314">
    <w:p w14:paraId="403B1D78"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US Joint Technology Committee Resource Bulletin “Introduction to AI for Courts” Version 1.0 adopted 27.3.2020, </w:t>
      </w:r>
      <w:r w:rsidRPr="00755C9D">
        <w:rPr>
          <w:rFonts w:ascii="Times New Roman" w:hAnsi="Times New Roman" w:cs="Times New Roman"/>
        </w:rPr>
        <w:t>σελ</w:t>
      </w:r>
      <w:r w:rsidRPr="00755C9D">
        <w:rPr>
          <w:rFonts w:ascii="Times New Roman" w:hAnsi="Times New Roman" w:cs="Times New Roman"/>
          <w:lang w:val="en-US"/>
        </w:rPr>
        <w:t>. 3.</w:t>
      </w:r>
    </w:p>
  </w:footnote>
  <w:footnote w:id="315">
    <w:p w14:paraId="36E66C4C"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Ευρωπαϊκή Επιτροπή για την Αποτελεσματικότητα της Δικαιοσύνης (CEPEJ) «Ευρωπαϊκός Χάρτης Δεοντολογίας για τη χρήση της τεχνητής νοημοσύνης στα δικαστικά συστήματα και στο περιβάλλον τους» 3-4 Δεκεμβρίου 2018, σελ.</w:t>
      </w:r>
    </w:p>
  </w:footnote>
  <w:footnote w:id="316">
    <w:p w14:paraId="40D5621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Κουσούνη- Πανταζοπούλου «Νομικές διαστάσεις της Τεχνητής Νοημοσύνης (παρόν και μέλλον)» Ελλ.Δικ. 1 (2019) 312-320.</w:t>
      </w:r>
    </w:p>
  </w:footnote>
  <w:footnote w:id="317">
    <w:p w14:paraId="55202ACC"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F. Contini “Artificial Intelligence and the Transformation of Humans, law and Technology, Interaction in Judicial Proceedings” Law, Technology and Humans, Vol 2 (1) 2020, </w:t>
      </w:r>
      <w:r w:rsidRPr="00755C9D">
        <w:rPr>
          <w:rFonts w:ascii="Times New Roman" w:hAnsi="Times New Roman" w:cs="Times New Roman"/>
        </w:rPr>
        <w:t>σελ</w:t>
      </w:r>
      <w:r w:rsidRPr="00755C9D">
        <w:rPr>
          <w:rFonts w:ascii="Times New Roman" w:hAnsi="Times New Roman" w:cs="Times New Roman"/>
          <w:lang w:val="en-US"/>
        </w:rPr>
        <w:t>. 2</w:t>
      </w:r>
    </w:p>
  </w:footnote>
  <w:footnote w:id="318">
    <w:p w14:paraId="4E16C148"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19 παρ. 9, 25 παρ. 3 και 49 παρ. 5 του π.δ. 18/1989 «Κωδικοποίηση διατάξεων νόμων για το Συμβούλιο της Επικρατείας, όπως οι ως άνω παρ. προστέθηκαν με το άρθρο 75 του ν. 4635/2019.</w:t>
      </w:r>
    </w:p>
  </w:footnote>
  <w:footnote w:id="319">
    <w:p w14:paraId="5A01B395"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126 παρ. 8-11 του Κώδικα Διοικητικής Δικονομίας, </w:t>
      </w:r>
      <w:r>
        <w:rPr>
          <w:rFonts w:ascii="Times New Roman" w:hAnsi="Times New Roman" w:cs="Times New Roman"/>
        </w:rPr>
        <w:t xml:space="preserve">και συμπληρώθηκε </w:t>
      </w:r>
      <w:r w:rsidRPr="00755C9D">
        <w:rPr>
          <w:rFonts w:ascii="Times New Roman" w:hAnsi="Times New Roman" w:cs="Times New Roman"/>
        </w:rPr>
        <w:t xml:space="preserve"> με το</w:t>
      </w:r>
      <w:r>
        <w:rPr>
          <w:rFonts w:ascii="Times New Roman" w:hAnsi="Times New Roman" w:cs="Times New Roman"/>
        </w:rPr>
        <w:t xml:space="preserve"> άρθ. 76</w:t>
      </w:r>
      <w:r w:rsidRPr="00755C9D">
        <w:rPr>
          <w:rFonts w:ascii="Times New Roman" w:hAnsi="Times New Roman" w:cs="Times New Roman"/>
        </w:rPr>
        <w:t xml:space="preserve"> ν. </w:t>
      </w:r>
      <w:r>
        <w:rPr>
          <w:rFonts w:ascii="Times New Roman" w:hAnsi="Times New Roman" w:cs="Times New Roman"/>
        </w:rPr>
        <w:t>4635</w:t>
      </w:r>
      <w:r w:rsidRPr="00755C9D">
        <w:rPr>
          <w:rFonts w:ascii="Times New Roman" w:hAnsi="Times New Roman" w:cs="Times New Roman"/>
        </w:rPr>
        <w:t>/</w:t>
      </w:r>
      <w:r>
        <w:rPr>
          <w:rFonts w:ascii="Times New Roman" w:hAnsi="Times New Roman" w:cs="Times New Roman"/>
        </w:rPr>
        <w:t>2019</w:t>
      </w:r>
      <w:r w:rsidRPr="00755C9D">
        <w:rPr>
          <w:rFonts w:ascii="Times New Roman" w:hAnsi="Times New Roman" w:cs="Times New Roman"/>
        </w:rPr>
        <w:t>.</w:t>
      </w:r>
    </w:p>
  </w:footnote>
  <w:footnote w:id="320">
    <w:p w14:paraId="0E533F7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162 του ν.4764/2020 (Α΄ 256/23.12.2020) σύμφωνα με το οποίο «Η εφαρμογή των άρθρων 75 έως και 77 του ν.4635/2019 (Α` 167) καθ` ο μέρος προϋποθέτει την κατάλληλη τεχνική υποδομή του ΟΣΔΔΥ ΔΔ και την εκπαίδευση δικαστικών λειτουργών και δικαστικών υπαλλήλων του Συμβουλίου της Επικρατείας (ΣτΕ) και των Τακτικών Διοικητικών Δικαστηρίων (ΤΔΔ), γίνεται σταδιακά και κατά τον χρόνο που παρέχεται η αναγκαία τεχνική υποδομή και έχει ολοκληρωθεί η σχετική εκπαίδευση του προσωπικού. Η ύπαρξη κάθε φορά της αναγκαίας υποδομής και η κατάλληλη εκπαίδευση του προσωπικού του ΣτΕ διαπιστώνονται με πράξη του Υπουργού Δικαιοσύνης, κατόπιν πρότασης του Προέδρου του ΣτΕ που δημοσιεύεται στην ιστοσελίδα και στον πίνακα ανακοινώσεων του ΣτΕ, με την οποία ορίζεται η ημερομηνία για την πλήρη εφαρμογή των άρθρων 75 έως 77 του ν.4635/2019 είτε στο σύνολό τους είτε και ως προς ορισμένη διαδικασία, όπως, είναι ιδίως η κατάθεση σε ψηφιακή μορφή με τη χρήση προηγμένης ηλεκτρονικής υπογραφής των κυρίων δικογράφων, των παρεπομένων δικογράφων, η κατάθεση σε ψηφιακή μορφή των στοιχείων του φακέλου από τη Διοίκηση και των στοιχείων που προσκομίζουν οι λοιποί διάδικοι, οι επιδόσεις πράξεων και αποφάσεων, η χορήγηση αντιγράφων σε ψηφιακή μορφή, οι κοινοποιήσεις με τη χρήση ΤΠΕ, η ηλεκτρονική διακίνηση και διεκπεραίωση των σχεδίων διαταγμάτων που αποστέλλονται προς επεξεργασία και κάθε άλλη διαδικασία που εφαρμόζεται από τα ανωτέρω δικαστήρια ή τις γραμματείες τους. Για τη Γενική Επιτροπεία των ΤΔΔ και τα ΤΔΔ εκδίδεται αντίστοιχη πράξη του Υπουργού Δικαιοσύνης μετά από πρόταση του Γενικού Επιτρόπου της Επικρατείας των ΤΔΔ, που μπορεί να αφορά το σύνολο των ΤΔΔ ή συγκεκριμένο διοικητικό δικαστήριο».</w:t>
      </w:r>
    </w:p>
  </w:footnote>
  <w:footnote w:id="321">
    <w:p w14:paraId="2AB64DA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Η διαδικασία περιλαμβάνει την ταυτοποίηση των δικηγόρων μέσω του Ολοκληρωμένου Πληροφοριακού Συστήματος της Ολομέλειας των Δικηγορικών Συλλόγων, την ηλεκτρονική πληρωμή των απαιτούμενων παραβόλων και την υποβολή ψηφιακά υπογεγραμμένων δικογράφων σε μορφή PDF στο σύστημα του Ελεγκτικού Συνεδρίου. Με την ολοκλήρωση της υποβολής, αποστέλλεται ηλεκτρονικό μήνυμα με τα στοιχεία πρωτοκόλλου, ενώ την επόμενη εργάσιμη ημέρα η Γραμματεία του Ελεγκτικού Συνεδρίου παρέχει το υπογεγραμμένο δικόγραφο και το αποδεικτικό κατάθεσης.</w:t>
      </w:r>
    </w:p>
  </w:footnote>
  <w:footnote w:id="322">
    <w:p w14:paraId="2ECE244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119 παρ. 4 του ΚΠολΔ.</w:t>
      </w:r>
    </w:p>
  </w:footnote>
  <w:footnote w:id="323">
    <w:p w14:paraId="3552E0D5"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17 παρ. 1 του ν. 4700/2020, 78 παρ. 1 του ν. 4129/2013, 21 παρ. 8 του π.δ. 18/1989, 48 παρ. 7 του ΚΔΔ, 112 παρ. 5 ΚΠολΔ.</w:t>
      </w:r>
    </w:p>
  </w:footnote>
  <w:footnote w:id="324">
    <w:p w14:paraId="47881CD3"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23 παρ. 4 του π.δ. 18/1989, 129 παρ. 7 ΚΔΔ.</w:t>
      </w:r>
    </w:p>
  </w:footnote>
  <w:footnote w:id="325">
    <w:p w14:paraId="4BC6B580"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70α παρ. 6 του π.δ. 18/1989, 130 παρ. 3 ΚΔΔ</w:t>
      </w:r>
    </w:p>
  </w:footnote>
  <w:footnote w:id="326">
    <w:p w14:paraId="212DCA17"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237 παρ. 4 του ΚΠολΔ καθώς και π.δ. 19/2017 «Εγγραφή της υπόθεσης στο ηλεκτρονικό πινάκιο, καταχώριση της διάταξης στο ηλεκτρονικό βιβλίο διατάξεων και ηλεκτρονική ενημέρωση των διαδίκων, κατά το άρθρο 237 του Κώδικα Πολιτικής Δικονομίας» (Α΄ 33).</w:t>
      </w:r>
    </w:p>
  </w:footnote>
  <w:footnote w:id="327">
    <w:p w14:paraId="74AE9EFB"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17 παρ. 2(α) ν. 4700/2020, 133 παρ. 6 ΚΔΔ, 237 παρ. 10 και 11 και 270 παρ. 7 και 8 ΚΠολΔ.</w:t>
      </w:r>
    </w:p>
  </w:footnote>
  <w:footnote w:id="328">
    <w:p w14:paraId="6A16001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 Τρουλινός «Οι προοπτικές της Τεχνητής Νοημοσύνης στο Ολοκληρωμένο Σύστημα Διαχείρισης Δικαστικών Υποθέσεων Διοικητικής Δικαιοσύνης» ΔιΜΕΕ 3/2020 σελ. 376.</w:t>
      </w:r>
    </w:p>
  </w:footnote>
  <w:footnote w:id="329">
    <w:p w14:paraId="690E446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lang w:val="en-US"/>
        </w:rPr>
        <w:t xml:space="preserve"> European Case Law Identifier (ECLI) βλ. </w:t>
      </w:r>
      <w:r w:rsidRPr="00755C9D">
        <w:rPr>
          <w:rFonts w:ascii="Times New Roman" w:hAnsi="Times New Roman" w:cs="Times New Roman"/>
        </w:rPr>
        <w:t>Σχετικά συμπεράσματα του Συμβουλίου για τη θέσπισή του όπως και μιας ελάχιστης δέσμης ενιαίων μεταδεδομένων για τη νομολογία (</w:t>
      </w:r>
      <w:r w:rsidRPr="00755C9D">
        <w:rPr>
          <w:rFonts w:ascii="Times New Roman" w:hAnsi="Times New Roman" w:cs="Times New Roman"/>
          <w:lang w:val="en-US"/>
        </w:rPr>
        <w:t>C</w:t>
      </w:r>
      <w:r w:rsidRPr="00755C9D">
        <w:rPr>
          <w:rFonts w:ascii="Times New Roman" w:hAnsi="Times New Roman" w:cs="Times New Roman"/>
        </w:rPr>
        <w:t xml:space="preserve"> 127/1, 29.4.2011), καθώς και τα συμπεράσματα για τις πρόσφατες βελτιώσεις του (</w:t>
      </w:r>
      <w:r w:rsidRPr="00755C9D">
        <w:rPr>
          <w:rFonts w:ascii="Times New Roman" w:hAnsi="Times New Roman" w:cs="Times New Roman"/>
          <w:lang w:val="en-US"/>
        </w:rPr>
        <w:t>C</w:t>
      </w:r>
      <w:r w:rsidRPr="00755C9D">
        <w:rPr>
          <w:rFonts w:ascii="Times New Roman" w:hAnsi="Times New Roman" w:cs="Times New Roman"/>
        </w:rPr>
        <w:t>-360/01, 24.10.2019).</w:t>
      </w:r>
    </w:p>
  </w:footnote>
  <w:footnote w:id="330">
    <w:p w14:paraId="6362F94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Ελένη Κεφαλή «(</w:t>
      </w:r>
      <w:r w:rsidRPr="00755C9D">
        <w:rPr>
          <w:rFonts w:ascii="Times New Roman" w:hAnsi="Times New Roman" w:cs="Times New Roman"/>
          <w:lang w:val="en-US"/>
        </w:rPr>
        <w:t>ECLI</w:t>
      </w:r>
      <w:r w:rsidRPr="00755C9D">
        <w:rPr>
          <w:rFonts w:ascii="Times New Roman" w:hAnsi="Times New Roman" w:cs="Times New Roman"/>
        </w:rPr>
        <w:t xml:space="preserve">) </w:t>
      </w:r>
      <w:r w:rsidRPr="00755C9D">
        <w:rPr>
          <w:rFonts w:ascii="Times New Roman" w:hAnsi="Times New Roman" w:cs="Times New Roman"/>
          <w:lang w:val="en-US"/>
        </w:rPr>
        <w:t>To</w:t>
      </w:r>
      <w:r w:rsidRPr="00755C9D">
        <w:rPr>
          <w:rFonts w:ascii="Times New Roman" w:hAnsi="Times New Roman" w:cs="Times New Roman"/>
        </w:rPr>
        <w:t xml:space="preserve"> Αναγνωριστικό Ευρωπαϊκής Νομολογίας και η υλοποίησή του στο</w:t>
      </w:r>
    </w:p>
    <w:p w14:paraId="67024580" w14:textId="77777777" w:rsidR="00BD1D14" w:rsidRPr="00755C9D" w:rsidRDefault="00BD1D14" w:rsidP="00E51F6A">
      <w:pPr>
        <w:pStyle w:val="a5"/>
        <w:jc w:val="both"/>
        <w:rPr>
          <w:rFonts w:ascii="Times New Roman" w:hAnsi="Times New Roman" w:cs="Times New Roman"/>
        </w:rPr>
      </w:pPr>
      <w:r w:rsidRPr="00755C9D">
        <w:rPr>
          <w:rFonts w:ascii="Times New Roman" w:hAnsi="Times New Roman" w:cs="Times New Roman"/>
        </w:rPr>
        <w:t>Συμβούλιο της Επικρατείας» ΣΥΝήΓΟΡΟΣ τ. 116/2016, σελ. 70-72.</w:t>
      </w:r>
    </w:p>
  </w:footnote>
  <w:footnote w:id="331">
    <w:p w14:paraId="5D31337D" w14:textId="77777777" w:rsidR="00BD1D14" w:rsidRPr="000F1532"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A.D. Reiling “Courts and Artificial Intelligence”, (2020) International Journal of Court Administration 8, </w:t>
      </w:r>
      <w:r w:rsidRPr="000F1532">
        <w:rPr>
          <w:rFonts w:ascii="Times New Roman" w:hAnsi="Times New Roman" w:cs="Times New Roman"/>
          <w:lang w:val="en-US"/>
        </w:rPr>
        <w:t xml:space="preserve">DOI: </w:t>
      </w:r>
      <w:hyperlink r:id="rId111" w:history="1">
        <w:r w:rsidRPr="000F1532">
          <w:rPr>
            <w:rStyle w:val="-"/>
            <w:rFonts w:ascii="Times New Roman" w:hAnsi="Times New Roman" w:cs="Times New Roman"/>
            <w:lang w:val="en-US"/>
          </w:rPr>
          <w:t>https://doi.org/10.36745/ijca.343</w:t>
        </w:r>
      </w:hyperlink>
      <w:r w:rsidRPr="000F1532">
        <w:rPr>
          <w:rFonts w:ascii="Times New Roman" w:hAnsi="Times New Roman" w:cs="Times New Roman"/>
          <w:lang w:val="en-US"/>
        </w:rPr>
        <w:t xml:space="preserve">, </w:t>
      </w:r>
      <w:r w:rsidRPr="000F1532">
        <w:rPr>
          <w:rFonts w:ascii="Times New Roman" w:hAnsi="Times New Roman" w:cs="Times New Roman"/>
        </w:rPr>
        <w:t>σελ</w:t>
      </w:r>
      <w:r w:rsidRPr="000F1532">
        <w:rPr>
          <w:rFonts w:ascii="Times New Roman" w:hAnsi="Times New Roman" w:cs="Times New Roman"/>
          <w:lang w:val="en-US"/>
        </w:rPr>
        <w:t>. 3.</w:t>
      </w:r>
    </w:p>
  </w:footnote>
  <w:footnote w:id="332">
    <w:p w14:paraId="4391232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T. Soudin “Judge v Robot? Artificial Intelligence and judicial decision-making” UNSW Law Journal Volume 41 (2018) 4, </w:t>
      </w:r>
      <w:r w:rsidRPr="00755C9D">
        <w:rPr>
          <w:rFonts w:ascii="Times New Roman" w:hAnsi="Times New Roman" w:cs="Times New Roman"/>
        </w:rPr>
        <w:t>σελ</w:t>
      </w:r>
      <w:r w:rsidRPr="00755C9D">
        <w:rPr>
          <w:rFonts w:ascii="Times New Roman" w:hAnsi="Times New Roman" w:cs="Times New Roman"/>
          <w:lang w:val="en-US"/>
        </w:rPr>
        <w:t>. 1118.</w:t>
      </w:r>
    </w:p>
  </w:footnote>
  <w:footnote w:id="333">
    <w:p w14:paraId="31FE090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Από την ψηφιακή δικαιοσύνη στον ψηφιακό δικαστή: μπορεί η Τεχνητή Νοημοσύνη να αντικαταστήσει τους δικαστές;, </w:t>
      </w:r>
      <w:hyperlink r:id="rId112" w:history="1">
        <w:r w:rsidRPr="00755C9D">
          <w:rPr>
            <w:rStyle w:val="-"/>
            <w:rFonts w:ascii="Times New Roman" w:hAnsi="Times New Roman" w:cs="Times New Roman"/>
          </w:rPr>
          <w:t>https://www.esdi.gr/nex/images/stories/pdf/epimorfosi/2021/kofinis_2021.pdf</w:t>
        </w:r>
      </w:hyperlink>
      <w:r w:rsidRPr="00755C9D">
        <w:rPr>
          <w:rFonts w:ascii="Times New Roman" w:hAnsi="Times New Roman" w:cs="Times New Roman"/>
        </w:rPr>
        <w:t xml:space="preserve">, σελ. 7. </w:t>
      </w:r>
    </w:p>
  </w:footnote>
  <w:footnote w:id="334">
    <w:p w14:paraId="79AD0910" w14:textId="77777777" w:rsidR="00BD1D14" w:rsidRPr="0051524A"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Παπαπαναγιώτου και Χ. Ζάχου, ανωτ., σελ. 8. </w:t>
      </w:r>
    </w:p>
  </w:footnote>
  <w:footnote w:id="335">
    <w:p w14:paraId="7E419B80"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rPr>
        <w:t>Στ</w:t>
      </w:r>
      <w:r w:rsidRPr="00755C9D">
        <w:rPr>
          <w:rFonts w:ascii="Times New Roman" w:hAnsi="Times New Roman" w:cs="Times New Roman"/>
          <w:lang w:val="en-US"/>
        </w:rPr>
        <w:t xml:space="preserve">. </w:t>
      </w:r>
      <w:r w:rsidRPr="00755C9D">
        <w:rPr>
          <w:rFonts w:ascii="Times New Roman" w:hAnsi="Times New Roman" w:cs="Times New Roman"/>
        </w:rPr>
        <w:t>Κοφίνης</w:t>
      </w:r>
      <w:r w:rsidRPr="00755C9D">
        <w:rPr>
          <w:rFonts w:ascii="Times New Roman" w:hAnsi="Times New Roman" w:cs="Times New Roman"/>
          <w:lang w:val="en-US"/>
        </w:rPr>
        <w:t xml:space="preserve">, </w:t>
      </w:r>
      <w:r w:rsidRPr="00755C9D">
        <w:rPr>
          <w:rFonts w:ascii="Times New Roman" w:hAnsi="Times New Roman" w:cs="Times New Roman"/>
        </w:rPr>
        <w:t>ανωτ</w:t>
      </w:r>
      <w:r w:rsidRPr="00755C9D">
        <w:rPr>
          <w:rFonts w:ascii="Times New Roman" w:hAnsi="Times New Roman" w:cs="Times New Roman"/>
          <w:lang w:val="en-US"/>
        </w:rPr>
        <w:t>.,</w:t>
      </w:r>
      <w:r w:rsidRPr="00755C9D">
        <w:rPr>
          <w:rFonts w:ascii="Times New Roman" w:hAnsi="Times New Roman" w:cs="Times New Roman"/>
        </w:rPr>
        <w:t>σελ</w:t>
      </w:r>
      <w:r w:rsidRPr="00755C9D">
        <w:rPr>
          <w:rFonts w:ascii="Times New Roman" w:hAnsi="Times New Roman" w:cs="Times New Roman"/>
          <w:lang w:val="en-US"/>
        </w:rPr>
        <w:t>. 8</w:t>
      </w:r>
      <w:r w:rsidRPr="0051524A">
        <w:rPr>
          <w:rFonts w:ascii="Times New Roman" w:hAnsi="Times New Roman" w:cs="Times New Roman"/>
          <w:lang w:val="en-US"/>
        </w:rPr>
        <w:t>.</w:t>
      </w:r>
      <w:r w:rsidRPr="00755C9D">
        <w:rPr>
          <w:rFonts w:ascii="Times New Roman" w:hAnsi="Times New Roman" w:cs="Times New Roman"/>
          <w:lang w:val="en-US"/>
        </w:rPr>
        <w:t xml:space="preserve"> </w:t>
      </w:r>
    </w:p>
  </w:footnote>
  <w:footnote w:id="336">
    <w:p w14:paraId="35F784E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Βλ. Can AI Be a Fair Judge in Court? Estonia Thinks So, 25.3.2019, διαθέσιμο σε https://www.wired.com/story/can-ai-be-fair-judge-court-estonia-thinks-so/</w:t>
      </w:r>
    </w:p>
  </w:footnote>
  <w:footnote w:id="337">
    <w:p w14:paraId="73B227B8"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w:t>
      </w:r>
      <w:r w:rsidRPr="00755C9D">
        <w:rPr>
          <w:rFonts w:ascii="Times New Roman" w:hAnsi="Times New Roman" w:cs="Times New Roman"/>
          <w:lang w:val="en-US"/>
        </w:rPr>
        <w:t>https</w:t>
      </w:r>
      <w:r w:rsidRPr="00755C9D">
        <w:rPr>
          <w:rFonts w:ascii="Times New Roman" w:hAnsi="Times New Roman" w:cs="Times New Roman"/>
        </w:rPr>
        <w:t>://</w:t>
      </w:r>
      <w:r w:rsidRPr="00755C9D">
        <w:rPr>
          <w:rFonts w:ascii="Times New Roman" w:hAnsi="Times New Roman" w:cs="Times New Roman"/>
          <w:lang w:val="en-US"/>
        </w:rPr>
        <w:t>e</w:t>
      </w:r>
      <w:r w:rsidRPr="00755C9D">
        <w:rPr>
          <w:rFonts w:ascii="Times New Roman" w:hAnsi="Times New Roman" w:cs="Times New Roman"/>
        </w:rPr>
        <w:t>-</w:t>
      </w:r>
      <w:r w:rsidRPr="00755C9D">
        <w:rPr>
          <w:rFonts w:ascii="Times New Roman" w:hAnsi="Times New Roman" w:cs="Times New Roman"/>
          <w:lang w:val="en-US"/>
        </w:rPr>
        <w:t>estonia</w:t>
      </w:r>
      <w:r w:rsidRPr="00755C9D">
        <w:rPr>
          <w:rFonts w:ascii="Times New Roman" w:hAnsi="Times New Roman" w:cs="Times New Roman"/>
        </w:rPr>
        <w:t>.</w:t>
      </w:r>
      <w:r w:rsidRPr="00755C9D">
        <w:rPr>
          <w:rFonts w:ascii="Times New Roman" w:hAnsi="Times New Roman" w:cs="Times New Roman"/>
          <w:lang w:val="en-US"/>
        </w:rPr>
        <w:t>com</w:t>
      </w:r>
      <w:r w:rsidRPr="00755C9D">
        <w:rPr>
          <w:rFonts w:ascii="Times New Roman" w:hAnsi="Times New Roman" w:cs="Times New Roman"/>
        </w:rPr>
        <w:t>/</w:t>
      </w:r>
      <w:r w:rsidRPr="00755C9D">
        <w:rPr>
          <w:rFonts w:ascii="Times New Roman" w:hAnsi="Times New Roman" w:cs="Times New Roman"/>
          <w:lang w:val="en-US"/>
        </w:rPr>
        <w:t>artificial</w:t>
      </w:r>
      <w:r w:rsidRPr="00755C9D">
        <w:rPr>
          <w:rFonts w:ascii="Times New Roman" w:hAnsi="Times New Roman" w:cs="Times New Roman"/>
        </w:rPr>
        <w:t>-</w:t>
      </w:r>
      <w:r w:rsidRPr="00755C9D">
        <w:rPr>
          <w:rFonts w:ascii="Times New Roman" w:hAnsi="Times New Roman" w:cs="Times New Roman"/>
          <w:lang w:val="en-US"/>
        </w:rPr>
        <w:t>intelligence</w:t>
      </w:r>
      <w:r w:rsidRPr="00755C9D">
        <w:rPr>
          <w:rFonts w:ascii="Times New Roman" w:hAnsi="Times New Roman" w:cs="Times New Roman"/>
        </w:rPr>
        <w:t>-</w:t>
      </w:r>
      <w:r w:rsidRPr="00755C9D">
        <w:rPr>
          <w:rFonts w:ascii="Times New Roman" w:hAnsi="Times New Roman" w:cs="Times New Roman"/>
          <w:lang w:val="en-US"/>
        </w:rPr>
        <w:t>as</w:t>
      </w:r>
      <w:r w:rsidRPr="00755C9D">
        <w:rPr>
          <w:rFonts w:ascii="Times New Roman" w:hAnsi="Times New Roman" w:cs="Times New Roman"/>
        </w:rPr>
        <w:t>-</w:t>
      </w:r>
      <w:r w:rsidRPr="00755C9D">
        <w:rPr>
          <w:rFonts w:ascii="Times New Roman" w:hAnsi="Times New Roman" w:cs="Times New Roman"/>
          <w:lang w:val="en-US"/>
        </w:rPr>
        <w:t>the</w:t>
      </w:r>
      <w:r w:rsidRPr="00755C9D">
        <w:rPr>
          <w:rFonts w:ascii="Times New Roman" w:hAnsi="Times New Roman" w:cs="Times New Roman"/>
        </w:rPr>
        <w:t>-</w:t>
      </w:r>
      <w:r w:rsidRPr="00755C9D">
        <w:rPr>
          <w:rFonts w:ascii="Times New Roman" w:hAnsi="Times New Roman" w:cs="Times New Roman"/>
          <w:lang w:val="en-US"/>
        </w:rPr>
        <w:t>new</w:t>
      </w:r>
      <w:r w:rsidRPr="00755C9D">
        <w:rPr>
          <w:rFonts w:ascii="Times New Roman" w:hAnsi="Times New Roman" w:cs="Times New Roman"/>
        </w:rPr>
        <w:t>-</w:t>
      </w:r>
      <w:r w:rsidRPr="00755C9D">
        <w:rPr>
          <w:rFonts w:ascii="Times New Roman" w:hAnsi="Times New Roman" w:cs="Times New Roman"/>
          <w:lang w:val="en-US"/>
        </w:rPr>
        <w:t>reality</w:t>
      </w:r>
      <w:r w:rsidRPr="00755C9D">
        <w:rPr>
          <w:rFonts w:ascii="Times New Roman" w:hAnsi="Times New Roman" w:cs="Times New Roman"/>
        </w:rPr>
        <w:t>-</w:t>
      </w:r>
      <w:r w:rsidRPr="00755C9D">
        <w:rPr>
          <w:rFonts w:ascii="Times New Roman" w:hAnsi="Times New Roman" w:cs="Times New Roman"/>
          <w:lang w:val="en-US"/>
        </w:rPr>
        <w:t>of</w:t>
      </w:r>
      <w:r w:rsidRPr="00755C9D">
        <w:rPr>
          <w:rFonts w:ascii="Times New Roman" w:hAnsi="Times New Roman" w:cs="Times New Roman"/>
        </w:rPr>
        <w:t>-</w:t>
      </w:r>
      <w:r w:rsidRPr="00755C9D">
        <w:rPr>
          <w:rFonts w:ascii="Times New Roman" w:hAnsi="Times New Roman" w:cs="Times New Roman"/>
          <w:lang w:val="en-US"/>
        </w:rPr>
        <w:t>e</w:t>
      </w:r>
      <w:r w:rsidRPr="00755C9D">
        <w:rPr>
          <w:rFonts w:ascii="Times New Roman" w:hAnsi="Times New Roman" w:cs="Times New Roman"/>
        </w:rPr>
        <w:t>-</w:t>
      </w:r>
      <w:r w:rsidRPr="00755C9D">
        <w:rPr>
          <w:rFonts w:ascii="Times New Roman" w:hAnsi="Times New Roman" w:cs="Times New Roman"/>
          <w:lang w:val="en-US"/>
        </w:rPr>
        <w:t>justice</w:t>
      </w:r>
      <w:r w:rsidRPr="00755C9D">
        <w:rPr>
          <w:rFonts w:ascii="Times New Roman" w:hAnsi="Times New Roman" w:cs="Times New Roman"/>
        </w:rPr>
        <w:t>/</w:t>
      </w:r>
    </w:p>
  </w:footnote>
  <w:footnote w:id="338">
    <w:p w14:paraId="14AAB894"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ανωτ., σελ. 9.</w:t>
      </w:r>
    </w:p>
  </w:footnote>
  <w:footnote w:id="339">
    <w:p w14:paraId="7477CD9E"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ανωτ., σελ. 11-12.</w:t>
      </w:r>
    </w:p>
  </w:footnote>
  <w:footnote w:id="340">
    <w:p w14:paraId="33182E0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K.D.Ashley, Artificial Intelligence and Legal Analytics - New Tools for Law Practice in the Digital</w:t>
      </w:r>
    </w:p>
    <w:p w14:paraId="41AA46F7" w14:textId="77777777" w:rsidR="00BD1D14" w:rsidRPr="00755C9D" w:rsidRDefault="00BD1D14" w:rsidP="00E51F6A">
      <w:pPr>
        <w:pStyle w:val="a5"/>
        <w:jc w:val="both"/>
        <w:rPr>
          <w:rFonts w:ascii="Times New Roman" w:hAnsi="Times New Roman" w:cs="Times New Roman"/>
          <w:lang w:val="en-US"/>
        </w:rPr>
      </w:pPr>
      <w:r w:rsidRPr="00755C9D">
        <w:rPr>
          <w:rFonts w:ascii="Times New Roman" w:hAnsi="Times New Roman" w:cs="Times New Roman"/>
          <w:lang w:val="en-US"/>
        </w:rPr>
        <w:t xml:space="preserve">Age, Cambridge University Press, Kindle Edition, 2017, </w:t>
      </w:r>
      <w:r w:rsidRPr="00755C9D">
        <w:rPr>
          <w:rFonts w:ascii="Times New Roman" w:hAnsi="Times New Roman" w:cs="Times New Roman"/>
        </w:rPr>
        <w:t>σ</w:t>
      </w:r>
      <w:r w:rsidRPr="00755C9D">
        <w:rPr>
          <w:rFonts w:ascii="Times New Roman" w:hAnsi="Times New Roman" w:cs="Times New Roman"/>
          <w:lang w:val="en-US"/>
        </w:rPr>
        <w:t xml:space="preserve">. 145 </w:t>
      </w:r>
      <w:r w:rsidRPr="00755C9D">
        <w:rPr>
          <w:rFonts w:ascii="Times New Roman" w:hAnsi="Times New Roman" w:cs="Times New Roman"/>
        </w:rPr>
        <w:t>επ</w:t>
      </w:r>
      <w:r w:rsidRPr="00755C9D">
        <w:rPr>
          <w:rFonts w:ascii="Times New Roman" w:hAnsi="Times New Roman" w:cs="Times New Roman"/>
          <w:lang w:val="en-US"/>
        </w:rPr>
        <w:t>.</w:t>
      </w:r>
    </w:p>
  </w:footnote>
  <w:footnote w:id="341">
    <w:p w14:paraId="3C7140B5" w14:textId="77777777" w:rsidR="00BD1D14" w:rsidRPr="0051524A" w:rsidRDefault="00BD1D14" w:rsidP="00E51F6A">
      <w:pPr>
        <w:pStyle w:val="a5"/>
        <w:jc w:val="both"/>
        <w:rPr>
          <w:rFonts w:ascii="Times New Roman" w:hAnsi="Times New Roman" w:cs="Times New Roman"/>
          <w:lang w:val="fr-FR"/>
        </w:rPr>
      </w:pPr>
      <w:r w:rsidRPr="00755C9D">
        <w:rPr>
          <w:rStyle w:val="a6"/>
          <w:rFonts w:ascii="Times New Roman" w:hAnsi="Times New Roman" w:cs="Times New Roman"/>
        </w:rPr>
        <w:footnoteRef/>
      </w:r>
      <w:r w:rsidRPr="0051524A">
        <w:rPr>
          <w:rFonts w:ascii="Times New Roman" w:hAnsi="Times New Roman" w:cs="Times New Roman"/>
          <w:lang w:val="fr-FR"/>
        </w:rPr>
        <w:t xml:space="preserve"> </w:t>
      </w:r>
      <w:r w:rsidRPr="00755C9D">
        <w:rPr>
          <w:rFonts w:ascii="Times New Roman" w:hAnsi="Times New Roman" w:cs="Times New Roman"/>
        </w:rPr>
        <w:t>Στ</w:t>
      </w:r>
      <w:r w:rsidRPr="0051524A">
        <w:rPr>
          <w:rFonts w:ascii="Times New Roman" w:hAnsi="Times New Roman" w:cs="Times New Roman"/>
          <w:lang w:val="fr-FR"/>
        </w:rPr>
        <w:t xml:space="preserve">. </w:t>
      </w:r>
      <w:r w:rsidRPr="00755C9D">
        <w:rPr>
          <w:rFonts w:ascii="Times New Roman" w:hAnsi="Times New Roman" w:cs="Times New Roman"/>
        </w:rPr>
        <w:t>Κοφίνης</w:t>
      </w:r>
      <w:r w:rsidRPr="0051524A">
        <w:rPr>
          <w:rFonts w:ascii="Times New Roman" w:hAnsi="Times New Roman" w:cs="Times New Roman"/>
          <w:lang w:val="fr-FR"/>
        </w:rPr>
        <w:t xml:space="preserve">, </w:t>
      </w:r>
      <w:r w:rsidRPr="00755C9D">
        <w:rPr>
          <w:rFonts w:ascii="Times New Roman" w:hAnsi="Times New Roman" w:cs="Times New Roman"/>
        </w:rPr>
        <w:t>ανωτ</w:t>
      </w:r>
      <w:r w:rsidRPr="0051524A">
        <w:rPr>
          <w:rFonts w:ascii="Times New Roman" w:hAnsi="Times New Roman" w:cs="Times New Roman"/>
          <w:lang w:val="fr-FR"/>
        </w:rPr>
        <w:t xml:space="preserve">., </w:t>
      </w:r>
      <w:r w:rsidRPr="00755C9D">
        <w:rPr>
          <w:rFonts w:ascii="Times New Roman" w:hAnsi="Times New Roman" w:cs="Times New Roman"/>
        </w:rPr>
        <w:t>σελ</w:t>
      </w:r>
      <w:r w:rsidRPr="0051524A">
        <w:rPr>
          <w:rFonts w:ascii="Times New Roman" w:hAnsi="Times New Roman" w:cs="Times New Roman"/>
          <w:lang w:val="fr-FR"/>
        </w:rPr>
        <w:t xml:space="preserve">. 15. </w:t>
      </w:r>
    </w:p>
  </w:footnote>
  <w:footnote w:id="342">
    <w:p w14:paraId="5FCC2476" w14:textId="77777777" w:rsidR="00BD1D14" w:rsidRPr="0051524A" w:rsidRDefault="00BD1D14" w:rsidP="00E51F6A">
      <w:pPr>
        <w:pStyle w:val="a5"/>
        <w:jc w:val="both"/>
        <w:rPr>
          <w:rFonts w:ascii="Times New Roman" w:hAnsi="Times New Roman" w:cs="Times New Roman"/>
          <w:lang w:val="fr-FR"/>
        </w:rPr>
      </w:pPr>
      <w:r w:rsidRPr="00755C9D">
        <w:rPr>
          <w:rStyle w:val="a6"/>
          <w:rFonts w:ascii="Times New Roman" w:hAnsi="Times New Roman" w:cs="Times New Roman"/>
        </w:rPr>
        <w:footnoteRef/>
      </w:r>
      <w:r w:rsidRPr="0051524A">
        <w:rPr>
          <w:rFonts w:ascii="Times New Roman" w:hAnsi="Times New Roman" w:cs="Times New Roman"/>
          <w:lang w:val="fr-FR"/>
        </w:rPr>
        <w:t xml:space="preserve"> St.Rials, Le juge administrative français et la technique du standard</w:t>
      </w:r>
    </w:p>
    <w:p w14:paraId="359FB25D" w14:textId="77777777" w:rsidR="00BD1D14" w:rsidRPr="00755C9D" w:rsidRDefault="00BD1D14" w:rsidP="00E51F6A">
      <w:pPr>
        <w:pStyle w:val="a5"/>
        <w:jc w:val="both"/>
        <w:rPr>
          <w:rFonts w:ascii="Times New Roman" w:hAnsi="Times New Roman" w:cs="Times New Roman"/>
        </w:rPr>
      </w:pPr>
      <w:r w:rsidRPr="00493B64">
        <w:rPr>
          <w:rFonts w:ascii="Times New Roman" w:hAnsi="Times New Roman" w:cs="Times New Roman"/>
          <w:lang w:val="fr-FR"/>
        </w:rPr>
        <w:t xml:space="preserve">(essai sur le traitement juridictionnel de l’idée de normalité), L.G.D.J., Paris, 1980, </w:t>
      </w:r>
      <w:r w:rsidRPr="00755C9D">
        <w:rPr>
          <w:rFonts w:ascii="Times New Roman" w:hAnsi="Times New Roman" w:cs="Times New Roman"/>
        </w:rPr>
        <w:t>σ</w:t>
      </w:r>
      <w:r w:rsidRPr="00493B64">
        <w:rPr>
          <w:rFonts w:ascii="Times New Roman" w:hAnsi="Times New Roman" w:cs="Times New Roman"/>
          <w:lang w:val="fr-FR"/>
        </w:rPr>
        <w:t xml:space="preserve">. 21-26, </w:t>
      </w:r>
      <w:r w:rsidRPr="00755C9D">
        <w:rPr>
          <w:rFonts w:ascii="Times New Roman" w:hAnsi="Times New Roman" w:cs="Times New Roman"/>
        </w:rPr>
        <w:t>Ευ</w:t>
      </w:r>
      <w:r w:rsidRPr="00493B64">
        <w:rPr>
          <w:rFonts w:ascii="Times New Roman" w:hAnsi="Times New Roman" w:cs="Times New Roman"/>
          <w:lang w:val="fr-FR"/>
        </w:rPr>
        <w:t>.</w:t>
      </w:r>
      <w:r w:rsidRPr="00755C9D">
        <w:rPr>
          <w:rFonts w:ascii="Times New Roman" w:hAnsi="Times New Roman" w:cs="Times New Roman"/>
        </w:rPr>
        <w:t>Κουτούπα</w:t>
      </w:r>
      <w:r w:rsidRPr="00493B64">
        <w:rPr>
          <w:rFonts w:ascii="Times New Roman" w:hAnsi="Times New Roman" w:cs="Times New Roman"/>
          <w:lang w:val="fr-FR"/>
        </w:rPr>
        <w:t>-</w:t>
      </w:r>
      <w:r w:rsidRPr="00755C9D">
        <w:rPr>
          <w:rFonts w:ascii="Times New Roman" w:hAnsi="Times New Roman" w:cs="Times New Roman"/>
        </w:rPr>
        <w:t>Ρεγκάκου</w:t>
      </w:r>
      <w:r w:rsidRPr="00493B64">
        <w:rPr>
          <w:rFonts w:ascii="Times New Roman" w:hAnsi="Times New Roman" w:cs="Times New Roman"/>
          <w:lang w:val="fr-FR"/>
        </w:rPr>
        <w:t xml:space="preserve">, </w:t>
      </w:r>
      <w:r w:rsidRPr="00755C9D">
        <w:rPr>
          <w:rFonts w:ascii="Times New Roman" w:hAnsi="Times New Roman" w:cs="Times New Roman"/>
        </w:rPr>
        <w:t>Ο</w:t>
      </w:r>
      <w:r w:rsidRPr="00493B64">
        <w:rPr>
          <w:rFonts w:ascii="Times New Roman" w:hAnsi="Times New Roman" w:cs="Times New Roman"/>
          <w:lang w:val="fr-FR"/>
        </w:rPr>
        <w:t xml:space="preserve"> </w:t>
      </w:r>
      <w:r w:rsidRPr="00755C9D">
        <w:rPr>
          <w:rFonts w:ascii="Times New Roman" w:hAnsi="Times New Roman" w:cs="Times New Roman"/>
        </w:rPr>
        <w:t>ρόλος</w:t>
      </w:r>
      <w:r w:rsidRPr="00493B64">
        <w:rPr>
          <w:rFonts w:ascii="Times New Roman" w:hAnsi="Times New Roman" w:cs="Times New Roman"/>
          <w:lang w:val="fr-FR"/>
        </w:rPr>
        <w:t xml:space="preserve"> </w:t>
      </w:r>
      <w:r w:rsidRPr="00755C9D">
        <w:rPr>
          <w:rFonts w:ascii="Times New Roman" w:hAnsi="Times New Roman" w:cs="Times New Roman"/>
        </w:rPr>
        <w:t>των</w:t>
      </w:r>
      <w:r w:rsidRPr="00493B64">
        <w:rPr>
          <w:rFonts w:ascii="Times New Roman" w:hAnsi="Times New Roman" w:cs="Times New Roman"/>
          <w:lang w:val="fr-FR"/>
        </w:rPr>
        <w:t xml:space="preserve"> </w:t>
      </w:r>
      <w:r w:rsidRPr="00755C9D">
        <w:rPr>
          <w:rFonts w:ascii="Times New Roman" w:hAnsi="Times New Roman" w:cs="Times New Roman"/>
        </w:rPr>
        <w:t>αόριστων</w:t>
      </w:r>
      <w:r w:rsidRPr="00493B64">
        <w:rPr>
          <w:rFonts w:ascii="Times New Roman" w:hAnsi="Times New Roman" w:cs="Times New Roman"/>
          <w:lang w:val="fr-FR"/>
        </w:rPr>
        <w:t xml:space="preserve"> </w:t>
      </w:r>
      <w:r w:rsidRPr="00755C9D">
        <w:rPr>
          <w:rFonts w:ascii="Times New Roman" w:hAnsi="Times New Roman" w:cs="Times New Roman"/>
        </w:rPr>
        <w:t>εννοιών</w:t>
      </w:r>
      <w:r w:rsidRPr="00493B64">
        <w:rPr>
          <w:rFonts w:ascii="Times New Roman" w:hAnsi="Times New Roman" w:cs="Times New Roman"/>
          <w:lang w:val="fr-FR"/>
        </w:rPr>
        <w:t xml:space="preserve"> </w:t>
      </w:r>
      <w:r w:rsidRPr="00755C9D">
        <w:rPr>
          <w:rFonts w:ascii="Times New Roman" w:hAnsi="Times New Roman" w:cs="Times New Roman"/>
        </w:rPr>
        <w:t>στο</w:t>
      </w:r>
      <w:r w:rsidRPr="00493B64">
        <w:rPr>
          <w:rFonts w:ascii="Times New Roman" w:hAnsi="Times New Roman" w:cs="Times New Roman"/>
          <w:lang w:val="fr-FR"/>
        </w:rPr>
        <w:t xml:space="preserve"> </w:t>
      </w:r>
      <w:r w:rsidRPr="00755C9D">
        <w:rPr>
          <w:rFonts w:ascii="Times New Roman" w:hAnsi="Times New Roman" w:cs="Times New Roman"/>
        </w:rPr>
        <w:t>σύγχρονο</w:t>
      </w:r>
      <w:r w:rsidRPr="00493B64">
        <w:rPr>
          <w:rFonts w:ascii="Times New Roman" w:hAnsi="Times New Roman" w:cs="Times New Roman"/>
          <w:lang w:val="fr-FR"/>
        </w:rPr>
        <w:t xml:space="preserve"> </w:t>
      </w:r>
      <w:r w:rsidRPr="00755C9D">
        <w:rPr>
          <w:rFonts w:ascii="Times New Roman" w:hAnsi="Times New Roman" w:cs="Times New Roman"/>
        </w:rPr>
        <w:t>Κράτος</w:t>
      </w:r>
      <w:r w:rsidRPr="00493B64">
        <w:rPr>
          <w:rFonts w:ascii="Times New Roman" w:hAnsi="Times New Roman" w:cs="Times New Roman"/>
          <w:lang w:val="fr-FR"/>
        </w:rPr>
        <w:t xml:space="preserve"> </w:t>
      </w:r>
      <w:r w:rsidRPr="00755C9D">
        <w:rPr>
          <w:rFonts w:ascii="Times New Roman" w:hAnsi="Times New Roman" w:cs="Times New Roman"/>
        </w:rPr>
        <w:t>Δικαίου</w:t>
      </w:r>
      <w:r w:rsidRPr="00493B64">
        <w:rPr>
          <w:rFonts w:ascii="Times New Roman" w:hAnsi="Times New Roman" w:cs="Times New Roman"/>
          <w:lang w:val="fr-FR"/>
        </w:rPr>
        <w:t xml:space="preserve"> </w:t>
      </w:r>
      <w:r w:rsidRPr="00755C9D">
        <w:rPr>
          <w:rFonts w:ascii="Times New Roman" w:hAnsi="Times New Roman" w:cs="Times New Roman"/>
        </w:rPr>
        <w:t>σε</w:t>
      </w:r>
      <w:r w:rsidRPr="00493B64">
        <w:rPr>
          <w:rFonts w:ascii="Times New Roman" w:hAnsi="Times New Roman" w:cs="Times New Roman"/>
          <w:lang w:val="fr-FR"/>
        </w:rPr>
        <w:t xml:space="preserve"> </w:t>
      </w:r>
      <w:r w:rsidRPr="00755C9D">
        <w:rPr>
          <w:rFonts w:ascii="Times New Roman" w:hAnsi="Times New Roman" w:cs="Times New Roman"/>
        </w:rPr>
        <w:t>Όψεις</w:t>
      </w:r>
      <w:r w:rsidRPr="00493B64">
        <w:rPr>
          <w:rFonts w:ascii="Times New Roman" w:hAnsi="Times New Roman" w:cs="Times New Roman"/>
          <w:lang w:val="fr-FR"/>
        </w:rPr>
        <w:t xml:space="preserve"> </w:t>
      </w:r>
      <w:r w:rsidRPr="00755C9D">
        <w:rPr>
          <w:rFonts w:ascii="Times New Roman" w:hAnsi="Times New Roman" w:cs="Times New Roman"/>
        </w:rPr>
        <w:t>του</w:t>
      </w:r>
      <w:r w:rsidRPr="00493B64">
        <w:rPr>
          <w:rFonts w:ascii="Times New Roman" w:hAnsi="Times New Roman" w:cs="Times New Roman"/>
          <w:lang w:val="fr-FR"/>
        </w:rPr>
        <w:t xml:space="preserve"> </w:t>
      </w:r>
      <w:r w:rsidRPr="00755C9D">
        <w:rPr>
          <w:rFonts w:ascii="Times New Roman" w:hAnsi="Times New Roman" w:cs="Times New Roman"/>
        </w:rPr>
        <w:t>Κράτους</w:t>
      </w:r>
      <w:r w:rsidRPr="00493B64">
        <w:rPr>
          <w:rFonts w:ascii="Times New Roman" w:hAnsi="Times New Roman" w:cs="Times New Roman"/>
          <w:lang w:val="fr-FR"/>
        </w:rPr>
        <w:t xml:space="preserve"> </w:t>
      </w:r>
      <w:r w:rsidRPr="00755C9D">
        <w:rPr>
          <w:rFonts w:ascii="Times New Roman" w:hAnsi="Times New Roman" w:cs="Times New Roman"/>
        </w:rPr>
        <w:t>Δικαίου</w:t>
      </w:r>
      <w:r w:rsidRPr="00493B64">
        <w:rPr>
          <w:rFonts w:ascii="Times New Roman" w:hAnsi="Times New Roman" w:cs="Times New Roman"/>
          <w:lang w:val="fr-FR"/>
        </w:rPr>
        <w:t xml:space="preserve"> – </w:t>
      </w:r>
      <w:r w:rsidRPr="00755C9D">
        <w:rPr>
          <w:rFonts w:ascii="Times New Roman" w:hAnsi="Times New Roman" w:cs="Times New Roman"/>
        </w:rPr>
        <w:t>Ιστορικές</w:t>
      </w:r>
      <w:r w:rsidRPr="00493B64">
        <w:rPr>
          <w:rFonts w:ascii="Times New Roman" w:hAnsi="Times New Roman" w:cs="Times New Roman"/>
          <w:lang w:val="fr-FR"/>
        </w:rPr>
        <w:t xml:space="preserve"> </w:t>
      </w:r>
      <w:r w:rsidRPr="00755C9D">
        <w:rPr>
          <w:rFonts w:ascii="Times New Roman" w:hAnsi="Times New Roman" w:cs="Times New Roman"/>
        </w:rPr>
        <w:t>αναδρομές</w:t>
      </w:r>
      <w:r w:rsidRPr="00493B64">
        <w:rPr>
          <w:rFonts w:ascii="Times New Roman" w:hAnsi="Times New Roman" w:cs="Times New Roman"/>
          <w:lang w:val="fr-FR"/>
        </w:rPr>
        <w:t xml:space="preserve"> </w:t>
      </w:r>
      <w:r w:rsidRPr="00755C9D">
        <w:rPr>
          <w:rFonts w:ascii="Times New Roman" w:hAnsi="Times New Roman" w:cs="Times New Roman"/>
        </w:rPr>
        <w:t>στην</w:t>
      </w:r>
      <w:r w:rsidRPr="00493B64">
        <w:rPr>
          <w:rFonts w:ascii="Times New Roman" w:hAnsi="Times New Roman" w:cs="Times New Roman"/>
          <w:lang w:val="fr-FR"/>
        </w:rPr>
        <w:t xml:space="preserve"> </w:t>
      </w:r>
      <w:r w:rsidRPr="00755C9D">
        <w:rPr>
          <w:rFonts w:ascii="Times New Roman" w:hAnsi="Times New Roman" w:cs="Times New Roman"/>
        </w:rPr>
        <w:t>ελληνική</w:t>
      </w:r>
      <w:r w:rsidRPr="00493B64">
        <w:rPr>
          <w:rFonts w:ascii="Times New Roman" w:hAnsi="Times New Roman" w:cs="Times New Roman"/>
          <w:lang w:val="fr-FR"/>
        </w:rPr>
        <w:t xml:space="preserve"> </w:t>
      </w:r>
      <w:r w:rsidRPr="00755C9D">
        <w:rPr>
          <w:rFonts w:ascii="Times New Roman" w:hAnsi="Times New Roman" w:cs="Times New Roman"/>
        </w:rPr>
        <w:t>θεωρία</w:t>
      </w:r>
      <w:r w:rsidRPr="00493B64">
        <w:rPr>
          <w:rFonts w:ascii="Times New Roman" w:hAnsi="Times New Roman" w:cs="Times New Roman"/>
          <w:lang w:val="fr-FR"/>
        </w:rPr>
        <w:t xml:space="preserve"> </w:t>
      </w:r>
      <w:r w:rsidRPr="00755C9D">
        <w:rPr>
          <w:rFonts w:ascii="Times New Roman" w:hAnsi="Times New Roman" w:cs="Times New Roman"/>
        </w:rPr>
        <w:t>και</w:t>
      </w:r>
      <w:r w:rsidRPr="00493B64">
        <w:rPr>
          <w:rFonts w:ascii="Times New Roman" w:hAnsi="Times New Roman" w:cs="Times New Roman"/>
          <w:lang w:val="fr-FR"/>
        </w:rPr>
        <w:t xml:space="preserve"> </w:t>
      </w:r>
      <w:r w:rsidRPr="00755C9D">
        <w:rPr>
          <w:rFonts w:ascii="Times New Roman" w:hAnsi="Times New Roman" w:cs="Times New Roman"/>
        </w:rPr>
        <w:t>σύγχρονες</w:t>
      </w:r>
      <w:r w:rsidRPr="00493B64">
        <w:rPr>
          <w:rFonts w:ascii="Times New Roman" w:hAnsi="Times New Roman" w:cs="Times New Roman"/>
          <w:lang w:val="fr-FR"/>
        </w:rPr>
        <w:t xml:space="preserve"> </w:t>
      </w:r>
      <w:r w:rsidRPr="00755C9D">
        <w:rPr>
          <w:rFonts w:ascii="Times New Roman" w:hAnsi="Times New Roman" w:cs="Times New Roman"/>
        </w:rPr>
        <w:t>αναζητήσεις</w:t>
      </w:r>
      <w:r w:rsidRPr="00493B64">
        <w:rPr>
          <w:rFonts w:ascii="Times New Roman" w:hAnsi="Times New Roman" w:cs="Times New Roman"/>
          <w:lang w:val="fr-FR"/>
        </w:rPr>
        <w:t xml:space="preserve"> (</w:t>
      </w:r>
      <w:r w:rsidRPr="00755C9D">
        <w:rPr>
          <w:rFonts w:ascii="Times New Roman" w:hAnsi="Times New Roman" w:cs="Times New Roman"/>
        </w:rPr>
        <w:t>επιμ</w:t>
      </w:r>
      <w:r w:rsidRPr="00493B64">
        <w:rPr>
          <w:rFonts w:ascii="Times New Roman" w:hAnsi="Times New Roman" w:cs="Times New Roman"/>
          <w:lang w:val="fr-FR"/>
        </w:rPr>
        <w:t xml:space="preserve">. </w:t>
      </w:r>
      <w:r w:rsidRPr="00755C9D">
        <w:rPr>
          <w:rFonts w:ascii="Times New Roman" w:hAnsi="Times New Roman" w:cs="Times New Roman"/>
        </w:rPr>
        <w:t>Κ.Μ.Σταμάτης), εκδ. Σάκκουλα, 1990, σ. 257-323, 265-266· Κ. Στρατηλάτης, Η συγκεκριμένη στάθμιση των συνταγματικών αξιών κατά τη δικαστική ερμηνεία του Συντάγματος, ΤοΣ 2001, 495-540, 526, Α. Μανιτάκης, Η ελευθερία της παιδείας και η αρχή της δικαιολογημένης εμπιστοσύνης (με αφορμή την αιφνίδια νομοθετική ρύθμιση υπαγωγής σε προηγούμενη άδεια των Εργαστηρίων Ελευθέρων Σπουδών), ΕφημΔΔ 2009, 87-95, 93.</w:t>
      </w:r>
    </w:p>
  </w:footnote>
  <w:footnote w:id="343">
    <w:p w14:paraId="4A8A580D"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w:t>
      </w:r>
      <w:r w:rsidRPr="00755C9D">
        <w:rPr>
          <w:rFonts w:ascii="Times New Roman" w:hAnsi="Times New Roman" w:cs="Times New Roman"/>
        </w:rPr>
        <w:t>Στ</w:t>
      </w:r>
      <w:r w:rsidRPr="00755C9D">
        <w:rPr>
          <w:rFonts w:ascii="Times New Roman" w:hAnsi="Times New Roman" w:cs="Times New Roman"/>
          <w:lang w:val="en-US"/>
        </w:rPr>
        <w:t xml:space="preserve">. </w:t>
      </w:r>
      <w:r w:rsidRPr="00755C9D">
        <w:rPr>
          <w:rFonts w:ascii="Times New Roman" w:hAnsi="Times New Roman" w:cs="Times New Roman"/>
        </w:rPr>
        <w:t>Κοφίνης</w:t>
      </w:r>
      <w:r w:rsidRPr="00755C9D">
        <w:rPr>
          <w:rFonts w:ascii="Times New Roman" w:hAnsi="Times New Roman" w:cs="Times New Roman"/>
          <w:lang w:val="en-US"/>
        </w:rPr>
        <w:t xml:space="preserve">, </w:t>
      </w:r>
      <w:r w:rsidRPr="00755C9D">
        <w:rPr>
          <w:rFonts w:ascii="Times New Roman" w:hAnsi="Times New Roman" w:cs="Times New Roman"/>
        </w:rPr>
        <w:t>ανωτ</w:t>
      </w:r>
      <w:r w:rsidRPr="00755C9D">
        <w:rPr>
          <w:rFonts w:ascii="Times New Roman" w:hAnsi="Times New Roman" w:cs="Times New Roman"/>
          <w:lang w:val="en-US"/>
        </w:rPr>
        <w:t xml:space="preserve">. </w:t>
      </w:r>
    </w:p>
  </w:footnote>
  <w:footnote w:id="344">
    <w:p w14:paraId="3860C264"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Βλ.Τhemis 2019, Team Italy 2, Semifinal D, “The judge of the future: artificial intelligence and justice” σελ. 11. </w:t>
      </w:r>
    </w:p>
  </w:footnote>
  <w:footnote w:id="345">
    <w:p w14:paraId="730E3DBB"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H. Trasberg “Quantitative legal prediction and the rule of law” thesis in Law and Technology LLM, Law School, Tilburg University 2019, σελ. 20.</w:t>
      </w:r>
    </w:p>
  </w:footnote>
  <w:footnote w:id="346">
    <w:p w14:paraId="0463331C"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Ι. Συμεωνίδης, Τεχνητή Νοημοσύνη και Δικαιοσύνη,</w:t>
      </w:r>
      <w:r w:rsidRPr="00755C9D">
        <w:rPr>
          <w:rFonts w:ascii="Times New Roman" w:hAnsi="Times New Roman" w:cs="Times New Roman"/>
          <w:sz w:val="22"/>
          <w:szCs w:val="22"/>
        </w:rPr>
        <w:t xml:space="preserve"> </w:t>
      </w:r>
      <w:r w:rsidRPr="00755C9D">
        <w:rPr>
          <w:rFonts w:ascii="Times New Roman" w:hAnsi="Times New Roman" w:cs="Times New Roman"/>
        </w:rPr>
        <w:t xml:space="preserve">Εφημ.ΔΔ 4/2019, σελ. 464, Α. Παπαπαναγιώτου και Χ. Ζάχου, ανωτ., σελ., 26. </w:t>
      </w:r>
    </w:p>
    <w:p w14:paraId="6CAC7C88" w14:textId="77777777" w:rsidR="00BD1D14" w:rsidRPr="00755C9D" w:rsidRDefault="00BD1D14" w:rsidP="00E51F6A">
      <w:pPr>
        <w:pStyle w:val="a5"/>
        <w:jc w:val="both"/>
        <w:rPr>
          <w:rFonts w:ascii="Times New Roman" w:hAnsi="Times New Roman" w:cs="Times New Roman"/>
        </w:rPr>
      </w:pPr>
    </w:p>
  </w:footnote>
  <w:footnote w:id="347">
    <w:p w14:paraId="30325290"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w:t>
      </w:r>
      <w:bookmarkStart w:id="26" w:name="_Hlk191481229"/>
      <w:r w:rsidRPr="00755C9D">
        <w:rPr>
          <w:rFonts w:ascii="Times New Roman" w:hAnsi="Times New Roman" w:cs="Times New Roman"/>
        </w:rPr>
        <w:t>Α. Παπαπαναγιώτου και Χ. Ζάχου, ανωτ.</w:t>
      </w:r>
      <w:bookmarkEnd w:id="26"/>
    </w:p>
  </w:footnote>
  <w:footnote w:id="348">
    <w:p w14:paraId="15961A2F"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Ι. Συμεωνίδης, ανωτ., σελ. 462, 466-468.</w:t>
      </w:r>
    </w:p>
  </w:footnote>
  <w:footnote w:id="349">
    <w:p w14:paraId="3A77359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Βλ. Λευκή Βίβλος της Ευρωπαϊκής Επιτροπής «Τεχνητή νοημοσύνη - Η ευρωπαϊκή προσέγγιση της αριστείας και της εμπιστοσύνης» Βρυξέλλες 19.2.2020 COM (2020) 65 final.</w:t>
      </w:r>
    </w:p>
  </w:footnote>
  <w:footnote w:id="350">
    <w:p w14:paraId="0A4EFA3C"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S. Tolan, M. Miron, E. Gomez and C. Castillo "Why Machine Learning May Lead to Unfairness: Evidence from Risk Assessment for Juvenile Justice in Catalonia", Best Paper Award, International Conference on AI and Law, 2019</w:t>
      </w:r>
    </w:p>
  </w:footnote>
  <w:footnote w:id="351">
    <w:p w14:paraId="12E27B4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Παπαπαναγιώτου και Χ. Ζάχου, ανωτ., σελ. 15. </w:t>
      </w:r>
    </w:p>
  </w:footnote>
  <w:footnote w:id="352">
    <w:p w14:paraId="159F53F1"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Κοφιίνης, ανωτ.,σελ. 14. </w:t>
      </w:r>
    </w:p>
  </w:footnote>
  <w:footnote w:id="353">
    <w:p w14:paraId="1C640A8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Κανονισμός (ΕΕ) 2024/ 1689 του Ευρωπαϊκού και του Συμβουλίου της 13</w:t>
      </w:r>
      <w:r w:rsidRPr="00755C9D">
        <w:rPr>
          <w:rFonts w:ascii="Times New Roman" w:hAnsi="Times New Roman" w:cs="Times New Roman"/>
          <w:vertAlign w:val="superscript"/>
        </w:rPr>
        <w:t>ης</w:t>
      </w:r>
      <w:r w:rsidRPr="00755C9D">
        <w:rPr>
          <w:rFonts w:ascii="Times New Roman" w:hAnsi="Times New Roman" w:cs="Times New Roman"/>
        </w:rPr>
        <w:t xml:space="preserve">  Ιουνίου 2024, για τη θέσπιση εναρμονισμένων κανόνων σχετικά με την τεχνητή νοημοσύνη και την τροποποίηση των κανονισμών (ΕΚ) αριθ. 300/2008, (ΕΕ) αριθ. 167/2013, (ΕΕ) αριθ. 168/2013, (ΕΕ) 2018/858, (ΕΕ) 2018/1139 και (ΕΕ) 2019/2144 και των οδηγιών 2014/90/ΕΕ, (ΕΕ) 2016/797 και (ΕΕ) 2020/1828 (κανονισμός για την τεχνητή νοημοσύνη), https://gsri.gov.gr/wp-content/uploads/2024/08/%CE%9A%CE%91%CE%9D%CE%9F%CE%9D%CE%99%CE%A3%CE%9C%CE%9F%CE%A3-AI-ACT_OJ_L_202401689_EL_TXT.pdf</w:t>
      </w:r>
    </w:p>
  </w:footnote>
  <w:footnote w:id="354">
    <w:p w14:paraId="44F4F645"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«Η Ευρωπαϊκή Πράσινη Συμφωνία», Βρυξέλλες, 11.12.2019 COM(2019) 640 final.</w:t>
      </w:r>
    </w:p>
  </w:footnote>
  <w:footnote w:id="355">
    <w:p w14:paraId="0498A05E"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προς το Ευρωπαϊκό Κοινοβούλιο, το Συμβούλιο, την Ευρωπαϊκή Οικονομική &amp; Κοινωνική Επιτροπή, και την Επιτροπή των Περιφερειών, «Σχέδιο REPowerEU», Βρυξέλλες, 18.5.2022 COM(2022) 230 final.</w:t>
      </w:r>
    </w:p>
  </w:footnote>
  <w:footnote w:id="356">
    <w:p w14:paraId="6E4CEDD1" w14:textId="77777777" w:rsidR="00BD1D14" w:rsidRPr="00F55862" w:rsidRDefault="00BD1D14" w:rsidP="00521059">
      <w:pPr>
        <w:spacing w:after="0"/>
        <w:jc w:val="both"/>
        <w:rPr>
          <w:rFonts w:ascii="Times New Roman" w:hAnsi="Times New Roman" w:cs="Times New Roman"/>
          <w:sz w:val="20"/>
          <w:szCs w:val="20"/>
        </w:rPr>
      </w:pPr>
      <w:r w:rsidRPr="00F55862">
        <w:rPr>
          <w:rStyle w:val="a6"/>
          <w:rFonts w:ascii="Times New Roman" w:hAnsi="Times New Roman" w:cs="Times New Roman"/>
          <w:sz w:val="20"/>
          <w:szCs w:val="20"/>
        </w:rPr>
        <w:footnoteRef/>
      </w:r>
      <w:r w:rsidRPr="00F55862">
        <w:rPr>
          <w:rFonts w:ascii="Times New Roman" w:hAnsi="Times New Roman" w:cs="Times New Roman"/>
          <w:sz w:val="20"/>
          <w:szCs w:val="20"/>
        </w:rPr>
        <w:t xml:space="preserve"> Βλ. Οδηγία 2001/77/ΕΚ του Ευρωπαϊκού Κοινοβουλίου και του Συμβουλίου, της 27</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Σεπτεμβρίου 2001, για την προαγωγή της ηλεκτρικής ενέργειας που παράγεται από ανανεώσιμες πηγές στην εσωτερική αγορά ηλεκτρικής ενέργειας, Επίσημη Εφημερίδα αριθ. L 283 της 27/10/2001 σ. 0033 – 0040</w:t>
      </w:r>
      <w:bookmarkStart w:id="27" w:name="_Hlk187745383"/>
      <w:r w:rsidRPr="00F55862">
        <w:rPr>
          <w:rFonts w:ascii="Times New Roman" w:hAnsi="Times New Roman" w:cs="Times New Roman"/>
          <w:sz w:val="20"/>
          <w:szCs w:val="20"/>
          <w:vertAlign w:val="superscript"/>
        </w:rPr>
        <w:t>.</w:t>
      </w:r>
      <w:r w:rsidRPr="00F55862">
        <w:rPr>
          <w:rFonts w:ascii="Times New Roman" w:hAnsi="Times New Roman" w:cs="Times New Roman"/>
          <w:sz w:val="20"/>
          <w:szCs w:val="20"/>
        </w:rPr>
        <w:t xml:space="preserve"> Οδηγία 2003/30</w:t>
      </w:r>
      <w:bookmarkEnd w:id="27"/>
      <w:r w:rsidRPr="00F55862">
        <w:rPr>
          <w:rFonts w:ascii="Times New Roman" w:hAnsi="Times New Roman" w:cs="Times New Roman"/>
          <w:sz w:val="20"/>
          <w:szCs w:val="20"/>
        </w:rPr>
        <w:t>/ΕΚ του Ευρωπαϊκού Κοινοβουλίου και του Συµβουλίου, της 8ης Μαΐου 2003, σχετικά µε την προώθηση της χρήσης βιοκαυσίµων ή άλλων ανανεώσιµων καυσίµων για τις µεταφορές, Επίσημη Εφημερίδα αριθ. L 123 της 17/05/2003 σ. 0042 – 0046</w:t>
      </w:r>
      <w:r w:rsidRPr="00F55862">
        <w:rPr>
          <w:rFonts w:ascii="Times New Roman" w:hAnsi="Times New Roman" w:cs="Times New Roman"/>
          <w:sz w:val="20"/>
          <w:szCs w:val="20"/>
          <w:vertAlign w:val="superscript"/>
        </w:rPr>
        <w:t xml:space="preserve">. </w:t>
      </w:r>
      <w:r w:rsidRPr="00F55862">
        <w:rPr>
          <w:rFonts w:ascii="Times New Roman" w:hAnsi="Times New Roman" w:cs="Times New Roman"/>
          <w:sz w:val="20"/>
          <w:szCs w:val="20"/>
        </w:rPr>
        <w:t>Οδηγία 2009/28/ΕΚ του Ευρωπαϊκού Κοινοβουλίου και του Συμβουλίου, της 23</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Απριλίου 2009, σχετικά με την προώθηση της χρήσης ενέργειας από ανανεώσιμες πηγές και την τροποποίηση και τη συνακόλουθη κατάργηση των οδηγιών 2001/77/ΕΚ και 2003/30/ΕΚ, Επίσημη Εφημερίδα αριθ. L 140 της 5/6/2009 σ. 0016 – 0062</w:t>
      </w:r>
      <w:r w:rsidRPr="00F55862">
        <w:rPr>
          <w:rFonts w:ascii="Times New Roman" w:hAnsi="Times New Roman" w:cs="Times New Roman"/>
          <w:sz w:val="20"/>
          <w:szCs w:val="20"/>
          <w:vertAlign w:val="superscript"/>
        </w:rPr>
        <w:t xml:space="preserve">. </w:t>
      </w:r>
      <w:r w:rsidRPr="00F55862">
        <w:rPr>
          <w:rFonts w:ascii="Times New Roman" w:hAnsi="Times New Roman" w:cs="Times New Roman"/>
          <w:sz w:val="20"/>
          <w:szCs w:val="20"/>
        </w:rPr>
        <w:t>Οδηγία (ΕΕ) 2018/2001 του Ευρωπαϊκού Κοινοβουλίου και του Συμβουλίου, της 11</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Δεκεμβρίου 2018, για την προώθηση της χρήσης ενέργειας από ανανεώσιμες πηγές, Επίσημη Εφημερίδα αριθ. L 328 της 21/12/2018, σ. 0082 – 0209.</w:t>
      </w:r>
    </w:p>
  </w:footnote>
  <w:footnote w:id="357">
    <w:p w14:paraId="184C698F"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Οδηγία (ΕΕ) 2023/2413 του Ευρωπαϊκού Κοινοβουλίου και του Συμβουλίου, της 18</w:t>
      </w:r>
      <w:r w:rsidRPr="00F55862">
        <w:rPr>
          <w:rFonts w:ascii="Times New Roman" w:hAnsi="Times New Roman" w:cs="Times New Roman"/>
          <w:vertAlign w:val="superscript"/>
        </w:rPr>
        <w:t>ης</w:t>
      </w:r>
      <w:r w:rsidRPr="00F55862">
        <w:rPr>
          <w:rFonts w:ascii="Times New Roman" w:hAnsi="Times New Roman" w:cs="Times New Roman"/>
        </w:rPr>
        <w:t xml:space="preserve"> Οκτωβρίου 2023, για την τροποποίηση της οδηγίας (ΕΕ) 2018/2001, του κανονισμού (ΕΕ) 2018/1999 και της οδηγίας 98/70/ΕΚ όσον αφορά την προώθηση της ενέργειας από ανανεώσιμες πηγές, και την κατάργηση της οδηγίας (ΕΕ) 2015/652 του Συμβουλίου, Επίσημη Εφημερίδα αριθ. L 2023/2413 της 31/10/2023 σ. 0001 – 0077.</w:t>
      </w:r>
    </w:p>
  </w:footnote>
  <w:footnote w:id="358">
    <w:p w14:paraId="467A458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προς το Ευρωπαϊκό Κοινοβούλιο και το Συμβούλιο, «Έκθεση στρατηγικής ανάλυσης προοπτικών 2023. Η βιωσιμότητα και η ευημερία των ανθρώπων στο επίκεντρο της ανοικτής στρατηγικής αυτονομίας της Ευρώπης», Βρυξέλλες, 6.7.2023 COM(2023) 376 final.</w:t>
      </w:r>
    </w:p>
  </w:footnote>
  <w:footnote w:id="359">
    <w:p w14:paraId="5BCA16D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3, παρ. 1, της οδηγίας 2018/2001, υποσ. 3.</w:t>
      </w:r>
    </w:p>
  </w:footnote>
  <w:footnote w:id="360">
    <w:p w14:paraId="72DA5AC4"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w:t>
      </w:r>
      <w:r w:rsidRPr="00F55862">
        <w:rPr>
          <w:rFonts w:ascii="Times New Roman" w:hAnsi="Times New Roman" w:cs="Times New Roman"/>
          <w:lang w:val="en-US"/>
        </w:rPr>
        <w:t>ibid</w:t>
      </w:r>
      <w:r w:rsidRPr="00F55862">
        <w:rPr>
          <w:rFonts w:ascii="Times New Roman" w:hAnsi="Times New Roman" w:cs="Times New Roman"/>
        </w:rPr>
        <w:t>.</w:t>
      </w:r>
    </w:p>
  </w:footnote>
  <w:footnote w:id="361">
    <w:p w14:paraId="3DD9014C"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Σχέδιο REPowerEU, υποσ. 2., σελ. 1.</w:t>
      </w:r>
    </w:p>
  </w:footnote>
  <w:footnote w:id="362">
    <w:p w14:paraId="4913904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Σχέδιο</w:t>
      </w:r>
      <w:r w:rsidRPr="00F55862">
        <w:rPr>
          <w:rFonts w:ascii="Times New Roman" w:hAnsi="Times New Roman" w:cs="Times New Roman"/>
          <w:lang w:val="en-US"/>
        </w:rPr>
        <w:t xml:space="preserve"> </w:t>
      </w:r>
      <w:r w:rsidRPr="00521059">
        <w:rPr>
          <w:rFonts w:ascii="Times New Roman" w:hAnsi="Times New Roman" w:cs="Times New Roman"/>
          <w:lang w:val="en-US"/>
        </w:rPr>
        <w:t>REPowerEU</w:t>
      </w:r>
      <w:r w:rsidRPr="00F55862">
        <w:rPr>
          <w:rFonts w:ascii="Times New Roman" w:hAnsi="Times New Roman" w:cs="Times New Roman"/>
          <w:lang w:val="en-US"/>
        </w:rPr>
        <w:t xml:space="preserve">, </w:t>
      </w:r>
      <w:r w:rsidRPr="00F55862">
        <w:rPr>
          <w:rFonts w:ascii="Times New Roman" w:hAnsi="Times New Roman" w:cs="Times New Roman"/>
        </w:rPr>
        <w:t>υποσ</w:t>
      </w:r>
      <w:r w:rsidRPr="00F55862">
        <w:rPr>
          <w:rFonts w:ascii="Times New Roman" w:hAnsi="Times New Roman" w:cs="Times New Roman"/>
          <w:lang w:val="en-US"/>
        </w:rPr>
        <w:t xml:space="preserve">. 2., </w:t>
      </w:r>
      <w:r w:rsidRPr="00F55862">
        <w:rPr>
          <w:rFonts w:ascii="Times New Roman" w:hAnsi="Times New Roman" w:cs="Times New Roman"/>
        </w:rPr>
        <w:t>σελ</w:t>
      </w:r>
      <w:r w:rsidRPr="00F55862">
        <w:rPr>
          <w:rFonts w:ascii="Times New Roman" w:hAnsi="Times New Roman" w:cs="Times New Roman"/>
          <w:lang w:val="en-US"/>
        </w:rPr>
        <w:t xml:space="preserve">. 7. </w:t>
      </w:r>
    </w:p>
  </w:footnote>
  <w:footnote w:id="363">
    <w:p w14:paraId="0E92110A"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σχετικά</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Leigh Hancher </w:t>
      </w:r>
      <w:r w:rsidRPr="00F55862">
        <w:rPr>
          <w:rFonts w:ascii="Times New Roman" w:hAnsi="Times New Roman" w:cs="Times New Roman"/>
        </w:rPr>
        <w:t>και</w:t>
      </w:r>
      <w:r w:rsidRPr="00F55862">
        <w:rPr>
          <w:rFonts w:ascii="Times New Roman" w:hAnsi="Times New Roman" w:cs="Times New Roman"/>
          <w:lang w:val="en-US"/>
        </w:rPr>
        <w:t xml:space="preserve"> Adrien de Hauteclocque, «Strategic Autonomy, REPowerEU And The Internal Energy Market: Untying The Gordian Knot» [2024] Common Market Law Review 55.</w:t>
      </w:r>
    </w:p>
  </w:footnote>
  <w:footnote w:id="364">
    <w:p w14:paraId="14A4770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Σχέδιο REPowerEU, υποσ. 2., σελ. 7.</w:t>
      </w:r>
    </w:p>
  </w:footnote>
  <w:footnote w:id="365">
    <w:p w14:paraId="04777C4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 παρ. 2, της οδηγίας 2023/2413, υποσ. </w:t>
      </w:r>
      <w:r w:rsidRPr="00F55862">
        <w:rPr>
          <w:rFonts w:ascii="Times New Roman" w:hAnsi="Times New Roman" w:cs="Times New Roman"/>
          <w:lang w:val="en-US"/>
        </w:rPr>
        <w:t>4.</w:t>
      </w:r>
    </w:p>
  </w:footnote>
  <w:footnote w:id="366">
    <w:p w14:paraId="76E7416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Alessandro</w:t>
      </w:r>
      <w:r w:rsidRPr="00F55862">
        <w:rPr>
          <w:rFonts w:ascii="Times New Roman" w:hAnsi="Times New Roman" w:cs="Times New Roman"/>
          <w:lang w:val="en-US"/>
        </w:rPr>
        <w:t xml:space="preserve"> </w:t>
      </w:r>
      <w:r w:rsidRPr="00521059">
        <w:rPr>
          <w:rFonts w:ascii="Times New Roman" w:hAnsi="Times New Roman" w:cs="Times New Roman"/>
          <w:lang w:val="en-US"/>
        </w:rPr>
        <w:t>Monti</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Beatriz</w:t>
      </w:r>
      <w:r w:rsidRPr="00F55862">
        <w:rPr>
          <w:rFonts w:ascii="Times New Roman" w:hAnsi="Times New Roman" w:cs="Times New Roman"/>
          <w:lang w:val="en-US"/>
        </w:rPr>
        <w:t xml:space="preserve"> </w:t>
      </w:r>
      <w:r w:rsidRPr="00521059">
        <w:rPr>
          <w:rFonts w:ascii="Times New Roman" w:hAnsi="Times New Roman" w:cs="Times New Roman"/>
          <w:lang w:val="en-US"/>
        </w:rPr>
        <w:t>Martinez</w:t>
      </w:r>
      <w:r w:rsidRPr="00F55862">
        <w:rPr>
          <w:rFonts w:ascii="Times New Roman" w:hAnsi="Times New Roman" w:cs="Times New Roman"/>
          <w:lang w:val="en-US"/>
        </w:rPr>
        <w:t xml:space="preserve"> </w:t>
      </w:r>
      <w:r w:rsidRPr="00521059">
        <w:rPr>
          <w:rFonts w:ascii="Times New Roman" w:hAnsi="Times New Roman" w:cs="Times New Roman"/>
          <w:lang w:val="en-US"/>
        </w:rPr>
        <w:t>Romera</w:t>
      </w:r>
      <w:r w:rsidRPr="00F55862">
        <w:rPr>
          <w:rFonts w:ascii="Times New Roman" w:hAnsi="Times New Roman" w:cs="Times New Roman"/>
          <w:lang w:val="en-US"/>
        </w:rPr>
        <w:t xml:space="preserve">, </w:t>
      </w:r>
      <w:r w:rsidRPr="00521059">
        <w:rPr>
          <w:rFonts w:ascii="Times New Roman" w:hAnsi="Times New Roman" w:cs="Times New Roman"/>
          <w:lang w:val="en-US"/>
        </w:rPr>
        <w:t>Fifty</w:t>
      </w:r>
      <w:r w:rsidRPr="00F55862">
        <w:rPr>
          <w:rFonts w:ascii="Times New Roman" w:hAnsi="Times New Roman" w:cs="Times New Roman"/>
          <w:lang w:val="en-US"/>
        </w:rPr>
        <w:t xml:space="preserve"> </w:t>
      </w:r>
      <w:r w:rsidRPr="00521059">
        <w:rPr>
          <w:rFonts w:ascii="Times New Roman" w:hAnsi="Times New Roman" w:cs="Times New Roman"/>
          <w:lang w:val="en-US"/>
        </w:rPr>
        <w:t>shades</w:t>
      </w:r>
      <w:r w:rsidRPr="00F55862">
        <w:rPr>
          <w:rFonts w:ascii="Times New Roman" w:hAnsi="Times New Roman" w:cs="Times New Roman"/>
          <w:lang w:val="en-US"/>
        </w:rPr>
        <w:t xml:space="preserve"> </w:t>
      </w:r>
      <w:r w:rsidRPr="00521059">
        <w:rPr>
          <w:rFonts w:ascii="Times New Roman" w:hAnsi="Times New Roman" w:cs="Times New Roman"/>
          <w:lang w:val="en-US"/>
        </w:rPr>
        <w:t>of</w:t>
      </w:r>
      <w:r w:rsidRPr="00F55862">
        <w:rPr>
          <w:rFonts w:ascii="Times New Roman" w:hAnsi="Times New Roman" w:cs="Times New Roman"/>
          <w:lang w:val="en-US"/>
        </w:rPr>
        <w:t xml:space="preserve"> </w:t>
      </w:r>
      <w:r w:rsidRPr="00521059">
        <w:rPr>
          <w:rFonts w:ascii="Times New Roman" w:hAnsi="Times New Roman" w:cs="Times New Roman"/>
          <w:lang w:val="en-US"/>
        </w:rPr>
        <w:t>binding</w:t>
      </w:r>
      <w:r w:rsidRPr="00F55862">
        <w:rPr>
          <w:rFonts w:ascii="Times New Roman" w:hAnsi="Times New Roman" w:cs="Times New Roman"/>
          <w:lang w:val="en-US"/>
        </w:rPr>
        <w:t xml:space="preserve">: </w:t>
      </w:r>
      <w:r w:rsidRPr="00521059">
        <w:rPr>
          <w:rFonts w:ascii="Times New Roman" w:hAnsi="Times New Roman" w:cs="Times New Roman"/>
          <w:lang w:val="en-US"/>
        </w:rPr>
        <w:t>Appraising</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enforcement</w:t>
      </w:r>
      <w:r w:rsidRPr="00F55862">
        <w:rPr>
          <w:rFonts w:ascii="Times New Roman" w:hAnsi="Times New Roman" w:cs="Times New Roman"/>
          <w:lang w:val="en-US"/>
        </w:rPr>
        <w:t xml:space="preserve"> </w:t>
      </w:r>
      <w:r w:rsidRPr="00521059">
        <w:rPr>
          <w:rFonts w:ascii="Times New Roman" w:hAnsi="Times New Roman" w:cs="Times New Roman"/>
          <w:lang w:val="en-US"/>
        </w:rPr>
        <w:t>toolkit</w:t>
      </w:r>
      <w:r w:rsidRPr="00F55862">
        <w:rPr>
          <w:rFonts w:ascii="Times New Roman" w:hAnsi="Times New Roman" w:cs="Times New Roman"/>
          <w:lang w:val="en-US"/>
        </w:rPr>
        <w:t xml:space="preserve"> </w:t>
      </w:r>
      <w:r w:rsidRPr="00521059">
        <w:rPr>
          <w:rFonts w:ascii="Times New Roman" w:hAnsi="Times New Roman" w:cs="Times New Roman"/>
          <w:lang w:val="en-US"/>
        </w:rPr>
        <w:t>for</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EU</w:t>
      </w:r>
      <w:r w:rsidRPr="00F55862">
        <w:rPr>
          <w:rFonts w:ascii="Times New Roman" w:hAnsi="Times New Roman" w:cs="Times New Roman"/>
          <w:lang w:val="en-US"/>
        </w:rPr>
        <w:t>’</w:t>
      </w:r>
      <w:r w:rsidRPr="00521059">
        <w:rPr>
          <w:rFonts w:ascii="Times New Roman" w:hAnsi="Times New Roman" w:cs="Times New Roman"/>
          <w:lang w:val="en-US"/>
        </w:rPr>
        <w:t>s</w:t>
      </w:r>
      <w:r w:rsidRPr="00F55862">
        <w:rPr>
          <w:rFonts w:ascii="Times New Roman" w:hAnsi="Times New Roman" w:cs="Times New Roman"/>
          <w:lang w:val="en-US"/>
        </w:rPr>
        <w:t xml:space="preserve"> 2030 </w:t>
      </w:r>
      <w:r w:rsidRPr="00521059">
        <w:rPr>
          <w:rFonts w:ascii="Times New Roman" w:hAnsi="Times New Roman" w:cs="Times New Roman"/>
          <w:lang w:val="en-US"/>
        </w:rPr>
        <w:t>renewable</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targets</w:t>
      </w:r>
      <w:r w:rsidRPr="00F55862">
        <w:rPr>
          <w:rFonts w:ascii="Times New Roman" w:hAnsi="Times New Roman" w:cs="Times New Roman"/>
          <w:lang w:val="en-US"/>
        </w:rPr>
        <w:t xml:space="preserve"> [2020] </w:t>
      </w:r>
      <w:r w:rsidRPr="00521059">
        <w:rPr>
          <w:rFonts w:ascii="Times New Roman" w:hAnsi="Times New Roman" w:cs="Times New Roman"/>
          <w:lang w:val="en-US"/>
        </w:rPr>
        <w:t>Review</w:t>
      </w:r>
      <w:r w:rsidRPr="00F55862">
        <w:rPr>
          <w:rFonts w:ascii="Times New Roman" w:hAnsi="Times New Roman" w:cs="Times New Roman"/>
          <w:lang w:val="en-US"/>
        </w:rPr>
        <w:t xml:space="preserve"> </w:t>
      </w:r>
      <w:r w:rsidRPr="00521059">
        <w:rPr>
          <w:rFonts w:ascii="Times New Roman" w:hAnsi="Times New Roman" w:cs="Times New Roman"/>
          <w:lang w:val="en-US"/>
        </w:rPr>
        <w:t>of</w:t>
      </w:r>
      <w:r w:rsidRPr="00F55862">
        <w:rPr>
          <w:rFonts w:ascii="Times New Roman" w:hAnsi="Times New Roman" w:cs="Times New Roman"/>
          <w:lang w:val="en-US"/>
        </w:rPr>
        <w:t xml:space="preserve"> </w:t>
      </w:r>
      <w:r w:rsidRPr="00521059">
        <w:rPr>
          <w:rFonts w:ascii="Times New Roman" w:hAnsi="Times New Roman" w:cs="Times New Roman"/>
          <w:lang w:val="en-US"/>
        </w:rPr>
        <w:t>European</w:t>
      </w:r>
      <w:r w:rsidRPr="00F55862">
        <w:rPr>
          <w:rFonts w:ascii="Times New Roman" w:hAnsi="Times New Roman" w:cs="Times New Roman"/>
          <w:lang w:val="en-US"/>
        </w:rPr>
        <w:t xml:space="preserve"> </w:t>
      </w:r>
      <w:r w:rsidRPr="00521059">
        <w:rPr>
          <w:rFonts w:ascii="Times New Roman" w:hAnsi="Times New Roman" w:cs="Times New Roman"/>
          <w:lang w:val="en-US"/>
        </w:rPr>
        <w:t>Community</w:t>
      </w:r>
      <w:r w:rsidRPr="00F55862">
        <w:rPr>
          <w:rFonts w:ascii="Times New Roman" w:hAnsi="Times New Roman" w:cs="Times New Roman"/>
          <w:lang w:val="en-US"/>
        </w:rPr>
        <w:t xml:space="preserve"> </w:t>
      </w:r>
      <w:r w:rsidRPr="00521059">
        <w:rPr>
          <w:rFonts w:ascii="Times New Roman" w:hAnsi="Times New Roman" w:cs="Times New Roman"/>
          <w:lang w:val="en-US"/>
        </w:rPr>
        <w:t>and</w:t>
      </w:r>
      <w:r w:rsidRPr="00F55862">
        <w:rPr>
          <w:rFonts w:ascii="Times New Roman" w:hAnsi="Times New Roman" w:cs="Times New Roman"/>
          <w:lang w:val="en-US"/>
        </w:rPr>
        <w:t xml:space="preserve"> </w:t>
      </w:r>
      <w:r w:rsidRPr="00521059">
        <w:rPr>
          <w:rFonts w:ascii="Times New Roman" w:hAnsi="Times New Roman" w:cs="Times New Roman"/>
          <w:lang w:val="en-US"/>
        </w:rPr>
        <w:t>International</w:t>
      </w:r>
      <w:r w:rsidRPr="00F55862">
        <w:rPr>
          <w:rFonts w:ascii="Times New Roman" w:hAnsi="Times New Roman" w:cs="Times New Roman"/>
          <w:lang w:val="en-US"/>
        </w:rPr>
        <w:t xml:space="preserve"> </w:t>
      </w:r>
      <w:r w:rsidRPr="00521059">
        <w:rPr>
          <w:rFonts w:ascii="Times New Roman" w:hAnsi="Times New Roman" w:cs="Times New Roman"/>
          <w:lang w:val="en-US"/>
        </w:rPr>
        <w:t>Environmental</w:t>
      </w:r>
      <w:r w:rsidRPr="00F55862">
        <w:rPr>
          <w:rFonts w:ascii="Times New Roman" w:hAnsi="Times New Roman" w:cs="Times New Roman"/>
          <w:lang w:val="en-US"/>
        </w:rPr>
        <w:t xml:space="preserve"> </w:t>
      </w:r>
      <w:r w:rsidRPr="00521059">
        <w:rPr>
          <w:rFonts w:ascii="Times New Roman" w:hAnsi="Times New Roman" w:cs="Times New Roman"/>
          <w:lang w:val="en-US"/>
        </w:rPr>
        <w:t>Law</w:t>
      </w:r>
      <w:r w:rsidRPr="00F55862">
        <w:rPr>
          <w:rFonts w:ascii="Times New Roman" w:hAnsi="Times New Roman" w:cs="Times New Roman"/>
          <w:lang w:val="en-US"/>
        </w:rPr>
        <w:t xml:space="preserve"> </w:t>
      </w:r>
      <w:r w:rsidRPr="00521059">
        <w:rPr>
          <w:rFonts w:ascii="Times New Roman" w:hAnsi="Times New Roman" w:cs="Times New Roman"/>
          <w:lang w:val="en-US"/>
        </w:rPr>
        <w:t>Special</w:t>
      </w:r>
      <w:r w:rsidRPr="00F55862">
        <w:rPr>
          <w:rFonts w:ascii="Times New Roman" w:hAnsi="Times New Roman" w:cs="Times New Roman"/>
          <w:lang w:val="en-US"/>
        </w:rPr>
        <w:t xml:space="preserve"> </w:t>
      </w:r>
      <w:r w:rsidRPr="00521059">
        <w:rPr>
          <w:rFonts w:ascii="Times New Roman" w:hAnsi="Times New Roman" w:cs="Times New Roman"/>
          <w:lang w:val="en-US"/>
        </w:rPr>
        <w:t>Issue</w:t>
      </w:r>
      <w:r w:rsidRPr="00F55862">
        <w:rPr>
          <w:rFonts w:ascii="Times New Roman" w:hAnsi="Times New Roman" w:cs="Times New Roman"/>
          <w:lang w:val="en-US"/>
        </w:rPr>
        <w:t xml:space="preserve"> 221</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Artur Runge-Metzger, Stefaan Vergote και Peter Vis, Energy-related policies and integrated governance σε Jos Delbeke και Peter Vis (Επιμ.), </w:t>
      </w:r>
      <w:r w:rsidRPr="00F55862">
        <w:rPr>
          <w:rFonts w:ascii="Times New Roman" w:hAnsi="Times New Roman" w:cs="Times New Roman"/>
          <w:i/>
          <w:iCs/>
          <w:lang w:val="en-US"/>
        </w:rPr>
        <w:t xml:space="preserve">Towards a Climate-Neutral Europe </w:t>
      </w:r>
      <w:r w:rsidRPr="00F55862">
        <w:rPr>
          <w:rFonts w:ascii="Times New Roman" w:hAnsi="Times New Roman" w:cs="Times New Roman"/>
          <w:lang w:val="en-US"/>
        </w:rPr>
        <w:t>(Routledge 2019).</w:t>
      </w:r>
      <w:r w:rsidRPr="00F55862">
        <w:rPr>
          <w:rFonts w:ascii="Times New Roman" w:hAnsi="Times New Roman" w:cs="Times New Roman"/>
          <w:vertAlign w:val="superscript"/>
          <w:lang w:val="en-US"/>
        </w:rPr>
        <w:t xml:space="preserve"> </w:t>
      </w:r>
      <w:r w:rsidRPr="00F55862">
        <w:rPr>
          <w:rFonts w:ascii="Times New Roman" w:hAnsi="Times New Roman" w:cs="Times New Roman"/>
        </w:rPr>
        <w:t>Για ενδελεχέστερη ανάλυση σε σχέση με την διαμόρφωση των επιταγών της οδηγίας ΑΠΕ, βλ. Α. Ηλιάδου, Η Ευρωπαϊκή πολιτική για τη στήριξη των ΑΠΕ μετά το «Χειμερινό Πακέτο», Κέντρο Διεθνούς και Ευρωπαϊκού Οικονομικού Δικαίου, Ανανεώσιμες Πηγές Ενέργειας, 2019</w:t>
      </w:r>
      <w:r w:rsidRPr="00F55862">
        <w:rPr>
          <w:rFonts w:ascii="Times New Roman" w:hAnsi="Times New Roman" w:cs="Times New Roman"/>
          <w:vertAlign w:val="superscript"/>
        </w:rPr>
        <w:t xml:space="preserve">. </w:t>
      </w:r>
      <w:r w:rsidRPr="00521059">
        <w:rPr>
          <w:rFonts w:ascii="Times New Roman" w:hAnsi="Times New Roman" w:cs="Times New Roman"/>
          <w:lang w:val="en-US"/>
        </w:rPr>
        <w:t>Theodoros</w:t>
      </w:r>
      <w:r w:rsidRPr="00F55862">
        <w:rPr>
          <w:rFonts w:ascii="Times New Roman" w:hAnsi="Times New Roman" w:cs="Times New Roman"/>
          <w:lang w:val="en-US"/>
        </w:rPr>
        <w:t xml:space="preserve"> </w:t>
      </w:r>
      <w:r w:rsidRPr="00521059">
        <w:rPr>
          <w:rFonts w:ascii="Times New Roman" w:hAnsi="Times New Roman" w:cs="Times New Roman"/>
          <w:lang w:val="en-US"/>
        </w:rPr>
        <w:t>Iliopoulos</w:t>
      </w:r>
      <w:r w:rsidRPr="00F55862">
        <w:rPr>
          <w:rFonts w:ascii="Times New Roman" w:hAnsi="Times New Roman" w:cs="Times New Roman"/>
          <w:lang w:val="en-US"/>
        </w:rPr>
        <w:t xml:space="preserve">, </w:t>
      </w:r>
      <w:r w:rsidRPr="00521059">
        <w:rPr>
          <w:rFonts w:ascii="Times New Roman" w:hAnsi="Times New Roman" w:cs="Times New Roman"/>
          <w:lang w:val="en-US"/>
        </w:rPr>
        <w:t>Dilemmas</w:t>
      </w:r>
      <w:r w:rsidRPr="00F55862">
        <w:rPr>
          <w:rFonts w:ascii="Times New Roman" w:hAnsi="Times New Roman" w:cs="Times New Roman"/>
          <w:lang w:val="en-US"/>
        </w:rPr>
        <w:t xml:space="preserve"> </w:t>
      </w:r>
      <w:r w:rsidRPr="00521059">
        <w:rPr>
          <w:rFonts w:ascii="Times New Roman" w:hAnsi="Times New Roman" w:cs="Times New Roman"/>
          <w:lang w:val="en-US"/>
        </w:rPr>
        <w:t>on</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Way</w:t>
      </w:r>
      <w:r w:rsidRPr="00F55862">
        <w:rPr>
          <w:rFonts w:ascii="Times New Roman" w:hAnsi="Times New Roman" w:cs="Times New Roman"/>
          <w:lang w:val="en-US"/>
        </w:rPr>
        <w:t xml:space="preserve"> </w:t>
      </w:r>
      <w:r w:rsidRPr="00521059">
        <w:rPr>
          <w:rFonts w:ascii="Times New Roman" w:hAnsi="Times New Roman" w:cs="Times New Roman"/>
          <w:lang w:val="en-US"/>
        </w:rPr>
        <w:t>to</w:t>
      </w:r>
      <w:r w:rsidRPr="00F55862">
        <w:rPr>
          <w:rFonts w:ascii="Times New Roman" w:hAnsi="Times New Roman" w:cs="Times New Roman"/>
          <w:lang w:val="en-US"/>
        </w:rPr>
        <w:t xml:space="preserve"> </w:t>
      </w:r>
      <w:r w:rsidRPr="00521059">
        <w:rPr>
          <w:rFonts w:ascii="Times New Roman" w:hAnsi="Times New Roman" w:cs="Times New Roman"/>
          <w:lang w:val="en-US"/>
        </w:rPr>
        <w:t>a</w:t>
      </w:r>
      <w:r w:rsidRPr="00F55862">
        <w:rPr>
          <w:rFonts w:ascii="Times New Roman" w:hAnsi="Times New Roman" w:cs="Times New Roman"/>
          <w:lang w:val="en-US"/>
        </w:rPr>
        <w:t xml:space="preserve"> </w:t>
      </w:r>
      <w:r w:rsidRPr="00521059">
        <w:rPr>
          <w:rFonts w:ascii="Times New Roman" w:hAnsi="Times New Roman" w:cs="Times New Roman"/>
          <w:lang w:val="en-US"/>
        </w:rPr>
        <w:t>New</w:t>
      </w:r>
      <w:r w:rsidRPr="00F55862">
        <w:rPr>
          <w:rFonts w:ascii="Times New Roman" w:hAnsi="Times New Roman" w:cs="Times New Roman"/>
          <w:lang w:val="en-US"/>
        </w:rPr>
        <w:t xml:space="preserve"> </w:t>
      </w:r>
      <w:r w:rsidRPr="00521059">
        <w:rPr>
          <w:rFonts w:ascii="Times New Roman" w:hAnsi="Times New Roman" w:cs="Times New Roman"/>
          <w:lang w:val="en-US"/>
        </w:rPr>
        <w:t>Renewable</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Directive</w:t>
      </w:r>
      <w:r w:rsidRPr="00F55862">
        <w:rPr>
          <w:rFonts w:ascii="Times New Roman" w:hAnsi="Times New Roman" w:cs="Times New Roman"/>
          <w:lang w:val="en-US"/>
        </w:rPr>
        <w:t xml:space="preserve"> [2018] </w:t>
      </w:r>
      <w:r w:rsidRPr="00521059">
        <w:rPr>
          <w:rFonts w:ascii="Times New Roman" w:hAnsi="Times New Roman" w:cs="Times New Roman"/>
          <w:lang w:val="en-US"/>
        </w:rPr>
        <w:t>European</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and</w:t>
      </w:r>
      <w:r w:rsidRPr="00F55862">
        <w:rPr>
          <w:rFonts w:ascii="Times New Roman" w:hAnsi="Times New Roman" w:cs="Times New Roman"/>
          <w:lang w:val="en-US"/>
        </w:rPr>
        <w:t xml:space="preserve"> </w:t>
      </w:r>
      <w:r w:rsidRPr="00521059">
        <w:rPr>
          <w:rFonts w:ascii="Times New Roman" w:hAnsi="Times New Roman" w:cs="Times New Roman"/>
          <w:lang w:val="en-US"/>
        </w:rPr>
        <w:t>Environmental</w:t>
      </w:r>
      <w:r w:rsidRPr="00F55862">
        <w:rPr>
          <w:rFonts w:ascii="Times New Roman" w:hAnsi="Times New Roman" w:cs="Times New Roman"/>
          <w:lang w:val="en-US"/>
        </w:rPr>
        <w:t xml:space="preserve"> </w:t>
      </w:r>
      <w:r w:rsidRPr="00521059">
        <w:rPr>
          <w:rFonts w:ascii="Times New Roman" w:hAnsi="Times New Roman" w:cs="Times New Roman"/>
          <w:lang w:val="en-US"/>
        </w:rPr>
        <w:t>Law</w:t>
      </w:r>
      <w:r w:rsidRPr="00F55862">
        <w:rPr>
          <w:rFonts w:ascii="Times New Roman" w:hAnsi="Times New Roman" w:cs="Times New Roman"/>
          <w:lang w:val="en-US"/>
        </w:rPr>
        <w:t xml:space="preserve"> </w:t>
      </w:r>
      <w:r w:rsidRPr="00521059">
        <w:rPr>
          <w:rFonts w:ascii="Times New Roman" w:hAnsi="Times New Roman" w:cs="Times New Roman"/>
          <w:lang w:val="en-US"/>
        </w:rPr>
        <w:t>Review</w:t>
      </w:r>
      <w:r w:rsidRPr="00F55862">
        <w:rPr>
          <w:rFonts w:ascii="Times New Roman" w:hAnsi="Times New Roman" w:cs="Times New Roman"/>
          <w:lang w:val="en-US"/>
        </w:rPr>
        <w:t xml:space="preserve"> 210.</w:t>
      </w:r>
    </w:p>
  </w:footnote>
  <w:footnote w:id="367">
    <w:p w14:paraId="20C4DA3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3, παρ. 1, και Παράρτημα Ι, Οδηγία 2009/28, υποσ. </w:t>
      </w:r>
      <w:r w:rsidRPr="00F55862">
        <w:rPr>
          <w:rFonts w:ascii="Times New Roman" w:hAnsi="Times New Roman" w:cs="Times New Roman"/>
          <w:lang w:val="en-US"/>
        </w:rPr>
        <w:t>3</w:t>
      </w:r>
    </w:p>
  </w:footnote>
  <w:footnote w:id="368">
    <w:p w14:paraId="3AF3789F"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Theodoros Iliopoulos, «Price support schemes in the service of the EU’s low-carbon energy transition» </w:t>
      </w:r>
      <w:r w:rsidRPr="00F55862">
        <w:rPr>
          <w:rFonts w:ascii="Times New Roman" w:hAnsi="Times New Roman" w:cs="Times New Roman"/>
        </w:rPr>
        <w:t>σε</w:t>
      </w:r>
      <w:r w:rsidRPr="00F55862">
        <w:rPr>
          <w:rFonts w:ascii="Times New Roman" w:hAnsi="Times New Roman" w:cs="Times New Roman"/>
          <w:lang w:val="en-US"/>
        </w:rPr>
        <w:t xml:space="preserve"> Theodoros Zachariadis, Janet E. Milne, Mikael Skou Andersen </w:t>
      </w:r>
      <w:r w:rsidRPr="00F55862">
        <w:rPr>
          <w:rFonts w:ascii="Times New Roman" w:hAnsi="Times New Roman" w:cs="Times New Roman"/>
        </w:rPr>
        <w:t>και</w:t>
      </w:r>
      <w:r w:rsidRPr="00F55862">
        <w:rPr>
          <w:rFonts w:ascii="Times New Roman" w:hAnsi="Times New Roman" w:cs="Times New Roman"/>
          <w:lang w:val="en-US"/>
        </w:rPr>
        <w:t xml:space="preserve"> Hope Ashiabor (</w:t>
      </w:r>
      <w:r w:rsidRPr="00F55862">
        <w:rPr>
          <w:rFonts w:ascii="Times New Roman" w:hAnsi="Times New Roman" w:cs="Times New Roman"/>
        </w:rPr>
        <w:t>Επιμ</w:t>
      </w:r>
      <w:r w:rsidRPr="00F55862">
        <w:rPr>
          <w:rFonts w:ascii="Times New Roman" w:hAnsi="Times New Roman" w:cs="Times New Roman"/>
          <w:i/>
          <w:iCs/>
          <w:lang w:val="en-US"/>
        </w:rPr>
        <w:t>.), Economic Instruments for a Low-carbon Future</w:t>
      </w:r>
      <w:r w:rsidRPr="00F55862">
        <w:rPr>
          <w:rFonts w:ascii="Times New Roman" w:hAnsi="Times New Roman" w:cs="Times New Roman"/>
          <w:lang w:val="en-US"/>
        </w:rPr>
        <w:t xml:space="preserve"> (Edward Elgar Publishing 2020), </w:t>
      </w:r>
      <w:r w:rsidRPr="00F55862">
        <w:rPr>
          <w:rFonts w:ascii="Times New Roman" w:hAnsi="Times New Roman" w:cs="Times New Roman"/>
        </w:rPr>
        <w:t>σ</w:t>
      </w:r>
      <w:r w:rsidRPr="00F55862">
        <w:rPr>
          <w:rFonts w:ascii="Times New Roman" w:hAnsi="Times New Roman" w:cs="Times New Roman"/>
          <w:lang w:val="en-US"/>
        </w:rPr>
        <w:t>. 2 – 15.</w:t>
      </w:r>
    </w:p>
  </w:footnote>
  <w:footnote w:id="369">
    <w:p w14:paraId="2967380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Κανονισμός (ΕΕ) 2018/1999 του Ευρωπαϊκού Κοινοβουλίου και του Συμβουλίου, της 11</w:t>
      </w:r>
      <w:r w:rsidRPr="00F55862">
        <w:rPr>
          <w:rFonts w:ascii="Times New Roman" w:hAnsi="Times New Roman" w:cs="Times New Roman"/>
          <w:vertAlign w:val="superscript"/>
        </w:rPr>
        <w:t>ης</w:t>
      </w:r>
      <w:r w:rsidRPr="00F55862">
        <w:rPr>
          <w:rFonts w:ascii="Times New Roman" w:hAnsi="Times New Roman" w:cs="Times New Roman"/>
        </w:rPr>
        <w:t xml:space="preserve"> Δεκεμβρίου 2018, για τη διακυβέρνηση της Ενεργειακής Ένωσης και της Δράσης για το Κλίμα, για την τροποποίηση των κανονισμών (ΕΚ) αριθ. 663/2009 και (ΕΚ) αριθ. 715/2009 του Ευρωπαϊκού Κοινοβουλίου και του Συμβουλίου, των οδηγιών 94/22/ΕΚ, 98/70/ΕΚ, 2009/31/ΕΚ, 2009/73/ΕΚ, 2010/31/ΕΕ, 2012/27/ΕΕ και 2013/30/ΕΕ του Ευρωπαϊκού Κοινοβουλίου και του Συμβουλίου, των οδηγιών 2009/119/ΕΚ και (ΕΕ) 2015/652 του Συμβουλίου και για την κατάργηση του κανονισμού (ΕΕ) αριθ. 525/2013 του Ευρωπαϊκού Κοινοβουλίου και του Συμβουλίου, Επίσημη Εφημερίδα αριθ. L 328 της 21/12/2018 σ. 0001 – 0077.</w:t>
      </w:r>
    </w:p>
  </w:footnote>
  <w:footnote w:id="370">
    <w:p w14:paraId="77DDAE06"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9, παρ. 2, κανονισμός 2018/1999, υποσ. 16.</w:t>
      </w:r>
    </w:p>
  </w:footnote>
  <w:footnote w:id="371">
    <w:p w14:paraId="0E6A0695"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i</w:t>
      </w:r>
      <w:r w:rsidRPr="00F55862">
        <w:rPr>
          <w:rFonts w:ascii="Times New Roman" w:hAnsi="Times New Roman" w:cs="Times New Roman"/>
          <w:lang w:val="en-US"/>
        </w:rPr>
        <w:t>bid</w:t>
      </w:r>
      <w:r w:rsidRPr="00F55862">
        <w:rPr>
          <w:rFonts w:ascii="Times New Roman" w:hAnsi="Times New Roman" w:cs="Times New Roman"/>
        </w:rPr>
        <w:t>.</w:t>
      </w:r>
    </w:p>
  </w:footnote>
  <w:footnote w:id="372">
    <w:p w14:paraId="148B32E9"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14, κανονισμός 2018/1999, υποσ. 16.</w:t>
      </w:r>
    </w:p>
  </w:footnote>
  <w:footnote w:id="373">
    <w:p w14:paraId="3B2CD1A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Η στρατηγική της ενεργειακής ένωσης έχει πέντε διαστάσεις, ήτοι 1) απαλλαγή από τις εκπομπές άνθρακα, 2) ενεργειακή απόδοση, 3) ενεργειακή ασφάλεια, 4) εσωτερική αγορά ενέργειας, και 5) έρευνα, καινοτομία και ανταγωνιστικότητα. Βλ. Ανακοίνωση της Επιτροπής προς το Ευρωπαϊκό Κοινοβούλιο, το Συμβούλιο, την Ευρωπαϊκή Οικονομική και Κοινωνική Επιτροπή, την Επιτροπή των Περιφερειών και την Ευρωπαϊκή Τράπεζα Επενδύσεων, «Στρατηγική πλαίσιο για μια ανθεκτική Ενεργειακή Ένωση με μακρόπνοη πολιτική για την κλιματική αλλαγή», Βρυξέλλες, 25.2.2015 COM(2015) 80 final.</w:t>
      </w:r>
    </w:p>
  </w:footnote>
  <w:footnote w:id="374">
    <w:p w14:paraId="41732E8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13, κανονισμός 2018/1999, υποσ. 16.</w:t>
      </w:r>
    </w:p>
  </w:footnote>
  <w:footnote w:id="375">
    <w:p w14:paraId="7ACC185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κεφάλαιο 5, κανονισμός 2018/1999, υποσ. 16.</w:t>
      </w:r>
    </w:p>
  </w:footnote>
  <w:footnote w:id="376">
    <w:p w14:paraId="02CE25F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Σε σχέση με το μοντέλο διακυβέρνησης που εισήγαγε ο κανονισμός 2018/1999, βλ. μεταξύ άλλων Alessandro Monti και Beatriz Martinez Romera, υποσ. </w:t>
      </w:r>
      <w:r w:rsidRPr="00F55862">
        <w:rPr>
          <w:rFonts w:ascii="Times New Roman" w:hAnsi="Times New Roman" w:cs="Times New Roman"/>
          <w:lang w:val="en-US"/>
        </w:rPr>
        <w:t>13</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Kati Kulovesi and Sebastian Oberthür, Assessing the EU’s 2030 Climate and Energy Policy Framework: Incremental change toward radical transformation? [2020] Review of European Community and International Environmental Law Special Issue 151</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w:t>
      </w:r>
      <w:r w:rsidRPr="00521059">
        <w:rPr>
          <w:rFonts w:ascii="Times New Roman" w:hAnsi="Times New Roman" w:cs="Times New Roman"/>
          <w:lang w:val="en-US"/>
        </w:rPr>
        <w:t>Sebastian</w:t>
      </w:r>
      <w:r w:rsidRPr="00F55862">
        <w:rPr>
          <w:rFonts w:ascii="Times New Roman" w:hAnsi="Times New Roman" w:cs="Times New Roman"/>
          <w:lang w:val="en-US"/>
        </w:rPr>
        <w:t xml:space="preserve"> </w:t>
      </w:r>
      <w:r w:rsidRPr="00521059">
        <w:rPr>
          <w:rFonts w:ascii="Times New Roman" w:hAnsi="Times New Roman" w:cs="Times New Roman"/>
          <w:lang w:val="en-US"/>
        </w:rPr>
        <w:t>Oberth</w:t>
      </w:r>
      <w:r w:rsidRPr="00F55862">
        <w:rPr>
          <w:rFonts w:ascii="Times New Roman" w:hAnsi="Times New Roman" w:cs="Times New Roman"/>
          <w:lang w:val="en-US"/>
        </w:rPr>
        <w:t>ü</w:t>
      </w:r>
      <w:r w:rsidRPr="00521059">
        <w:rPr>
          <w:rFonts w:ascii="Times New Roman" w:hAnsi="Times New Roman" w:cs="Times New Roman"/>
          <w:lang w:val="en-US"/>
        </w:rPr>
        <w:t>r</w:t>
      </w:r>
      <w:r w:rsidRPr="00F55862">
        <w:rPr>
          <w:rFonts w:ascii="Times New Roman" w:hAnsi="Times New Roman" w:cs="Times New Roman"/>
          <w:lang w:val="en-US"/>
        </w:rPr>
        <w:t xml:space="preserve">, </w:t>
      </w:r>
      <w:r w:rsidRPr="00521059">
        <w:rPr>
          <w:rFonts w:ascii="Times New Roman" w:hAnsi="Times New Roman" w:cs="Times New Roman"/>
          <w:lang w:val="en-US"/>
        </w:rPr>
        <w:t>Hard</w:t>
      </w:r>
      <w:r w:rsidRPr="00F55862">
        <w:rPr>
          <w:rFonts w:ascii="Times New Roman" w:hAnsi="Times New Roman" w:cs="Times New Roman"/>
          <w:lang w:val="en-US"/>
        </w:rPr>
        <w:t xml:space="preserve"> </w:t>
      </w:r>
      <w:r w:rsidRPr="00521059">
        <w:rPr>
          <w:rFonts w:ascii="Times New Roman" w:hAnsi="Times New Roman" w:cs="Times New Roman"/>
          <w:lang w:val="en-US"/>
        </w:rPr>
        <w:t>or</w:t>
      </w:r>
      <w:r w:rsidRPr="00F55862">
        <w:rPr>
          <w:rFonts w:ascii="Times New Roman" w:hAnsi="Times New Roman" w:cs="Times New Roman"/>
          <w:lang w:val="en-US"/>
        </w:rPr>
        <w:t xml:space="preserve"> </w:t>
      </w:r>
      <w:r w:rsidRPr="00521059">
        <w:rPr>
          <w:rFonts w:ascii="Times New Roman" w:hAnsi="Times New Roman" w:cs="Times New Roman"/>
          <w:lang w:val="en-US"/>
        </w:rPr>
        <w:t>Soft</w:t>
      </w:r>
      <w:r w:rsidRPr="00F55862">
        <w:rPr>
          <w:rFonts w:ascii="Times New Roman" w:hAnsi="Times New Roman" w:cs="Times New Roman"/>
          <w:lang w:val="en-US"/>
        </w:rPr>
        <w:t xml:space="preserve"> </w:t>
      </w:r>
      <w:r w:rsidRPr="00521059">
        <w:rPr>
          <w:rFonts w:ascii="Times New Roman" w:hAnsi="Times New Roman" w:cs="Times New Roman"/>
          <w:lang w:val="en-US"/>
        </w:rPr>
        <w:t>Governance</w:t>
      </w:r>
      <w:r w:rsidRPr="00F55862">
        <w:rPr>
          <w:rFonts w:ascii="Times New Roman" w:hAnsi="Times New Roman" w:cs="Times New Roman"/>
          <w:lang w:val="en-US"/>
        </w:rPr>
        <w:t xml:space="preserve">? </w:t>
      </w:r>
      <w:r w:rsidRPr="00521059">
        <w:rPr>
          <w:rFonts w:ascii="Times New Roman" w:hAnsi="Times New Roman" w:cs="Times New Roman"/>
          <w:lang w:val="en-US"/>
        </w:rPr>
        <w:t>The EU’s Climate and Energy Policy Framework for 2030 (2019) (1) Politics and Governance 17</w:t>
      </w:r>
      <w:r w:rsidRPr="00F55862">
        <w:rPr>
          <w:rFonts w:ascii="Times New Roman" w:hAnsi="Times New Roman" w:cs="Times New Roman"/>
          <w:lang w:val="en-US"/>
        </w:rPr>
        <w:t>.</w:t>
      </w:r>
    </w:p>
  </w:footnote>
  <w:footnote w:id="377">
    <w:p w14:paraId="399300F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w:t>
      </w:r>
      <w:r w:rsidRPr="00F55862">
        <w:rPr>
          <w:rFonts w:ascii="Times New Roman" w:hAnsi="Times New Roman" w:cs="Times New Roman"/>
        </w:rPr>
        <w:t>μεταξύ</w:t>
      </w:r>
      <w:r w:rsidRPr="00F55862">
        <w:rPr>
          <w:rFonts w:ascii="Times New Roman" w:hAnsi="Times New Roman" w:cs="Times New Roman"/>
          <w:lang w:val="en-US"/>
        </w:rPr>
        <w:t xml:space="preserve"> </w:t>
      </w:r>
      <w:r w:rsidRPr="00F55862">
        <w:rPr>
          <w:rFonts w:ascii="Times New Roman" w:hAnsi="Times New Roman" w:cs="Times New Roman"/>
        </w:rPr>
        <w:t>άλλων</w:t>
      </w:r>
      <w:r w:rsidRPr="00F55862">
        <w:rPr>
          <w:rFonts w:ascii="Times New Roman" w:hAnsi="Times New Roman" w:cs="Times New Roman"/>
          <w:lang w:val="en-US"/>
        </w:rPr>
        <w:t xml:space="preserve">, </w:t>
      </w:r>
      <w:r w:rsidRPr="00F55862">
        <w:rPr>
          <w:rFonts w:ascii="Times New Roman" w:hAnsi="Times New Roman" w:cs="Times New Roman"/>
        </w:rPr>
        <w:t>των</w:t>
      </w:r>
      <w:r w:rsidRPr="00F55862">
        <w:rPr>
          <w:rFonts w:ascii="Times New Roman" w:hAnsi="Times New Roman" w:cs="Times New Roman"/>
          <w:lang w:val="en-US"/>
        </w:rPr>
        <w:t xml:space="preserve"> Gabriella De Maio, Climate Change and Decentralized Renewable Energy: The Role of Smart Cities [2019] European Energy and Environmental Law Review 176</w:t>
      </w:r>
      <w:r w:rsidRPr="00F55862">
        <w:rPr>
          <w:rFonts w:ascii="Times New Roman" w:hAnsi="Times New Roman" w:cs="Times New Roman"/>
          <w:vertAlign w:val="superscript"/>
          <w:lang w:val="en-US"/>
        </w:rPr>
        <w:t>.</w:t>
      </w:r>
      <w:r w:rsidRPr="00521059">
        <w:rPr>
          <w:rFonts w:ascii="Times New Roman" w:hAnsi="Times New Roman" w:cs="Times New Roman"/>
          <w:lang w:val="en-US"/>
        </w:rPr>
        <w:t xml:space="preserve"> </w:t>
      </w:r>
      <w:r w:rsidRPr="00F55862">
        <w:rPr>
          <w:rFonts w:ascii="Times New Roman" w:hAnsi="Times New Roman" w:cs="Times New Roman"/>
          <w:lang w:val="en-US"/>
        </w:rPr>
        <w:t>Jens Lowitzsch, Investing in a Renewable Future – Renewable Energy Communities, Consumer (Co-)Ownership and Energy Sharing in the Clean Energy Package (2019) 2  Renewable Energy Law and Policy 14</w:t>
      </w:r>
      <w:r w:rsidRPr="00F55862">
        <w:rPr>
          <w:rFonts w:ascii="Times New Roman" w:hAnsi="Times New Roman" w:cs="Times New Roman"/>
          <w:vertAlign w:val="superscript"/>
          <w:lang w:val="en-US"/>
        </w:rPr>
        <w:t xml:space="preserve">. </w:t>
      </w:r>
      <w:r w:rsidRPr="00F55862">
        <w:rPr>
          <w:rFonts w:ascii="Times New Roman" w:hAnsi="Times New Roman" w:cs="Times New Roman"/>
          <w:lang w:val="en-US"/>
        </w:rPr>
        <w:t xml:space="preserve">Saule Milciuviene, Julija Kiršiene, Enrique Doheijo, Rolandas Urbonas </w:t>
      </w:r>
      <w:r w:rsidRPr="00F55862">
        <w:rPr>
          <w:rFonts w:ascii="Times New Roman" w:hAnsi="Times New Roman" w:cs="Times New Roman"/>
        </w:rPr>
        <w:t>και</w:t>
      </w:r>
      <w:r w:rsidRPr="00F55862">
        <w:rPr>
          <w:rFonts w:ascii="Times New Roman" w:hAnsi="Times New Roman" w:cs="Times New Roman"/>
          <w:lang w:val="en-US"/>
        </w:rPr>
        <w:t xml:space="preserve"> Darius Milcius, The Role of Renewable Energy Prosumers in Implementing Energy Justice Theory [2019] Sustainability 5286.</w:t>
      </w:r>
    </w:p>
  </w:footnote>
  <w:footnote w:id="378">
    <w:p w14:paraId="57980EB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68, οδηγία 2018/2001 υποσ. 3.</w:t>
      </w:r>
    </w:p>
  </w:footnote>
  <w:footnote w:id="379">
    <w:p w14:paraId="7F7897C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63, οδηγία 2018/2001 υποσ. 3.</w:t>
      </w:r>
    </w:p>
  </w:footnote>
  <w:footnote w:id="380">
    <w:p w14:paraId="5063BAAF"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67, οδηγία 2018/2001 υποσ. 3.</w:t>
      </w:r>
    </w:p>
  </w:footnote>
  <w:footnote w:id="381">
    <w:p w14:paraId="1CFD9C20"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70, οδηγία 2018/2001 υποσ. 3.</w:t>
      </w:r>
    </w:p>
  </w:footnote>
  <w:footnote w:id="382">
    <w:p w14:paraId="485B353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Μάλιστα, εάν δύο τουλάχιστον αυτοκαταναλωτές ενέργειας από ΑΠΕ ενεργούν απο κοινού, ως ομάδα, εμπίπτουν στον ειδικό ορισμό του άρθρου 2, παρ. 15, της οδηγίας ΑΠΕ, ««αυτοκαταναλωτές ενέργειας από ανανεώσιμες πηγές που ενεργούν από κοινού».</w:t>
      </w:r>
    </w:p>
  </w:footnote>
  <w:footnote w:id="383">
    <w:p w14:paraId="6E1564A8"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 16, οδηγία 2018/2001 υποσ. 3.</w:t>
      </w:r>
    </w:p>
  </w:footnote>
  <w:footnote w:id="384">
    <w:p w14:paraId="45C36D8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2, οδηγία 2018/2001 υποσ. 3.</w:t>
      </w:r>
    </w:p>
  </w:footnote>
  <w:footnote w:id="385">
    <w:p w14:paraId="754DAE7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3, οδηγία 2018/2001 υποσ. 3.</w:t>
      </w:r>
    </w:p>
  </w:footnote>
  <w:footnote w:id="386">
    <w:p w14:paraId="402B87BD" w14:textId="77777777" w:rsidR="00BD1D14" w:rsidRPr="008A0FA3"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2, στοιχείο δ’, οδηγία 2018/2001 υποσ. </w:t>
      </w:r>
      <w:r w:rsidRPr="008A0FA3">
        <w:rPr>
          <w:rFonts w:ascii="Times New Roman" w:hAnsi="Times New Roman" w:cs="Times New Roman"/>
          <w:lang w:val="en-US"/>
        </w:rPr>
        <w:t>3.</w:t>
      </w:r>
    </w:p>
  </w:footnote>
  <w:footnote w:id="387">
    <w:p w14:paraId="61033C98"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8A0FA3">
        <w:rPr>
          <w:rFonts w:ascii="Times New Roman" w:hAnsi="Times New Roman" w:cs="Times New Roman"/>
          <w:lang w:val="en-US"/>
        </w:rPr>
        <w:t xml:space="preserve"> </w:t>
      </w:r>
      <w:r w:rsidRPr="00F55862">
        <w:rPr>
          <w:rFonts w:ascii="Times New Roman" w:hAnsi="Times New Roman" w:cs="Times New Roman"/>
        </w:rPr>
        <w:t>Για</w:t>
      </w:r>
      <w:r w:rsidRPr="008A0FA3">
        <w:rPr>
          <w:rFonts w:ascii="Times New Roman" w:hAnsi="Times New Roman" w:cs="Times New Roman"/>
          <w:lang w:val="en-US"/>
        </w:rPr>
        <w:t xml:space="preserve"> </w:t>
      </w:r>
      <w:r w:rsidRPr="00F55862">
        <w:rPr>
          <w:rFonts w:ascii="Times New Roman" w:hAnsi="Times New Roman" w:cs="Times New Roman"/>
        </w:rPr>
        <w:t>μία</w:t>
      </w:r>
      <w:r w:rsidRPr="008A0FA3">
        <w:rPr>
          <w:rFonts w:ascii="Times New Roman" w:hAnsi="Times New Roman" w:cs="Times New Roman"/>
          <w:lang w:val="en-US"/>
        </w:rPr>
        <w:t xml:space="preserve"> </w:t>
      </w:r>
      <w:r w:rsidRPr="00F55862">
        <w:rPr>
          <w:rFonts w:ascii="Times New Roman" w:hAnsi="Times New Roman" w:cs="Times New Roman"/>
        </w:rPr>
        <w:t>ανάλυση</w:t>
      </w:r>
      <w:r w:rsidRPr="008A0FA3">
        <w:rPr>
          <w:rFonts w:ascii="Times New Roman" w:hAnsi="Times New Roman" w:cs="Times New Roman"/>
          <w:lang w:val="en-US"/>
        </w:rPr>
        <w:t xml:space="preserve"> </w:t>
      </w:r>
      <w:r w:rsidRPr="00F55862">
        <w:rPr>
          <w:rFonts w:ascii="Times New Roman" w:hAnsi="Times New Roman" w:cs="Times New Roman"/>
        </w:rPr>
        <w:t>του</w:t>
      </w:r>
      <w:r w:rsidRPr="008A0FA3">
        <w:rPr>
          <w:rFonts w:ascii="Times New Roman" w:hAnsi="Times New Roman" w:cs="Times New Roman"/>
          <w:lang w:val="en-US"/>
        </w:rPr>
        <w:t xml:space="preserve"> </w:t>
      </w:r>
      <w:r w:rsidRPr="00F55862">
        <w:rPr>
          <w:rFonts w:ascii="Times New Roman" w:hAnsi="Times New Roman" w:cs="Times New Roman"/>
        </w:rPr>
        <w:t>ενεργειακού</w:t>
      </w:r>
      <w:r w:rsidRPr="008A0FA3">
        <w:rPr>
          <w:rFonts w:ascii="Times New Roman" w:hAnsi="Times New Roman" w:cs="Times New Roman"/>
          <w:lang w:val="en-US"/>
        </w:rPr>
        <w:t xml:space="preserve"> </w:t>
      </w:r>
      <w:r w:rsidRPr="00F55862">
        <w:rPr>
          <w:rFonts w:ascii="Times New Roman" w:hAnsi="Times New Roman" w:cs="Times New Roman"/>
        </w:rPr>
        <w:t>συμψηφισμού</w:t>
      </w:r>
      <w:r w:rsidRPr="008A0FA3">
        <w:rPr>
          <w:rFonts w:ascii="Times New Roman" w:hAnsi="Times New Roman" w:cs="Times New Roman"/>
          <w:lang w:val="en-US"/>
        </w:rPr>
        <w:t xml:space="preserve"> </w:t>
      </w:r>
      <w:r w:rsidRPr="00F55862">
        <w:rPr>
          <w:rFonts w:ascii="Times New Roman" w:hAnsi="Times New Roman" w:cs="Times New Roman"/>
        </w:rPr>
        <w:t>μετρήσεων</w:t>
      </w:r>
      <w:r w:rsidRPr="008A0FA3">
        <w:rPr>
          <w:rFonts w:ascii="Times New Roman" w:hAnsi="Times New Roman" w:cs="Times New Roman"/>
          <w:lang w:val="en-US"/>
        </w:rPr>
        <w:t xml:space="preserve"> </w:t>
      </w:r>
      <w:r w:rsidRPr="00F55862">
        <w:rPr>
          <w:rFonts w:ascii="Times New Roman" w:hAnsi="Times New Roman" w:cs="Times New Roman"/>
        </w:rPr>
        <w:t>και</w:t>
      </w:r>
      <w:r w:rsidRPr="008A0FA3">
        <w:rPr>
          <w:rFonts w:ascii="Times New Roman" w:hAnsi="Times New Roman" w:cs="Times New Roman"/>
          <w:lang w:val="en-US"/>
        </w:rPr>
        <w:t xml:space="preserve"> </w:t>
      </w:r>
      <w:r w:rsidRPr="00F55862">
        <w:rPr>
          <w:rFonts w:ascii="Times New Roman" w:hAnsi="Times New Roman" w:cs="Times New Roman"/>
        </w:rPr>
        <w:t>λογαριασμού</w:t>
      </w:r>
      <w:r w:rsidRPr="008A0FA3">
        <w:rPr>
          <w:rFonts w:ascii="Times New Roman" w:hAnsi="Times New Roman" w:cs="Times New Roman"/>
          <w:lang w:val="en-US"/>
        </w:rPr>
        <w:t xml:space="preserve">, </w:t>
      </w:r>
      <w:r w:rsidRPr="00F55862">
        <w:rPr>
          <w:rFonts w:ascii="Times New Roman" w:hAnsi="Times New Roman" w:cs="Times New Roman"/>
        </w:rPr>
        <w:t>βλ</w:t>
      </w:r>
      <w:r w:rsidRPr="008A0FA3">
        <w:rPr>
          <w:rFonts w:ascii="Times New Roman" w:hAnsi="Times New Roman" w:cs="Times New Roman"/>
          <w:lang w:val="en-US"/>
        </w:rPr>
        <w:t xml:space="preserve">. </w:t>
      </w:r>
      <w:r w:rsidRPr="00F55862">
        <w:rPr>
          <w:rFonts w:ascii="Times New Roman" w:hAnsi="Times New Roman" w:cs="Times New Roman"/>
        </w:rPr>
        <w:t>μεταξύ</w:t>
      </w:r>
      <w:r w:rsidRPr="008A0FA3">
        <w:rPr>
          <w:rFonts w:ascii="Times New Roman" w:hAnsi="Times New Roman" w:cs="Times New Roman"/>
          <w:lang w:val="en-US"/>
        </w:rPr>
        <w:t xml:space="preserve"> </w:t>
      </w:r>
      <w:r w:rsidRPr="00F55862">
        <w:rPr>
          <w:rFonts w:ascii="Times New Roman" w:hAnsi="Times New Roman" w:cs="Times New Roman"/>
        </w:rPr>
        <w:t>άλλων</w:t>
      </w:r>
      <w:r w:rsidRPr="008A0FA3">
        <w:rPr>
          <w:rFonts w:ascii="Times New Roman" w:hAnsi="Times New Roman" w:cs="Times New Roman"/>
          <w:lang w:val="en-US"/>
        </w:rPr>
        <w:t xml:space="preserve"> </w:t>
      </w:r>
      <w:r w:rsidRPr="00F55862">
        <w:rPr>
          <w:rFonts w:ascii="Times New Roman" w:hAnsi="Times New Roman" w:cs="Times New Roman"/>
          <w:lang w:val="en-US"/>
        </w:rPr>
        <w:t>Theodoros</w:t>
      </w:r>
      <w:r w:rsidRPr="008A0FA3">
        <w:rPr>
          <w:rFonts w:ascii="Times New Roman" w:hAnsi="Times New Roman" w:cs="Times New Roman"/>
          <w:lang w:val="en-US"/>
        </w:rPr>
        <w:t xml:space="preserve"> </w:t>
      </w:r>
      <w:r w:rsidRPr="00F55862">
        <w:rPr>
          <w:rFonts w:ascii="Times New Roman" w:hAnsi="Times New Roman" w:cs="Times New Roman"/>
          <w:lang w:val="en-US"/>
        </w:rPr>
        <w:t>G</w:t>
      </w:r>
      <w:r w:rsidRPr="008A0FA3">
        <w:rPr>
          <w:rFonts w:ascii="Times New Roman" w:hAnsi="Times New Roman" w:cs="Times New Roman"/>
          <w:lang w:val="en-US"/>
        </w:rPr>
        <w:t xml:space="preserve">. </w:t>
      </w:r>
      <w:r w:rsidRPr="00F55862">
        <w:rPr>
          <w:rFonts w:ascii="Times New Roman" w:hAnsi="Times New Roman" w:cs="Times New Roman"/>
          <w:lang w:val="en-US"/>
        </w:rPr>
        <w:t>Iliopoulos</w:t>
      </w:r>
      <w:r w:rsidRPr="008A0FA3">
        <w:rPr>
          <w:rFonts w:ascii="Times New Roman" w:hAnsi="Times New Roman" w:cs="Times New Roman"/>
          <w:lang w:val="en-US"/>
        </w:rPr>
        <w:t xml:space="preserve">, </w:t>
      </w:r>
      <w:r w:rsidRPr="00F55862">
        <w:rPr>
          <w:rFonts w:ascii="Times New Roman" w:hAnsi="Times New Roman" w:cs="Times New Roman"/>
          <w:lang w:val="en-US"/>
        </w:rPr>
        <w:t>Matteo</w:t>
      </w:r>
      <w:r w:rsidRPr="008A0FA3">
        <w:rPr>
          <w:rFonts w:ascii="Times New Roman" w:hAnsi="Times New Roman" w:cs="Times New Roman"/>
          <w:lang w:val="en-US"/>
        </w:rPr>
        <w:t xml:space="preserve"> </w:t>
      </w:r>
      <w:r w:rsidRPr="00F55862">
        <w:rPr>
          <w:rFonts w:ascii="Times New Roman" w:hAnsi="Times New Roman" w:cs="Times New Roman"/>
          <w:lang w:val="en-US"/>
        </w:rPr>
        <w:t>Fermeglia</w:t>
      </w:r>
      <w:r w:rsidRPr="008A0FA3">
        <w:rPr>
          <w:rFonts w:ascii="Times New Roman" w:hAnsi="Times New Roman" w:cs="Times New Roman"/>
          <w:lang w:val="en-US"/>
        </w:rPr>
        <w:t xml:space="preserve"> </w:t>
      </w:r>
      <w:r w:rsidRPr="00F55862">
        <w:rPr>
          <w:rFonts w:ascii="Times New Roman" w:hAnsi="Times New Roman" w:cs="Times New Roman"/>
        </w:rPr>
        <w:t>και</w:t>
      </w:r>
      <w:r w:rsidRPr="008A0FA3">
        <w:rPr>
          <w:rFonts w:ascii="Times New Roman" w:hAnsi="Times New Roman" w:cs="Times New Roman"/>
          <w:lang w:val="en-US"/>
        </w:rPr>
        <w:t xml:space="preserve"> </w:t>
      </w:r>
      <w:r w:rsidRPr="00F55862">
        <w:rPr>
          <w:rFonts w:ascii="Times New Roman" w:hAnsi="Times New Roman" w:cs="Times New Roman"/>
          <w:lang w:val="en-US"/>
        </w:rPr>
        <w:t>Bernard</w:t>
      </w:r>
      <w:r w:rsidRPr="008A0FA3">
        <w:rPr>
          <w:rFonts w:ascii="Times New Roman" w:hAnsi="Times New Roman" w:cs="Times New Roman"/>
          <w:lang w:val="en-US"/>
        </w:rPr>
        <w:t xml:space="preserve"> </w:t>
      </w:r>
      <w:r w:rsidRPr="00F55862">
        <w:rPr>
          <w:rFonts w:ascii="Times New Roman" w:hAnsi="Times New Roman" w:cs="Times New Roman"/>
          <w:lang w:val="en-US"/>
        </w:rPr>
        <w:t>Vanheusden</w:t>
      </w:r>
      <w:r w:rsidRPr="008A0FA3">
        <w:rPr>
          <w:rFonts w:ascii="Times New Roman" w:hAnsi="Times New Roman" w:cs="Times New Roman"/>
          <w:lang w:val="en-US"/>
        </w:rPr>
        <w:t xml:space="preserve">, </w:t>
      </w:r>
      <w:r w:rsidRPr="00F55862">
        <w:rPr>
          <w:rFonts w:ascii="Times New Roman" w:hAnsi="Times New Roman" w:cs="Times New Roman"/>
          <w:lang w:val="en-US"/>
        </w:rPr>
        <w:t>The</w:t>
      </w:r>
      <w:r w:rsidRPr="008A0FA3">
        <w:rPr>
          <w:rFonts w:ascii="Times New Roman" w:hAnsi="Times New Roman" w:cs="Times New Roman"/>
          <w:lang w:val="en-US"/>
        </w:rPr>
        <w:t xml:space="preserve"> </w:t>
      </w:r>
      <w:r w:rsidRPr="00F55862">
        <w:rPr>
          <w:rFonts w:ascii="Times New Roman" w:hAnsi="Times New Roman" w:cs="Times New Roman"/>
          <w:lang w:val="en-US"/>
        </w:rPr>
        <w:t>EU</w:t>
      </w:r>
      <w:r w:rsidRPr="008A0FA3">
        <w:rPr>
          <w:rFonts w:ascii="Times New Roman" w:hAnsi="Times New Roman" w:cs="Times New Roman"/>
          <w:lang w:val="en-US"/>
        </w:rPr>
        <w:t>’</w:t>
      </w:r>
      <w:r w:rsidRPr="00F55862">
        <w:rPr>
          <w:rFonts w:ascii="Times New Roman" w:hAnsi="Times New Roman" w:cs="Times New Roman"/>
          <w:lang w:val="en-US"/>
        </w:rPr>
        <w:t>s</w:t>
      </w:r>
      <w:r w:rsidRPr="008A0FA3">
        <w:rPr>
          <w:rFonts w:ascii="Times New Roman" w:hAnsi="Times New Roman" w:cs="Times New Roman"/>
          <w:lang w:val="en-US"/>
        </w:rPr>
        <w:t xml:space="preserve"> 2030 </w:t>
      </w:r>
      <w:r w:rsidRPr="00F55862">
        <w:rPr>
          <w:rFonts w:ascii="Times New Roman" w:hAnsi="Times New Roman" w:cs="Times New Roman"/>
          <w:lang w:val="en-US"/>
        </w:rPr>
        <w:t>Climate</w:t>
      </w:r>
      <w:r w:rsidRPr="008A0FA3">
        <w:rPr>
          <w:rFonts w:ascii="Times New Roman" w:hAnsi="Times New Roman" w:cs="Times New Roman"/>
          <w:lang w:val="en-US"/>
        </w:rPr>
        <w:t xml:space="preserve"> </w:t>
      </w:r>
      <w:r w:rsidRPr="00F55862">
        <w:rPr>
          <w:rFonts w:ascii="Times New Roman" w:hAnsi="Times New Roman" w:cs="Times New Roman"/>
          <w:lang w:val="en-US"/>
        </w:rPr>
        <w:t>and</w:t>
      </w:r>
      <w:r w:rsidRPr="008A0FA3">
        <w:rPr>
          <w:rFonts w:ascii="Times New Roman" w:hAnsi="Times New Roman" w:cs="Times New Roman"/>
          <w:lang w:val="en-US"/>
        </w:rPr>
        <w:t xml:space="preserve"> </w:t>
      </w:r>
      <w:r w:rsidRPr="00F55862">
        <w:rPr>
          <w:rFonts w:ascii="Times New Roman" w:hAnsi="Times New Roman" w:cs="Times New Roman"/>
          <w:lang w:val="en-US"/>
        </w:rPr>
        <w:t>Energy</w:t>
      </w:r>
      <w:r w:rsidRPr="008A0FA3">
        <w:rPr>
          <w:rFonts w:ascii="Times New Roman" w:hAnsi="Times New Roman" w:cs="Times New Roman"/>
          <w:lang w:val="en-US"/>
        </w:rPr>
        <w:t xml:space="preserve"> </w:t>
      </w:r>
      <w:r w:rsidRPr="00F55862">
        <w:rPr>
          <w:rFonts w:ascii="Times New Roman" w:hAnsi="Times New Roman" w:cs="Times New Roman"/>
          <w:lang w:val="en-US"/>
        </w:rPr>
        <w:t>Policy</w:t>
      </w:r>
      <w:r w:rsidRPr="008A0FA3">
        <w:rPr>
          <w:rFonts w:ascii="Times New Roman" w:hAnsi="Times New Roman" w:cs="Times New Roman"/>
          <w:lang w:val="en-US"/>
        </w:rPr>
        <w:t xml:space="preserve"> </w:t>
      </w:r>
      <w:r w:rsidRPr="00F55862">
        <w:rPr>
          <w:rFonts w:ascii="Times New Roman" w:hAnsi="Times New Roman" w:cs="Times New Roman"/>
          <w:lang w:val="en-US"/>
        </w:rPr>
        <w:t>Framework</w:t>
      </w:r>
      <w:r w:rsidRPr="008A0FA3">
        <w:rPr>
          <w:rFonts w:ascii="Times New Roman" w:hAnsi="Times New Roman" w:cs="Times New Roman"/>
          <w:lang w:val="en-US"/>
        </w:rPr>
        <w:t xml:space="preserve">: </w:t>
      </w:r>
      <w:r w:rsidRPr="00F55862">
        <w:rPr>
          <w:rFonts w:ascii="Times New Roman" w:hAnsi="Times New Roman" w:cs="Times New Roman"/>
          <w:lang w:val="en-US"/>
        </w:rPr>
        <w:t>How</w:t>
      </w:r>
      <w:r w:rsidRPr="008A0FA3">
        <w:rPr>
          <w:rFonts w:ascii="Times New Roman" w:hAnsi="Times New Roman" w:cs="Times New Roman"/>
          <w:lang w:val="en-US"/>
        </w:rPr>
        <w:t xml:space="preserve"> </w:t>
      </w:r>
      <w:r w:rsidRPr="00F55862">
        <w:rPr>
          <w:rFonts w:ascii="Times New Roman" w:hAnsi="Times New Roman" w:cs="Times New Roman"/>
          <w:lang w:val="en-US"/>
        </w:rPr>
        <w:t>net</w:t>
      </w:r>
      <w:r w:rsidRPr="008A0FA3">
        <w:rPr>
          <w:rFonts w:ascii="Times New Roman" w:hAnsi="Times New Roman" w:cs="Times New Roman"/>
          <w:lang w:val="en-US"/>
        </w:rPr>
        <w:t xml:space="preserve"> </w:t>
      </w:r>
      <w:r w:rsidRPr="00F55862">
        <w:rPr>
          <w:rFonts w:ascii="Times New Roman" w:hAnsi="Times New Roman" w:cs="Times New Roman"/>
          <w:lang w:val="en-US"/>
        </w:rPr>
        <w:t>metering</w:t>
      </w:r>
      <w:r w:rsidRPr="008A0FA3">
        <w:rPr>
          <w:rFonts w:ascii="Times New Roman" w:hAnsi="Times New Roman" w:cs="Times New Roman"/>
          <w:lang w:val="en-US"/>
        </w:rPr>
        <w:t xml:space="preserve"> </w:t>
      </w:r>
      <w:r w:rsidRPr="00F55862">
        <w:rPr>
          <w:rFonts w:ascii="Times New Roman" w:hAnsi="Times New Roman" w:cs="Times New Roman"/>
          <w:lang w:val="en-US"/>
        </w:rPr>
        <w:t>slips</w:t>
      </w:r>
      <w:r w:rsidRPr="008A0FA3">
        <w:rPr>
          <w:rFonts w:ascii="Times New Roman" w:hAnsi="Times New Roman" w:cs="Times New Roman"/>
          <w:lang w:val="en-US"/>
        </w:rPr>
        <w:t xml:space="preserve"> </w:t>
      </w:r>
      <w:r w:rsidRPr="00F55862">
        <w:rPr>
          <w:rFonts w:ascii="Times New Roman" w:hAnsi="Times New Roman" w:cs="Times New Roman"/>
          <w:lang w:val="en-US"/>
        </w:rPr>
        <w:t>through</w:t>
      </w:r>
      <w:r w:rsidRPr="008A0FA3">
        <w:rPr>
          <w:rFonts w:ascii="Times New Roman" w:hAnsi="Times New Roman" w:cs="Times New Roman"/>
          <w:lang w:val="en-US"/>
        </w:rPr>
        <w:t xml:space="preserve"> </w:t>
      </w:r>
      <w:r w:rsidRPr="00F55862">
        <w:rPr>
          <w:rFonts w:ascii="Times New Roman" w:hAnsi="Times New Roman" w:cs="Times New Roman"/>
          <w:lang w:val="en-US"/>
        </w:rPr>
        <w:t>its</w:t>
      </w:r>
      <w:r w:rsidRPr="008A0FA3">
        <w:rPr>
          <w:rFonts w:ascii="Times New Roman" w:hAnsi="Times New Roman" w:cs="Times New Roman"/>
          <w:lang w:val="en-US"/>
        </w:rPr>
        <w:t xml:space="preserve"> </w:t>
      </w:r>
      <w:r w:rsidRPr="00F55862">
        <w:rPr>
          <w:rFonts w:ascii="Times New Roman" w:hAnsi="Times New Roman" w:cs="Times New Roman"/>
          <w:lang w:val="en-US"/>
        </w:rPr>
        <w:t>net</w:t>
      </w:r>
      <w:r w:rsidRPr="008A0FA3">
        <w:rPr>
          <w:rFonts w:ascii="Times New Roman" w:hAnsi="Times New Roman" w:cs="Times New Roman"/>
          <w:lang w:val="en-US"/>
        </w:rPr>
        <w:t xml:space="preserve"> [2020] </w:t>
      </w:r>
      <w:r w:rsidRPr="00F55862">
        <w:rPr>
          <w:rFonts w:ascii="Times New Roman" w:hAnsi="Times New Roman" w:cs="Times New Roman"/>
          <w:lang w:val="en-US"/>
        </w:rPr>
        <w:t>Review</w:t>
      </w:r>
      <w:r w:rsidRPr="008A0FA3">
        <w:rPr>
          <w:rFonts w:ascii="Times New Roman" w:hAnsi="Times New Roman" w:cs="Times New Roman"/>
          <w:lang w:val="en-US"/>
        </w:rPr>
        <w:t xml:space="preserve"> </w:t>
      </w:r>
      <w:r w:rsidRPr="00F55862">
        <w:rPr>
          <w:rFonts w:ascii="Times New Roman" w:hAnsi="Times New Roman" w:cs="Times New Roman"/>
          <w:lang w:val="en-US"/>
        </w:rPr>
        <w:t>of</w:t>
      </w:r>
      <w:r w:rsidRPr="008A0FA3">
        <w:rPr>
          <w:rFonts w:ascii="Times New Roman" w:hAnsi="Times New Roman" w:cs="Times New Roman"/>
          <w:lang w:val="en-US"/>
        </w:rPr>
        <w:t xml:space="preserve"> </w:t>
      </w:r>
      <w:r w:rsidRPr="00F55862">
        <w:rPr>
          <w:rFonts w:ascii="Times New Roman" w:hAnsi="Times New Roman" w:cs="Times New Roman"/>
          <w:lang w:val="en-US"/>
        </w:rPr>
        <w:t>European</w:t>
      </w:r>
      <w:r w:rsidRPr="008A0FA3">
        <w:rPr>
          <w:rFonts w:ascii="Times New Roman" w:hAnsi="Times New Roman" w:cs="Times New Roman"/>
          <w:lang w:val="en-US"/>
        </w:rPr>
        <w:t xml:space="preserve">, </w:t>
      </w:r>
      <w:r w:rsidRPr="00F55862">
        <w:rPr>
          <w:rFonts w:ascii="Times New Roman" w:hAnsi="Times New Roman" w:cs="Times New Roman"/>
          <w:lang w:val="en-US"/>
        </w:rPr>
        <w:t>Comparative</w:t>
      </w:r>
      <w:r w:rsidRPr="008A0FA3">
        <w:rPr>
          <w:rFonts w:ascii="Times New Roman" w:hAnsi="Times New Roman" w:cs="Times New Roman"/>
          <w:lang w:val="en-US"/>
        </w:rPr>
        <w:t xml:space="preserve"> &amp; </w:t>
      </w:r>
      <w:r w:rsidRPr="00F55862">
        <w:rPr>
          <w:rFonts w:ascii="Times New Roman" w:hAnsi="Times New Roman" w:cs="Times New Roman"/>
          <w:lang w:val="en-US"/>
        </w:rPr>
        <w:t>International</w:t>
      </w:r>
      <w:r w:rsidRPr="008A0FA3">
        <w:rPr>
          <w:rFonts w:ascii="Times New Roman" w:hAnsi="Times New Roman" w:cs="Times New Roman"/>
          <w:lang w:val="en-US"/>
        </w:rPr>
        <w:t xml:space="preserve"> </w:t>
      </w:r>
      <w:r w:rsidRPr="00F55862">
        <w:rPr>
          <w:rFonts w:ascii="Times New Roman" w:hAnsi="Times New Roman" w:cs="Times New Roman"/>
          <w:lang w:val="en-US"/>
        </w:rPr>
        <w:t>Environmental</w:t>
      </w:r>
      <w:r w:rsidRPr="008A0FA3">
        <w:rPr>
          <w:rFonts w:ascii="Times New Roman" w:hAnsi="Times New Roman" w:cs="Times New Roman"/>
          <w:lang w:val="en-US"/>
        </w:rPr>
        <w:t xml:space="preserve"> </w:t>
      </w:r>
      <w:r w:rsidRPr="00F55862">
        <w:rPr>
          <w:rFonts w:ascii="Times New Roman" w:hAnsi="Times New Roman" w:cs="Times New Roman"/>
          <w:lang w:val="en-US"/>
        </w:rPr>
        <w:t>Law</w:t>
      </w:r>
      <w:r w:rsidRPr="008A0FA3">
        <w:rPr>
          <w:rFonts w:ascii="Times New Roman" w:hAnsi="Times New Roman" w:cs="Times New Roman"/>
          <w:lang w:val="en-US"/>
        </w:rPr>
        <w:t xml:space="preserve"> </w:t>
      </w:r>
      <w:r w:rsidRPr="00F55862">
        <w:rPr>
          <w:rFonts w:ascii="Times New Roman" w:hAnsi="Times New Roman" w:cs="Times New Roman"/>
          <w:lang w:val="en-US"/>
        </w:rPr>
        <w:t>Special</w:t>
      </w:r>
      <w:r w:rsidRPr="008A0FA3">
        <w:rPr>
          <w:rFonts w:ascii="Times New Roman" w:hAnsi="Times New Roman" w:cs="Times New Roman"/>
          <w:lang w:val="en-US"/>
        </w:rPr>
        <w:t xml:space="preserve"> </w:t>
      </w:r>
      <w:r w:rsidRPr="00F55862">
        <w:rPr>
          <w:rFonts w:ascii="Times New Roman" w:hAnsi="Times New Roman" w:cs="Times New Roman"/>
          <w:lang w:val="en-US"/>
        </w:rPr>
        <w:t>Issue</w:t>
      </w:r>
      <w:r w:rsidRPr="008A0FA3">
        <w:rPr>
          <w:rFonts w:ascii="Times New Roman" w:hAnsi="Times New Roman" w:cs="Times New Roman"/>
          <w:lang w:val="en-US"/>
        </w:rPr>
        <w:t xml:space="preserve"> 245</w:t>
      </w:r>
      <w:r w:rsidRPr="008A0FA3">
        <w:rPr>
          <w:rFonts w:ascii="Times New Roman" w:hAnsi="Times New Roman" w:cs="Times New Roman"/>
          <w:vertAlign w:val="superscript"/>
          <w:lang w:val="en-US"/>
        </w:rPr>
        <w:t>.</w:t>
      </w:r>
      <w:r w:rsidRPr="008A0FA3">
        <w:rPr>
          <w:rFonts w:ascii="Times New Roman" w:hAnsi="Times New Roman" w:cs="Times New Roman"/>
          <w:lang w:val="en-US"/>
        </w:rPr>
        <w:t xml:space="preserve"> </w:t>
      </w:r>
      <w:r w:rsidRPr="00F55862">
        <w:rPr>
          <w:rFonts w:ascii="Times New Roman" w:hAnsi="Times New Roman" w:cs="Times New Roman"/>
          <w:lang w:val="en-US"/>
        </w:rPr>
        <w:t>Sharon B. Jacobs, The Energy Prosumer (2017) 43 Ecology Law Quarterly 519; Anna Butenko, Sharing Energy [2016] European Journal of Risk Regulation 701</w:t>
      </w:r>
      <w:r w:rsidRPr="00F55862">
        <w:rPr>
          <w:rFonts w:ascii="Times New Roman" w:hAnsi="Times New Roman" w:cs="Times New Roman"/>
          <w:vertAlign w:val="superscript"/>
          <w:lang w:val="en-US"/>
        </w:rPr>
        <w:t>.</w:t>
      </w:r>
      <w:r w:rsidRPr="00521059">
        <w:rPr>
          <w:rFonts w:ascii="Times New Roman" w:hAnsi="Times New Roman" w:cs="Times New Roman"/>
          <w:lang w:val="en-US"/>
        </w:rPr>
        <w:t xml:space="preserve"> </w:t>
      </w:r>
      <w:r w:rsidRPr="00F55862">
        <w:rPr>
          <w:rFonts w:ascii="Times New Roman" w:hAnsi="Times New Roman" w:cs="Times New Roman"/>
          <w:lang w:val="en-US"/>
        </w:rPr>
        <w:t xml:space="preserve">Rodolfo Dufo-López </w:t>
      </w:r>
      <w:r w:rsidRPr="00F55862">
        <w:rPr>
          <w:rFonts w:ascii="Times New Roman" w:hAnsi="Times New Roman" w:cs="Times New Roman"/>
        </w:rPr>
        <w:t>και</w:t>
      </w:r>
      <w:r w:rsidRPr="00F55862">
        <w:rPr>
          <w:rFonts w:ascii="Times New Roman" w:hAnsi="Times New Roman" w:cs="Times New Roman"/>
          <w:lang w:val="en-US"/>
        </w:rPr>
        <w:t xml:space="preserve"> José L. Bernal-Agustín, A comparative assessment of net metering and net billing policies. Study cases for Spain (2015) 84C Energy 684.</w:t>
      </w:r>
    </w:p>
  </w:footnote>
  <w:footnote w:id="388">
    <w:p w14:paraId="54387260"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w:t>
      </w:r>
      <w:r w:rsidRPr="00F55862">
        <w:rPr>
          <w:rFonts w:ascii="Times New Roman" w:hAnsi="Times New Roman" w:cs="Times New Roman"/>
        </w:rPr>
        <w:t>Άρθρο</w:t>
      </w:r>
      <w:r w:rsidRPr="00521059">
        <w:rPr>
          <w:rFonts w:ascii="Times New Roman" w:hAnsi="Times New Roman" w:cs="Times New Roman"/>
          <w:lang w:val="en-US"/>
        </w:rPr>
        <w:t xml:space="preserve"> 22, </w:t>
      </w:r>
      <w:r w:rsidRPr="00F55862">
        <w:rPr>
          <w:rFonts w:ascii="Times New Roman" w:hAnsi="Times New Roman" w:cs="Times New Roman"/>
        </w:rPr>
        <w:t>παρ</w:t>
      </w:r>
      <w:r w:rsidRPr="00521059">
        <w:rPr>
          <w:rFonts w:ascii="Times New Roman" w:hAnsi="Times New Roman" w:cs="Times New Roman"/>
          <w:lang w:val="en-US"/>
        </w:rPr>
        <w:t xml:space="preserve">. 3 </w:t>
      </w:r>
      <w:r w:rsidRPr="00F55862">
        <w:rPr>
          <w:rFonts w:ascii="Times New Roman" w:hAnsi="Times New Roman" w:cs="Times New Roman"/>
        </w:rPr>
        <w:t>και</w:t>
      </w:r>
      <w:r w:rsidRPr="00521059">
        <w:rPr>
          <w:rFonts w:ascii="Times New Roman" w:hAnsi="Times New Roman" w:cs="Times New Roman"/>
          <w:lang w:val="en-US"/>
        </w:rPr>
        <w:t xml:space="preserve"> 4, </w:t>
      </w:r>
      <w:r w:rsidRPr="00F55862">
        <w:rPr>
          <w:rFonts w:ascii="Times New Roman" w:hAnsi="Times New Roman" w:cs="Times New Roman"/>
        </w:rPr>
        <w:t>οδηγία</w:t>
      </w:r>
      <w:r w:rsidRPr="00521059">
        <w:rPr>
          <w:rFonts w:ascii="Times New Roman" w:hAnsi="Times New Roman" w:cs="Times New Roman"/>
          <w:lang w:val="en-US"/>
        </w:rPr>
        <w:t xml:space="preserve"> 2018/2001 </w:t>
      </w:r>
      <w:r w:rsidRPr="00F55862">
        <w:rPr>
          <w:rFonts w:ascii="Times New Roman" w:hAnsi="Times New Roman" w:cs="Times New Roman"/>
        </w:rPr>
        <w:t>υποσ</w:t>
      </w:r>
      <w:r w:rsidRPr="00521059">
        <w:rPr>
          <w:rFonts w:ascii="Times New Roman" w:hAnsi="Times New Roman" w:cs="Times New Roman"/>
          <w:lang w:val="en-US"/>
        </w:rPr>
        <w:t xml:space="preserve">. </w:t>
      </w:r>
      <w:r w:rsidRPr="00F55862">
        <w:rPr>
          <w:rFonts w:ascii="Times New Roman" w:hAnsi="Times New Roman" w:cs="Times New Roman"/>
          <w:lang w:val="en-US"/>
        </w:rPr>
        <w:t>3.</w:t>
      </w:r>
    </w:p>
  </w:footnote>
  <w:footnote w:id="389">
    <w:p w14:paraId="1488C0F1"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Theodoros G. Iliopoulos, Finding the spearhead of the EU low-carbon energy transition </w:t>
      </w:r>
      <w:r w:rsidRPr="00F55862">
        <w:rPr>
          <w:rFonts w:ascii="Times New Roman" w:hAnsi="Times New Roman" w:cs="Times New Roman"/>
        </w:rPr>
        <w:t>σε</w:t>
      </w:r>
      <w:r w:rsidRPr="00F55862">
        <w:rPr>
          <w:rFonts w:ascii="Times New Roman" w:hAnsi="Times New Roman" w:cs="Times New Roman"/>
          <w:lang w:val="en-US"/>
        </w:rPr>
        <w:t xml:space="preserve"> Marlon Boeve, Sanne Akerboom, Chris Backes </w:t>
      </w:r>
      <w:r w:rsidRPr="00F55862">
        <w:rPr>
          <w:rFonts w:ascii="Times New Roman" w:hAnsi="Times New Roman" w:cs="Times New Roman"/>
        </w:rPr>
        <w:t>και</w:t>
      </w:r>
      <w:r w:rsidRPr="00F55862">
        <w:rPr>
          <w:rFonts w:ascii="Times New Roman" w:hAnsi="Times New Roman" w:cs="Times New Roman"/>
          <w:lang w:val="en-US"/>
        </w:rPr>
        <w:t xml:space="preserve"> Marleen van Rijswick (</w:t>
      </w:r>
      <w:r w:rsidRPr="00F55862">
        <w:rPr>
          <w:rFonts w:ascii="Times New Roman" w:hAnsi="Times New Roman" w:cs="Times New Roman"/>
        </w:rPr>
        <w:t>Επιμ</w:t>
      </w:r>
      <w:r w:rsidRPr="00F55862">
        <w:rPr>
          <w:rFonts w:ascii="Times New Roman" w:hAnsi="Times New Roman" w:cs="Times New Roman"/>
          <w:lang w:val="en-US"/>
        </w:rPr>
        <w:t>.), Environmental Law for Transitions to Sustainability (Intersentia 2021).</w:t>
      </w:r>
    </w:p>
  </w:footnote>
  <w:footnote w:id="390">
    <w:p w14:paraId="5D5E9EE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Οδηγία (ΕΕ) 2019/944 του Ευρωπαϊκού Κοινοβουλίου και του Συμβουλίου, της 5</w:t>
      </w:r>
      <w:r w:rsidRPr="00F55862">
        <w:rPr>
          <w:rFonts w:ascii="Times New Roman" w:hAnsi="Times New Roman" w:cs="Times New Roman"/>
          <w:vertAlign w:val="superscript"/>
        </w:rPr>
        <w:t>ης</w:t>
      </w:r>
      <w:r w:rsidRPr="00F55862">
        <w:rPr>
          <w:rFonts w:ascii="Times New Roman" w:hAnsi="Times New Roman" w:cs="Times New Roman"/>
        </w:rPr>
        <w:t xml:space="preserve"> Ιουνίου 2019, σχετικά με τους κοινούς κανόνες για την εσωτερική αγορά ηλεκτρικής ενέργειας και την τροποποίηση της οδηγίας 2012/27/ΕΕ (αναδιατύπωση), Επίσημη Εφημερίδα αριθ. L 158 της 14/6/2019 σ. 0125 – 0199.</w:t>
      </w:r>
    </w:p>
  </w:footnote>
  <w:footnote w:id="391">
    <w:p w14:paraId="1202534B"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Νέο καθότι προσετέθη με την Οδηγία (ΕΕ) 2024/1711 του Ευρωπαϊκού Κοινοβουλίου και του Συμβουλίου, της 13</w:t>
      </w:r>
      <w:r w:rsidRPr="00F55862">
        <w:rPr>
          <w:rFonts w:ascii="Times New Roman" w:hAnsi="Times New Roman" w:cs="Times New Roman"/>
          <w:vertAlign w:val="superscript"/>
        </w:rPr>
        <w:t>ης</w:t>
      </w:r>
      <w:r w:rsidRPr="00F55862">
        <w:rPr>
          <w:rFonts w:ascii="Times New Roman" w:hAnsi="Times New Roman" w:cs="Times New Roman"/>
        </w:rPr>
        <w:t xml:space="preserve"> Ιουνίου 2024, για την τροποποίηση των οδηγιών (ΕΕ) 2018/2001 και (ΕΕ) 2019/944 όσον αφορά τη βελτίωση του σχεδιασμού της αγοράς ηλεκτρικής ενέργειας της Ένωσης, Επίσημη Εφημερίδα αριθ. </w:t>
      </w:r>
      <w:r w:rsidRPr="00F55862">
        <w:rPr>
          <w:rFonts w:ascii="Times New Roman" w:hAnsi="Times New Roman" w:cs="Times New Roman"/>
          <w:lang w:val="en-US"/>
        </w:rPr>
        <w:t xml:space="preserve">L 2024/1711 </w:t>
      </w:r>
      <w:r w:rsidRPr="00F55862">
        <w:rPr>
          <w:rFonts w:ascii="Times New Roman" w:hAnsi="Times New Roman" w:cs="Times New Roman"/>
        </w:rPr>
        <w:t>της</w:t>
      </w:r>
      <w:r w:rsidRPr="00F55862">
        <w:rPr>
          <w:rFonts w:ascii="Times New Roman" w:hAnsi="Times New Roman" w:cs="Times New Roman"/>
          <w:lang w:val="en-US"/>
        </w:rPr>
        <w:t xml:space="preserve"> 26/6/2024 </w:t>
      </w:r>
      <w:r w:rsidRPr="00F55862">
        <w:rPr>
          <w:rFonts w:ascii="Times New Roman" w:hAnsi="Times New Roman" w:cs="Times New Roman"/>
        </w:rPr>
        <w:t>σ</w:t>
      </w:r>
      <w:r w:rsidRPr="00F55862">
        <w:rPr>
          <w:rFonts w:ascii="Times New Roman" w:hAnsi="Times New Roman" w:cs="Times New Roman"/>
          <w:lang w:val="en-US"/>
        </w:rPr>
        <w:t>. 0001 – 0018.</w:t>
      </w:r>
    </w:p>
  </w:footnote>
  <w:footnote w:id="392">
    <w:p w14:paraId="7E421C24"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Theodoros G. Iliopoulos, </w:t>
      </w:r>
      <w:r w:rsidRPr="00F55862">
        <w:rPr>
          <w:rFonts w:ascii="Times New Roman" w:hAnsi="Times New Roman" w:cs="Times New Roman"/>
          <w:i/>
          <w:iCs/>
          <w:lang w:val="en-US"/>
        </w:rPr>
        <w:t>Law of Finance for Renewable Energy Projects in the EU:</w:t>
      </w:r>
      <w:r w:rsidRPr="00521059">
        <w:rPr>
          <w:rFonts w:ascii="Times New Roman" w:hAnsi="Times New Roman" w:cs="Times New Roman"/>
          <w:lang w:val="en-US"/>
        </w:rPr>
        <w:t xml:space="preserve"> </w:t>
      </w:r>
      <w:r w:rsidRPr="00F55862">
        <w:rPr>
          <w:rFonts w:ascii="Times New Roman" w:hAnsi="Times New Roman" w:cs="Times New Roman"/>
          <w:i/>
          <w:iCs/>
          <w:lang w:val="en-US"/>
        </w:rPr>
        <w:t>Secondary Law and Support Schemes</w:t>
      </w:r>
      <w:r w:rsidRPr="00F55862">
        <w:rPr>
          <w:rFonts w:ascii="Times New Roman" w:hAnsi="Times New Roman" w:cs="Times New Roman"/>
          <w:lang w:val="en-US"/>
        </w:rPr>
        <w:t xml:space="preserve"> (Routledge 2025).</w:t>
      </w:r>
    </w:p>
  </w:footnote>
  <w:footnote w:id="393">
    <w:p w14:paraId="493E7E40"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 11, οδηγία 2019/944 υποσ. 37.</w:t>
      </w:r>
    </w:p>
  </w:footnote>
  <w:footnote w:id="394">
    <w:p w14:paraId="7D7E29C0"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Σχετικά με την έννοια των ενεργειακών κοινοτήτων, και από τους πολλούς ορισμούς και προσεγγίσεις που έχουν προταθεί, βλ. </w:t>
      </w:r>
      <w:r w:rsidRPr="00F55862">
        <w:rPr>
          <w:rFonts w:ascii="Times New Roman" w:hAnsi="Times New Roman" w:cs="Times New Roman"/>
          <w:lang w:val="en-US"/>
        </w:rPr>
        <w:t xml:space="preserve">Stefano Moroni, Valentina Alberti, Valentina Antoniucci </w:t>
      </w:r>
      <w:r w:rsidRPr="00F55862">
        <w:rPr>
          <w:rFonts w:ascii="Times New Roman" w:hAnsi="Times New Roman" w:cs="Times New Roman"/>
        </w:rPr>
        <w:t>και</w:t>
      </w:r>
      <w:r w:rsidRPr="00F55862">
        <w:rPr>
          <w:rFonts w:ascii="Times New Roman" w:hAnsi="Times New Roman" w:cs="Times New Roman"/>
          <w:lang w:val="en-US"/>
        </w:rPr>
        <w:t xml:space="preserve"> Adriano Bisello, Energy communities in the transition to a low-carbon future: A taxonomical approach and some policy dilemmas (2019) 236  Journal of Environmental Management 45. </w:t>
      </w:r>
      <w:r w:rsidRPr="00F55862">
        <w:rPr>
          <w:rFonts w:ascii="Times New Roman" w:hAnsi="Times New Roman" w:cs="Times New Roman"/>
        </w:rPr>
        <w:t xml:space="preserve">Για έμφαση στην σύνδεση με τον τόπο όπου λειτουργεί μια ενεργειακή κοινότητα, βλ. </w:t>
      </w:r>
      <w:r w:rsidRPr="00F55862">
        <w:rPr>
          <w:rFonts w:ascii="Times New Roman" w:hAnsi="Times New Roman" w:cs="Times New Roman"/>
          <w:lang w:val="en-US"/>
        </w:rPr>
        <w:t xml:space="preserve">Nick Verkade </w:t>
      </w:r>
      <w:r w:rsidRPr="00F55862">
        <w:rPr>
          <w:rFonts w:ascii="Times New Roman" w:hAnsi="Times New Roman" w:cs="Times New Roman"/>
        </w:rPr>
        <w:t>και</w:t>
      </w:r>
      <w:r w:rsidRPr="00F55862">
        <w:rPr>
          <w:rFonts w:ascii="Times New Roman" w:hAnsi="Times New Roman" w:cs="Times New Roman"/>
          <w:lang w:val="en-US"/>
        </w:rPr>
        <w:t xml:space="preserve"> Johanna Höffken, Collective Energy Practices: A Practice-Based Approach to Civic Energy Communities and the Energy System (2019) 11 Sustainability 3230 </w:t>
      </w:r>
      <w:r w:rsidRPr="00F55862">
        <w:rPr>
          <w:rFonts w:ascii="Times New Roman" w:hAnsi="Times New Roman" w:cs="Times New Roman"/>
        </w:rPr>
        <w:t>και</w:t>
      </w:r>
      <w:r w:rsidRPr="00F55862">
        <w:rPr>
          <w:rFonts w:ascii="Times New Roman" w:hAnsi="Times New Roman" w:cs="Times New Roman"/>
          <w:lang w:val="en-US"/>
        </w:rPr>
        <w:t xml:space="preserve">  Gerben W. de Vries, Wouter P.C. Boon </w:t>
      </w:r>
      <w:r w:rsidRPr="00F55862">
        <w:rPr>
          <w:rFonts w:ascii="Times New Roman" w:hAnsi="Times New Roman" w:cs="Times New Roman"/>
        </w:rPr>
        <w:t>και</w:t>
      </w:r>
      <w:r w:rsidRPr="00F55862">
        <w:rPr>
          <w:rFonts w:ascii="Times New Roman" w:hAnsi="Times New Roman" w:cs="Times New Roman"/>
          <w:lang w:val="en-US"/>
        </w:rPr>
        <w:t xml:space="preserve"> Alexander Peine, User-led innovation in civic energy communities (2016) 19 Environmental Innovation and Societal Transitions 51.</w:t>
      </w:r>
    </w:p>
  </w:footnote>
  <w:footnote w:id="395">
    <w:p w14:paraId="6C14960C"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Παράρτημα</w:t>
      </w:r>
      <w:r w:rsidRPr="00F55862">
        <w:rPr>
          <w:rFonts w:ascii="Times New Roman" w:hAnsi="Times New Roman" w:cs="Times New Roman"/>
          <w:lang w:val="en-US"/>
        </w:rPr>
        <w:t xml:space="preserve"> 1, </w:t>
      </w:r>
      <w:r w:rsidRPr="00F55862">
        <w:rPr>
          <w:rFonts w:ascii="Times New Roman" w:hAnsi="Times New Roman" w:cs="Times New Roman"/>
        </w:rPr>
        <w:t>οδηγία</w:t>
      </w:r>
      <w:r w:rsidRPr="00F55862">
        <w:rPr>
          <w:rFonts w:ascii="Times New Roman" w:hAnsi="Times New Roman" w:cs="Times New Roman"/>
          <w:lang w:val="en-US"/>
        </w:rPr>
        <w:t xml:space="preserve"> 2009/28 </w:t>
      </w:r>
      <w:r w:rsidRPr="00F55862">
        <w:rPr>
          <w:rFonts w:ascii="Times New Roman" w:hAnsi="Times New Roman" w:cs="Times New Roman"/>
        </w:rPr>
        <w:t>υποσ</w:t>
      </w:r>
      <w:r w:rsidRPr="00F55862">
        <w:rPr>
          <w:rFonts w:ascii="Times New Roman" w:hAnsi="Times New Roman" w:cs="Times New Roman"/>
          <w:lang w:val="en-US"/>
        </w:rPr>
        <w:t>. 3.</w:t>
      </w:r>
    </w:p>
  </w:footnote>
  <w:footnote w:id="396">
    <w:p w14:paraId="6CCD2864"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European Commission: Directorate-General for Energy, EU energy in figures – Statistical pocketbook 2021, Publications Office of the European Union, 2021, </w:t>
      </w:r>
      <w:hyperlink r:id="rId113" w:history="1">
        <w:r w:rsidRPr="00521059">
          <w:rPr>
            <w:rStyle w:val="-"/>
            <w:rFonts w:ascii="Times New Roman" w:hAnsi="Times New Roman"/>
            <w:lang w:val="en-US"/>
          </w:rPr>
          <w:t>https://data.europa.eu/doi/10.2833/511498</w:t>
        </w:r>
      </w:hyperlink>
      <w:r w:rsidRPr="00F55862">
        <w:rPr>
          <w:rFonts w:ascii="Times New Roman" w:hAnsi="Times New Roman" w:cs="Times New Roman"/>
          <w:lang w:val="en-US"/>
        </w:rPr>
        <w:t xml:space="preserve">, </w:t>
      </w:r>
      <w:r w:rsidRPr="00F55862">
        <w:rPr>
          <w:rFonts w:ascii="Times New Roman" w:hAnsi="Times New Roman" w:cs="Times New Roman"/>
        </w:rPr>
        <w:t>σ</w:t>
      </w:r>
      <w:r w:rsidRPr="00F55862">
        <w:rPr>
          <w:rFonts w:ascii="Times New Roman" w:hAnsi="Times New Roman" w:cs="Times New Roman"/>
          <w:lang w:val="en-US"/>
        </w:rPr>
        <w:t>. 197.</w:t>
      </w:r>
    </w:p>
  </w:footnote>
  <w:footnote w:id="397">
    <w:p w14:paraId="15938309"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European Commission: Directorate-General for Energy, EU energy in figures – Statistical pocketbook 2024, Publications Office of the European Union, 2024, </w:t>
      </w:r>
      <w:hyperlink r:id="rId114" w:history="1">
        <w:r w:rsidRPr="00521059">
          <w:rPr>
            <w:rStyle w:val="-"/>
            <w:rFonts w:ascii="Times New Roman" w:hAnsi="Times New Roman"/>
            <w:lang w:val="en-US"/>
          </w:rPr>
          <w:t>https://data.europa.eu/doi/10.2833/802460</w:t>
        </w:r>
      </w:hyperlink>
      <w:r w:rsidRPr="00F55862">
        <w:rPr>
          <w:rFonts w:ascii="Times New Roman" w:hAnsi="Times New Roman" w:cs="Times New Roman"/>
          <w:lang w:val="en-US"/>
        </w:rPr>
        <w:t xml:space="preserve">, </w:t>
      </w:r>
      <w:r w:rsidRPr="00F55862">
        <w:rPr>
          <w:rFonts w:ascii="Times New Roman" w:hAnsi="Times New Roman" w:cs="Times New Roman"/>
        </w:rPr>
        <w:t>σ</w:t>
      </w:r>
      <w:r w:rsidRPr="00F55862">
        <w:rPr>
          <w:rFonts w:ascii="Times New Roman" w:hAnsi="Times New Roman" w:cs="Times New Roman"/>
          <w:lang w:val="en-US"/>
        </w:rPr>
        <w:t>. 197.</w:t>
      </w:r>
    </w:p>
  </w:footnote>
  <w:footnote w:id="398">
    <w:p w14:paraId="5716A9BD"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ibid.</w:t>
      </w:r>
    </w:p>
  </w:footnote>
  <w:footnote w:id="399">
    <w:p w14:paraId="1B7A9DB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Ελληνική Δημοκρατία, Υπουργείο Περιβάλλοντος και Ενέργειας, «Εθνικό Σχέδιο για την Ενέργεια και το Κλίμα – Αναθεωρημένη Έκδοση – Αύγουστος 2024» (7 Ιανοαρίου 2025), σ. 98.</w:t>
      </w:r>
    </w:p>
  </w:footnote>
  <w:footnote w:id="400">
    <w:p w14:paraId="4A01381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135.</w:t>
      </w:r>
    </w:p>
  </w:footnote>
  <w:footnote w:id="401">
    <w:p w14:paraId="2BD1B68E" w14:textId="77777777" w:rsidR="00BD1D14" w:rsidRPr="00F55862" w:rsidRDefault="00BD1D14" w:rsidP="00521059">
      <w:pPr>
        <w:pStyle w:val="a5"/>
        <w:tabs>
          <w:tab w:val="left" w:pos="5370"/>
        </w:tabs>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282.</w:t>
      </w:r>
      <w:r w:rsidRPr="00F55862">
        <w:rPr>
          <w:rFonts w:ascii="Times New Roman" w:hAnsi="Times New Roman" w:cs="Times New Roman"/>
        </w:rPr>
        <w:tab/>
      </w:r>
    </w:p>
  </w:footnote>
  <w:footnote w:id="402">
    <w:p w14:paraId="2755242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και ΕΣΕΚ, υποσ. 46, σ. 139.</w:t>
      </w:r>
    </w:p>
  </w:footnote>
  <w:footnote w:id="403">
    <w:p w14:paraId="0858B959"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Νόμος 4203/2013, ΦΕΚ 235/A’. 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w:t>
      </w:r>
      <w:r w:rsidRPr="00F55862">
        <w:rPr>
          <w:rFonts w:ascii="Times New Roman" w:hAnsi="Times New Roman" w:cs="Times New Roman"/>
        </w:rPr>
        <w:t>των</w:t>
      </w:r>
      <w:r w:rsidRPr="00F55862">
        <w:rPr>
          <w:rFonts w:ascii="Times New Roman" w:hAnsi="Times New Roman" w:cs="Times New Roman"/>
          <w:lang w:val="en-US"/>
        </w:rPr>
        <w:t xml:space="preserve"> </w:t>
      </w:r>
      <w:r w:rsidRPr="00F55862">
        <w:rPr>
          <w:rFonts w:ascii="Times New Roman" w:hAnsi="Times New Roman" w:cs="Times New Roman"/>
        </w:rPr>
        <w:t>Α</w:t>
      </w:r>
      <w:r w:rsidRPr="00F55862">
        <w:rPr>
          <w:rFonts w:ascii="Times New Roman" w:hAnsi="Times New Roman" w:cs="Times New Roman"/>
          <w:lang w:val="en-US"/>
        </w:rPr>
        <w:t>.</w:t>
      </w:r>
      <w:r w:rsidRPr="00521059">
        <w:rPr>
          <w:rFonts w:ascii="Times New Roman" w:hAnsi="Times New Roman" w:cs="Times New Roman"/>
          <w:lang w:val="en-US"/>
        </w:rPr>
        <w:t xml:space="preserve"> Poulikkas, G., Kourtis,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I</w:t>
      </w:r>
      <w:r w:rsidRPr="00F55862">
        <w:rPr>
          <w:rFonts w:ascii="Times New Roman" w:hAnsi="Times New Roman" w:cs="Times New Roman"/>
          <w:lang w:val="en-US"/>
        </w:rPr>
        <w:t xml:space="preserve"> </w:t>
      </w:r>
      <w:r w:rsidRPr="00521059">
        <w:rPr>
          <w:rFonts w:ascii="Times New Roman" w:hAnsi="Times New Roman" w:cs="Times New Roman"/>
          <w:lang w:val="en-US"/>
        </w:rPr>
        <w:t>Hadjipaschalis</w:t>
      </w:r>
      <w:r w:rsidRPr="00F55862">
        <w:rPr>
          <w:rFonts w:ascii="Times New Roman" w:hAnsi="Times New Roman" w:cs="Times New Roman"/>
          <w:lang w:val="en-US"/>
        </w:rPr>
        <w:t xml:space="preserve">, </w:t>
      </w:r>
      <w:r w:rsidRPr="00521059">
        <w:rPr>
          <w:rFonts w:ascii="Times New Roman" w:hAnsi="Times New Roman" w:cs="Times New Roman"/>
          <w:lang w:val="en-US"/>
        </w:rPr>
        <w:t>A review of net metering mechanism for electricity renewable energy sources</w:t>
      </w:r>
      <w:r w:rsidRPr="00F55862">
        <w:rPr>
          <w:rFonts w:ascii="Times New Roman" w:hAnsi="Times New Roman" w:cs="Times New Roman"/>
          <w:lang w:val="en-US"/>
        </w:rPr>
        <w:t xml:space="preserve"> [2013] International Journal of Energy and Environment</w:t>
      </w:r>
      <w:r w:rsidRPr="00521059">
        <w:rPr>
          <w:rFonts w:ascii="Times New Roman" w:hAnsi="Times New Roman" w:cs="Times New Roman"/>
          <w:lang w:val="en-US"/>
        </w:rPr>
        <w:t xml:space="preserve"> 975</w:t>
      </w:r>
      <w:r w:rsidRPr="00F55862">
        <w:rPr>
          <w:rFonts w:ascii="Times New Roman" w:hAnsi="Times New Roman" w:cs="Times New Roman"/>
          <w:lang w:val="en-US"/>
        </w:rPr>
        <w:t>.</w:t>
      </w:r>
    </w:p>
  </w:footnote>
  <w:footnote w:id="404">
    <w:p w14:paraId="4ECB4241" w14:textId="77777777" w:rsidR="00BD1D14" w:rsidRPr="00F55862" w:rsidRDefault="00BD1D14" w:rsidP="00521059">
      <w:pPr>
        <w:pStyle w:val="a5"/>
        <w:contextualSpacing/>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π.χ. άρθρο 64 του Nόμου 5037/2023, ΦΕΚ 78/Α’</w:t>
      </w:r>
      <w:r w:rsidRPr="00F55862">
        <w:rPr>
          <w:rFonts w:ascii="Times New Roman" w:eastAsia="Times New Roman" w:hAnsi="Times New Roman" w:cs="Times New Roman"/>
          <w:color w:val="000000"/>
          <w:lang w:eastAsia="nl-BE"/>
        </w:rPr>
        <w:t>·</w:t>
      </w:r>
      <w:r w:rsidRPr="00F55862">
        <w:rPr>
          <w:rFonts w:ascii="Times New Roman" w:hAnsi="Times New Roman" w:cs="Times New Roman"/>
        </w:rPr>
        <w:t xml:space="preserve"> Υπουργική Απόφαση ΥΠΕΝ/ΔΑΠΕΕΚ/18393/686/20-02-2023 Ενεργειακός συμψηφισμός ή εικονικός ενεργειακός συμψηφισμός, ΦΕΚ 923/Β'.</w:t>
      </w:r>
    </w:p>
  </w:footnote>
  <w:footnote w:id="405">
    <w:p w14:paraId="66B996EC" w14:textId="77777777" w:rsidR="00BD1D14" w:rsidRPr="00F55862" w:rsidRDefault="00BD1D14" w:rsidP="00521059">
      <w:pPr>
        <w:pStyle w:val="a5"/>
        <w:contextualSpacing/>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14α(4) του νόμου 3468/2006, ΦΕΚ 129/Α’, όπως τροποποιήθηκε με το άρθρο 64 του νόμου 5037/2023, ΦΕΚ 78/Α’. Η διάταξη ορίζει αρκετές εξαιρέσεις από το όριο των 100 κιλοβάτ της 2</w:t>
      </w:r>
      <w:r w:rsidRPr="00F55862">
        <w:rPr>
          <w:rFonts w:ascii="Times New Roman" w:hAnsi="Times New Roman" w:cs="Times New Roman"/>
          <w:vertAlign w:val="superscript"/>
        </w:rPr>
        <w:t>ης</w:t>
      </w:r>
      <w:r w:rsidRPr="00F55862">
        <w:rPr>
          <w:rFonts w:ascii="Times New Roman" w:hAnsi="Times New Roman" w:cs="Times New Roman"/>
        </w:rPr>
        <w:t xml:space="preserve"> κατηγορίας (νομικά πρόσωπα δημοσίου ή ιδιωτικού δικαίου).</w:t>
      </w:r>
    </w:p>
  </w:footnote>
  <w:footnote w:id="406">
    <w:p w14:paraId="78DFB75E"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14(3) του νόμου 3468/2006, υποσ. 52</w:t>
      </w:r>
    </w:p>
  </w:footnote>
  <w:footnote w:id="407">
    <w:p w14:paraId="398A96F9"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2, παρ. 13 και 13α, νόμος 3468/2006, υποσ. 53. Βλ. ακόμη άρθρο 2(2) της υπουργικής απόφασης ΥΠΕΝ/ΔΑΠΕΕΚ/18393/686/20-02-2023 υποσ. 51.</w:t>
      </w:r>
    </w:p>
  </w:footnote>
  <w:footnote w:id="408">
    <w:p w14:paraId="14CE91D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οι σχετικές έννοιες στον νόμο 3874/2010, ΦΕΚ 151/Α’.</w:t>
      </w:r>
    </w:p>
  </w:footnote>
  <w:footnote w:id="409">
    <w:p w14:paraId="53BCE414"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στον Νόμο 4513/2018, ΦΕΚ 9/Α’.</w:t>
      </w:r>
    </w:p>
  </w:footnote>
  <w:footnote w:id="410">
    <w:p w14:paraId="1086B55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οι σχετικές έννοιες στον Νόμο 3874/2010, υποσ. 55.</w:t>
      </w:r>
    </w:p>
  </w:footnote>
  <w:footnote w:id="411">
    <w:p w14:paraId="1AE7E84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σχετικά την υπουργική απόφαση ΥΠΕΝ/ΓΔΕ/89335/5599/27.9.2021, ΦΕΚ 4447/Β’.</w:t>
      </w:r>
    </w:p>
  </w:footnote>
  <w:footnote w:id="412">
    <w:p w14:paraId="4DC5E60C" w14:textId="77777777" w:rsidR="00BD1D14" w:rsidRPr="00F55862" w:rsidRDefault="00BD1D14" w:rsidP="006F6C59">
      <w:pPr>
        <w:pStyle w:val="a5"/>
        <w:contextualSpacing/>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Theodoros </w:t>
      </w:r>
      <w:r w:rsidRPr="00521059">
        <w:rPr>
          <w:rFonts w:ascii="Times New Roman" w:hAnsi="Times New Roman" w:cs="Times New Roman"/>
          <w:lang w:val="en-US"/>
        </w:rPr>
        <w:t xml:space="preserve">Iliopoulos, </w:t>
      </w:r>
      <w:r w:rsidRPr="00F55862">
        <w:rPr>
          <w:rFonts w:ascii="Times New Roman" w:hAnsi="Times New Roman" w:cs="Times New Roman"/>
          <w:lang w:val="en-US"/>
        </w:rPr>
        <w:t>«</w:t>
      </w:r>
      <w:r w:rsidRPr="00521059">
        <w:rPr>
          <w:rFonts w:ascii="Times New Roman" w:hAnsi="Times New Roman" w:cs="Times New Roman"/>
          <w:lang w:val="en-US"/>
        </w:rPr>
        <w:t>Smart Energy Communities and Financial Support under EU and State Law and Policies</w:t>
      </w:r>
      <w:r w:rsidRPr="00F55862">
        <w:rPr>
          <w:rFonts w:ascii="Times New Roman" w:hAnsi="Times New Roman" w:cs="Times New Roman"/>
          <w:lang w:val="en-US"/>
        </w:rPr>
        <w:t xml:space="preserve">» </w:t>
      </w:r>
      <w:r w:rsidRPr="00F55862">
        <w:rPr>
          <w:rFonts w:ascii="Times New Roman" w:hAnsi="Times New Roman" w:cs="Times New Roman"/>
        </w:rPr>
        <w:t>σε</w:t>
      </w:r>
      <w:r w:rsidRPr="00F55862">
        <w:rPr>
          <w:rFonts w:ascii="Times New Roman" w:hAnsi="Times New Roman" w:cs="Times New Roman"/>
          <w:lang w:val="en-US"/>
        </w:rPr>
        <w:t xml:space="preserve"> Maciej </w:t>
      </w:r>
      <w:r w:rsidRPr="00521059">
        <w:rPr>
          <w:rFonts w:ascii="Times New Roman" w:hAnsi="Times New Roman" w:cs="Times New Roman"/>
          <w:lang w:val="en-US"/>
        </w:rPr>
        <w:t>Sokołowski</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Anna</w:t>
      </w:r>
      <w:r w:rsidRPr="00521059">
        <w:rPr>
          <w:rFonts w:ascii="Times New Roman" w:hAnsi="Times New Roman" w:cs="Times New Roman"/>
          <w:lang w:val="en-US"/>
        </w:rPr>
        <w:t xml:space="preserve"> Visvizi, </w:t>
      </w:r>
      <w:r w:rsidRPr="00521059">
        <w:rPr>
          <w:rFonts w:ascii="Times New Roman" w:hAnsi="Times New Roman" w:cs="Times New Roman"/>
          <w:i/>
          <w:iCs/>
          <w:lang w:val="en-US"/>
        </w:rPr>
        <w:t xml:space="preserve">Routledge Handbook of Energy Communities and Smart Cities </w:t>
      </w:r>
      <w:r w:rsidRPr="00521059">
        <w:rPr>
          <w:rFonts w:ascii="Times New Roman" w:hAnsi="Times New Roman" w:cs="Times New Roman"/>
          <w:lang w:val="en-US"/>
        </w:rPr>
        <w:t>(Routledge 2023).</w:t>
      </w:r>
    </w:p>
  </w:footnote>
  <w:footnote w:id="413">
    <w:p w14:paraId="3C172B6F"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παράγραφος 2, του νόμου 4513/2018, υποσ. 56.</w:t>
      </w:r>
    </w:p>
  </w:footnote>
  <w:footnote w:id="414">
    <w:p w14:paraId="5FEA0954" w14:textId="77777777" w:rsidR="00BD1D14" w:rsidRPr="00F55862" w:rsidRDefault="00BD1D14" w:rsidP="006F6C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παράγραφος 3, του νόμου 4513/2018, υποσ. </w:t>
      </w:r>
      <w:r w:rsidRPr="00F55862">
        <w:rPr>
          <w:rFonts w:ascii="Times New Roman" w:hAnsi="Times New Roman" w:cs="Times New Roman"/>
          <w:lang w:val="en-US"/>
        </w:rPr>
        <w:t>56.</w:t>
      </w:r>
    </w:p>
  </w:footnote>
  <w:footnote w:id="415">
    <w:p w14:paraId="3074CAB6" w14:textId="77777777" w:rsidR="00BD1D14" w:rsidRPr="00F55862" w:rsidRDefault="00BD1D14" w:rsidP="006F6C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Carsten Herbes, Vasco Brummer, Judith Rognli, Susanne Blazejewski </w:t>
      </w:r>
      <w:r w:rsidRPr="00F55862">
        <w:rPr>
          <w:rFonts w:ascii="Times New Roman" w:hAnsi="Times New Roman" w:cs="Times New Roman"/>
        </w:rPr>
        <w:t>και</w:t>
      </w:r>
      <w:r w:rsidRPr="00F55862">
        <w:rPr>
          <w:rFonts w:ascii="Times New Roman" w:hAnsi="Times New Roman" w:cs="Times New Roman"/>
          <w:lang w:val="en-US"/>
        </w:rPr>
        <w:t xml:space="preserve"> Naomi Gericke, Responding to policy change: New business models for renewable energy cooperatives – Barriers perceived by cooperatives’ members [2017] 109(C) Energy Policy 82</w:t>
      </w:r>
      <w:r w:rsidRPr="00F55862">
        <w:rPr>
          <w:rFonts w:ascii="Times New Roman" w:hAnsi="Times New Roman" w:cs="Times New Roman"/>
          <w:vertAlign w:val="superscript"/>
          <w:lang w:val="en-US"/>
        </w:rPr>
        <w:t xml:space="preserve">. </w:t>
      </w:r>
      <w:r w:rsidRPr="00F55862">
        <w:rPr>
          <w:rFonts w:ascii="Times New Roman" w:hAnsi="Times New Roman" w:cs="Times New Roman"/>
          <w:lang w:val="en-US"/>
        </w:rPr>
        <w:t>Carmen Romero-Rubio και José Ramón de Andrés Díaz, Sustainable energy communities: a study contrasting Spain and Germany (2015) 85C Energy Policy 397.</w:t>
      </w:r>
    </w:p>
  </w:footnote>
  <w:footnote w:id="416">
    <w:p w14:paraId="0B9170E0"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Νόμος 4399/2016, ΦΕΚ 117/Α’.</w:t>
      </w:r>
    </w:p>
  </w:footnote>
  <w:footnote w:id="417">
    <w:p w14:paraId="65A40329"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11, παρ. 2, του νόμου 4513/2018, υποσ. 56. Τα σχετικά με την χορήγηση οικονομικής στήριξης σε έργα ΑΠΕ καθορίζονται στον νόμο  4414/2016, ΦΕΚ 149/Α’.</w:t>
      </w:r>
    </w:p>
  </w:footnote>
  <w:footnote w:id="418">
    <w:p w14:paraId="601A282A"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w:t>
      </w:r>
      <w:r w:rsidRPr="00F55862">
        <w:rPr>
          <w:rFonts w:ascii="Times New Roman" w:hAnsi="Times New Roman" w:cs="Times New Roman"/>
          <w:lang w:val="en-US"/>
        </w:rPr>
        <w:t>Iliopoulos</w:t>
      </w:r>
      <w:r w:rsidRPr="00F55862">
        <w:rPr>
          <w:rFonts w:ascii="Times New Roman" w:hAnsi="Times New Roman" w:cs="Times New Roman"/>
        </w:rPr>
        <w:t>, υποσ. 39.</w:t>
      </w:r>
    </w:p>
  </w:footnote>
  <w:footnote w:id="419">
    <w:p w14:paraId="6683BF27"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ΕΣΕΚ, υποσ. 46, σ. 287.</w:t>
      </w:r>
    </w:p>
  </w:footnote>
  <w:footnote w:id="420">
    <w:p w14:paraId="67492A96"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lang w:val="es-AR"/>
        </w:rPr>
        <w:t xml:space="preserve"> Iliopoulos, Fermeglia </w:t>
      </w:r>
      <w:r w:rsidRPr="00F55862">
        <w:rPr>
          <w:rFonts w:ascii="Times New Roman" w:hAnsi="Times New Roman" w:cs="Times New Roman"/>
        </w:rPr>
        <w:t>και</w:t>
      </w:r>
      <w:r w:rsidRPr="00F55862">
        <w:rPr>
          <w:rFonts w:ascii="Times New Roman" w:hAnsi="Times New Roman" w:cs="Times New Roman"/>
          <w:lang w:val="es-AR"/>
        </w:rPr>
        <w:t xml:space="preserve"> Vanheusden, </w:t>
      </w:r>
      <w:r w:rsidRPr="00F55862">
        <w:rPr>
          <w:rFonts w:ascii="Times New Roman" w:hAnsi="Times New Roman" w:cs="Times New Roman"/>
        </w:rPr>
        <w:t>υποσ</w:t>
      </w:r>
      <w:r w:rsidRPr="00F55862">
        <w:rPr>
          <w:rFonts w:ascii="Times New Roman" w:hAnsi="Times New Roman" w:cs="Times New Roman"/>
          <w:lang w:val="es-AR"/>
        </w:rPr>
        <w:t xml:space="preserve">. </w:t>
      </w:r>
      <w:r w:rsidRPr="00F55862">
        <w:rPr>
          <w:rFonts w:ascii="Times New Roman" w:hAnsi="Times New Roman" w:cs="Times New Roman"/>
        </w:rPr>
        <w:t>34.</w:t>
      </w:r>
    </w:p>
  </w:footnote>
  <w:footnote w:id="421">
    <w:p w14:paraId="7CF39A26"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ΕΣΕΚ, υποσ. 46, σ. 287 – 288.</w:t>
      </w:r>
    </w:p>
  </w:footnote>
  <w:footnote w:id="422">
    <w:p w14:paraId="286DA5F5"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289, και άρθρο 14δ του νόμου 3468/2006 υποσ. 52.</w:t>
      </w:r>
    </w:p>
  </w:footnote>
  <w:footnote w:id="423">
    <w:p w14:paraId="11846F1D"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289, και άρθρο 14ε του νόμου 3468/2006 υποσ. 52.</w:t>
      </w:r>
    </w:p>
  </w:footnote>
  <w:footnote w:id="424">
    <w:p w14:paraId="20A76D79"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14ε του νόμου 3468/2006 υποσ. 52.</w:t>
      </w:r>
    </w:p>
  </w:footnote>
  <w:footnote w:id="425">
    <w:p w14:paraId="521F8ECD"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άρθρα 14δ και 14ε του νόμου 3468/2006 υποσ. 52.</w:t>
      </w:r>
    </w:p>
  </w:footnote>
  <w:footnote w:id="426">
    <w:p w14:paraId="1FB63221"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287 – 289.</w:t>
      </w:r>
    </w:p>
  </w:footnote>
  <w:footnote w:id="427">
    <w:p w14:paraId="2BADE5CB" w14:textId="77777777" w:rsidR="00BD1D14" w:rsidRPr="002507C2" w:rsidRDefault="00BD1D14" w:rsidP="006F6C59">
      <w:pPr>
        <w:pStyle w:val="a5"/>
        <w:jc w:val="both"/>
      </w:pPr>
      <w:r w:rsidRPr="00F55862">
        <w:rPr>
          <w:rStyle w:val="a6"/>
          <w:rFonts w:ascii="Times New Roman" w:hAnsi="Times New Roman" w:cs="Times New Roman"/>
        </w:rPr>
        <w:footnoteRef/>
      </w:r>
      <w:r w:rsidRPr="00F55862">
        <w:rPr>
          <w:rFonts w:ascii="Times New Roman" w:hAnsi="Times New Roman" w:cs="Times New Roman"/>
        </w:rPr>
        <w:t xml:space="preserve"> Βλ. και Αικατερίνη Ηλιάδου, Κλιματική αλλαγή και ΕυρωπαΊκή νομοθεσία για την πράσινη ενεργειακή μετάβαση [2024] ΠερΔικ 179.</w:t>
      </w:r>
    </w:p>
  </w:footnote>
  <w:footnote w:id="428">
    <w:p w14:paraId="4955735D"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https://dsth.gr/wp-content/uploads/2023/05/%CE%A3%CE%A7%CE%95%CE%94%CE%99%CE%9F-%CE%9D%CE%9F%CE%9C%CE%9F%CE%A5.pdf . Στέφανος Πανταζόπουλος, Αναψηλάφηση της απόφασης λόγω ψευδών αποδεικτικών μέσων, Εκδ. Σάκκουλα, Αθήνα - Θεσσαλονίκη, 2009, σελ. 5, υποσημείωση 7.</w:t>
      </w:r>
    </w:p>
  </w:footnote>
  <w:footnote w:id="429">
    <w:p w14:paraId="6E378FB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http://www.opengov.gr/ministryofjustice/wp-content/uploads/downloads/2014/03/kodikas-politikhs-dikonomias.pdf , σελ. 108. Βλέπε και Συμβουλευτική Επιτροπή HELP, αναψηλάφηση σε αποφάσεις ελληνικών δικαστηρίων λόγω ΕΔΔΑ, 15-09-2014, https://www.coe.int/el/web/help-country/-/anapselaphese-se-apophaseis-ellenikon-dikasterion-logo-edda</w:t>
      </w:r>
    </w:p>
  </w:footnote>
  <w:footnote w:id="430">
    <w:p w14:paraId="64919D5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σελ. 56 της αιτιολογικής έκθεσης «ΜΕΡΟΣ Δ’» https://www.hellenicparliament.gr/UserFiles/2f026f42-950c-4efc-b950-340c4fb76a24/12643837.pdf </w:t>
      </w:r>
    </w:p>
  </w:footnote>
  <w:footnote w:id="431">
    <w:p w14:paraId="414E43F6"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Ibid., </w:t>
      </w:r>
      <w:r w:rsidRPr="003F687C">
        <w:rPr>
          <w:rFonts w:ascii="Times New Roman" w:hAnsi="Times New Roman"/>
        </w:rPr>
        <w:t>σελ</w:t>
      </w:r>
      <w:r w:rsidRPr="006F6C59">
        <w:rPr>
          <w:rFonts w:ascii="Times New Roman" w:hAnsi="Times New Roman"/>
          <w:lang w:val="en-US"/>
        </w:rPr>
        <w:t>. 57.</w:t>
      </w:r>
    </w:p>
  </w:footnote>
  <w:footnote w:id="432">
    <w:p w14:paraId="72920C0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William A. Schabas, The European Convention on Human Rights: a Commentary, Oxford: Oxford University Press, 2015, </w:t>
      </w:r>
      <w:r w:rsidRPr="003F687C">
        <w:rPr>
          <w:rFonts w:ascii="Times New Roman" w:hAnsi="Times New Roman"/>
        </w:rPr>
        <w:t>σελ</w:t>
      </w:r>
      <w:r w:rsidRPr="006F6C59">
        <w:rPr>
          <w:rFonts w:ascii="Times New Roman" w:hAnsi="Times New Roman"/>
          <w:lang w:val="en-US"/>
        </w:rPr>
        <w:t>. 866.</w:t>
      </w:r>
    </w:p>
  </w:footnote>
  <w:footnote w:id="433">
    <w:p w14:paraId="67E47CAD"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Παπαμιχαλόπουλος και λοιποί κατά Ελλάδας (άρθρο 50)</w:t>
      </w:r>
      <w:r w:rsidRPr="003F687C">
        <w:rPr>
          <w:rFonts w:ascii="Times New Roman" w:hAnsi="Times New Roman"/>
        </w:rPr>
        <w:t>, [31.10.1995, Απόφαση σε Τμήμα], παρ.34. 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Council of Europe/European Court of Human Rights, Guide on Article 46 of the European Convention  on Human Rights - Binding force and execution of judgments, Updated on 31 August 2024, </w:t>
      </w:r>
      <w:r w:rsidRPr="003F687C">
        <w:rPr>
          <w:rFonts w:ascii="Times New Roman" w:hAnsi="Times New Roman"/>
        </w:rPr>
        <w:t>σελ</w:t>
      </w:r>
      <w:r w:rsidRPr="006F6C59">
        <w:rPr>
          <w:rFonts w:ascii="Times New Roman" w:hAnsi="Times New Roman"/>
          <w:lang w:val="en-US"/>
        </w:rPr>
        <w:t xml:space="preserve">. 7, </w:t>
      </w:r>
      <w:r w:rsidRPr="003F687C">
        <w:rPr>
          <w:rFonts w:ascii="Times New Roman" w:hAnsi="Times New Roman"/>
        </w:rPr>
        <w:t>παρ</w:t>
      </w:r>
      <w:r w:rsidRPr="006F6C59">
        <w:rPr>
          <w:rFonts w:ascii="Times New Roman" w:hAnsi="Times New Roman"/>
          <w:lang w:val="en-US"/>
        </w:rPr>
        <w:t>. 4.</w:t>
      </w:r>
    </w:p>
  </w:footnote>
  <w:footnote w:id="434">
    <w:p w14:paraId="438FD6BC"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Ιωάννης Σαρμάς, Άρθρο 46 ΕΣΔΑ, σε: Ι. Σαρμάς/Ξ. Κοντιάδης/Χ. Ανθόπουλος, ΕΣΔΑ – Κατ Άρθρο Ερμηνεία, Εκδ. Σάκκουλα, 2021, σελ. 974, παρ. 46.5. Μιχαήλ Μαργαρίτης, Η Ευρωπαϊκή Σύμβαση Δικαιωμάτων του Ανθρώπου (ΕΣΔΑ) – Μια συνοπτική ερμηνεία, Π.Ν. Σάκκουλας, Αθήνα, 2019, σελ. 481-482, παρ. </w:t>
      </w:r>
    </w:p>
  </w:footnote>
  <w:footnote w:id="435">
    <w:p w14:paraId="002DB4A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Linos-Alexander Sicilianos, The Involvement of the European Court of Human Rights in the Implementation of Its Judgments: Recent Developments under Article 46 ECHR, Netherlands Quarterly of Human Rights 32, no. 3 (2014), </w:t>
      </w:r>
      <w:r w:rsidRPr="003F687C">
        <w:rPr>
          <w:rFonts w:ascii="Times New Roman" w:hAnsi="Times New Roman"/>
        </w:rPr>
        <w:t>σελ</w:t>
      </w:r>
      <w:r w:rsidRPr="006F6C59">
        <w:rPr>
          <w:rFonts w:ascii="Times New Roman" w:hAnsi="Times New Roman"/>
          <w:lang w:val="en-US"/>
        </w:rPr>
        <w:t>. 235, 253.</w:t>
      </w:r>
    </w:p>
  </w:footnote>
  <w:footnote w:id="436">
    <w:p w14:paraId="74773F2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 xml:space="preserve">Γεωργίου κατά Ελλάδας </w:t>
      </w:r>
      <w:r w:rsidRPr="003F687C">
        <w:rPr>
          <w:rFonts w:ascii="Times New Roman" w:hAnsi="Times New Roman"/>
        </w:rPr>
        <w:t xml:space="preserve">[13.03.2023, Τρίτο Τμήμα], παρ. 29-30. </w:t>
      </w:r>
    </w:p>
  </w:footnote>
  <w:footnote w:id="437">
    <w:p w14:paraId="1DBEC3F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Christian Tomuschat, The Effects of the Judgments of the European Court of Human Rights According to the German Constitutional Court, German Law Journal, Vol. 11, No. 05, 2010, </w:t>
      </w:r>
      <w:r w:rsidRPr="003F687C">
        <w:rPr>
          <w:rFonts w:ascii="Times New Roman" w:hAnsi="Times New Roman"/>
        </w:rPr>
        <w:t>σελ</w:t>
      </w:r>
      <w:r w:rsidRPr="006F6C59">
        <w:rPr>
          <w:rFonts w:ascii="Times New Roman" w:hAnsi="Times New Roman"/>
          <w:lang w:val="en-US"/>
        </w:rPr>
        <w:t>. 513, 517-518.</w:t>
      </w:r>
    </w:p>
  </w:footnote>
  <w:footnote w:id="438">
    <w:p w14:paraId="3A719CB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Παπαμιχαλόπουλος και λοιποί κατά Ελλάδας (άρθρο 50)</w:t>
      </w:r>
      <w:r w:rsidRPr="003F687C">
        <w:rPr>
          <w:rFonts w:ascii="Times New Roman" w:hAnsi="Times New Roman"/>
        </w:rPr>
        <w:t xml:space="preserve">, [31.10.1995, Απόφαση σε Τμήμα], παρ. 34.  </w:t>
      </w:r>
      <w:r w:rsidRPr="003F687C">
        <w:rPr>
          <w:rFonts w:ascii="Times New Roman" w:hAnsi="Times New Roman"/>
          <w:i/>
          <w:iCs/>
        </w:rPr>
        <w:t>Βόντας και λοιποί κατά Ελλάδας</w:t>
      </w:r>
      <w:r w:rsidRPr="003F687C">
        <w:rPr>
          <w:rFonts w:ascii="Times New Roman" w:hAnsi="Times New Roman"/>
        </w:rPr>
        <w:t xml:space="preserve">, [05.02.2009, Πρώτο Τμήμα], παρ.49.  </w:t>
      </w:r>
    </w:p>
  </w:footnote>
  <w:footnote w:id="439">
    <w:p w14:paraId="3395460F"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bookmarkStart w:id="37" w:name="_Hlk194434781"/>
      <w:r w:rsidRPr="003F687C">
        <w:rPr>
          <w:rFonts w:ascii="Times New Roman" w:hAnsi="Times New Roman"/>
        </w:rPr>
        <w:t>Sicilianos (υπ. 8), σελ. 256-257.</w:t>
      </w:r>
      <w:r w:rsidRPr="003F687C">
        <w:rPr>
          <w:rFonts w:ascii="Times New Roman" w:hAnsi="Times New Roman"/>
          <w:color w:val="000000"/>
        </w:rPr>
        <w:t xml:space="preserve"> </w:t>
      </w:r>
      <w:bookmarkEnd w:id="37"/>
      <w:r w:rsidRPr="003F687C">
        <w:rPr>
          <w:rFonts w:ascii="Times New Roman" w:hAnsi="Times New Roman"/>
        </w:rPr>
        <w:t xml:space="preserve">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 xml:space="preserve">Γεωργίου κατά Ελλάδας </w:t>
      </w:r>
      <w:r w:rsidRPr="003F687C">
        <w:rPr>
          <w:rFonts w:ascii="Times New Roman" w:hAnsi="Times New Roman"/>
        </w:rPr>
        <w:t>[13.03.2023, Τρίτο Τμήμα]</w:t>
      </w:r>
      <w:r w:rsidRPr="003F687C">
        <w:rPr>
          <w:rFonts w:ascii="Times New Roman" w:hAnsi="Times New Roman"/>
          <w:i/>
          <w:iCs/>
        </w:rPr>
        <w:t xml:space="preserve">, </w:t>
      </w:r>
      <w:r w:rsidRPr="003F687C">
        <w:rPr>
          <w:rFonts w:ascii="Times New Roman" w:hAnsi="Times New Roman"/>
        </w:rPr>
        <w:t>παρ.</w:t>
      </w:r>
      <w:r w:rsidRPr="003F687C">
        <w:rPr>
          <w:rFonts w:ascii="Times New Roman" w:hAnsi="Times New Roman"/>
          <w:i/>
          <w:iCs/>
        </w:rPr>
        <w:t xml:space="preserve"> </w:t>
      </w:r>
      <w:r w:rsidRPr="003F687C">
        <w:rPr>
          <w:rFonts w:ascii="Times New Roman" w:hAnsi="Times New Roman"/>
        </w:rPr>
        <w:t>8.</w:t>
      </w:r>
    </w:p>
  </w:footnote>
  <w:footnote w:id="440">
    <w:p w14:paraId="00AD8EC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Schabas (υπ. 5), σελ. 90. Σταυρούλα Τρέκλη, Άρθρο 46 ΕΣΔΑ, σε: Λίνος – Αλέξανδρος Σισιλιάνος, (Διευθ.), Ευρωπαϊκή Σύμβαση Δικαιωμάτων του Ανθρώπου, Ερμηνεία Κατ΄ Άρθρο, 2</w:t>
      </w:r>
      <w:r w:rsidRPr="003F687C">
        <w:rPr>
          <w:rFonts w:ascii="Times New Roman" w:hAnsi="Times New Roman"/>
          <w:vertAlign w:val="superscript"/>
        </w:rPr>
        <w:t>η</w:t>
      </w:r>
      <w:r w:rsidRPr="003F687C">
        <w:rPr>
          <w:rFonts w:ascii="Times New Roman" w:hAnsi="Times New Roman"/>
        </w:rPr>
        <w:t xml:space="preserve"> Έκδοση, Νομική Βιβλιοθήκη, Αθήνα, 2017, σελ. 739, παρ. 30 και σελ. 732, παρ.9. </w:t>
      </w:r>
    </w:p>
  </w:footnote>
  <w:footnote w:id="441">
    <w:p w14:paraId="1D4B66A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Μαργαρίτης (υπ. 7), σελ. 481, παρ. 1. Για θεωρητική προσέγγιση από πλευράς ευρωπαϊκού δικαίου βλ. Βασίλης Τζέμος, Γενική θεωρία θεμελιωδών δικαιωμάτων και πρωτογενές ενωσιακό δίκαιο, Δημόσιο Δίκαιο, (2018), Τ. 2-3, σελ. 211, 214, https://www.dimosiodikaio.gr/wp-content/uploads/dd/2018/2_3/dd_2018_2_3_tzemos.pdf</w:t>
      </w:r>
    </w:p>
  </w:footnote>
  <w:footnote w:id="442">
    <w:p w14:paraId="70ACC50A"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Βλ. με περαιτέρω παραπομπές στη διεθνή νομολογία την απόφαση </w:t>
      </w:r>
      <w:r w:rsidRPr="003F687C">
        <w:rPr>
          <w:rFonts w:ascii="Times New Roman" w:hAnsi="Times New Roman"/>
          <w:i/>
          <w:iCs/>
        </w:rPr>
        <w:t>Janowiec και λοιποί κατά Ρωσίας</w:t>
      </w:r>
      <w:r w:rsidRPr="003F687C">
        <w:rPr>
          <w:rFonts w:ascii="Times New Roman" w:hAnsi="Times New Roman"/>
        </w:rPr>
        <w:t xml:space="preserve"> [21.10.2013, Ευρεία Σύνθεση], παρ. 196 και παρ. 211. Τρέκλη</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13), </w:t>
      </w:r>
      <w:r w:rsidRPr="003F687C">
        <w:rPr>
          <w:rFonts w:ascii="Times New Roman" w:hAnsi="Times New Roman"/>
        </w:rPr>
        <w:t>σελ</w:t>
      </w:r>
      <w:r w:rsidRPr="006F6C59">
        <w:rPr>
          <w:rFonts w:ascii="Times New Roman" w:hAnsi="Times New Roman"/>
          <w:lang w:val="en-US"/>
        </w:rPr>
        <w:t xml:space="preserve">. 732, </w:t>
      </w:r>
      <w:r w:rsidRPr="003F687C">
        <w:rPr>
          <w:rFonts w:ascii="Times New Roman" w:hAnsi="Times New Roman"/>
        </w:rPr>
        <w:t>παρ</w:t>
      </w:r>
      <w:r w:rsidRPr="006F6C59">
        <w:rPr>
          <w:rFonts w:ascii="Times New Roman" w:hAnsi="Times New Roman"/>
          <w:lang w:val="en-US"/>
        </w:rPr>
        <w:t>.  9.</w:t>
      </w:r>
    </w:p>
  </w:footnote>
  <w:footnote w:id="443">
    <w:p w14:paraId="2F100FD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39" w:name="_Hlk183714557"/>
      <w:r w:rsidRPr="003F687C">
        <w:rPr>
          <w:rFonts w:ascii="Times New Roman" w:hAnsi="Times New Roman"/>
        </w:rPr>
        <w:t>Τρέκλη</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13), </w:t>
      </w:r>
      <w:r w:rsidRPr="003F687C">
        <w:rPr>
          <w:rFonts w:ascii="Times New Roman" w:hAnsi="Times New Roman"/>
        </w:rPr>
        <w:t>σελ</w:t>
      </w:r>
      <w:r w:rsidRPr="006F6C59">
        <w:rPr>
          <w:rFonts w:ascii="Times New Roman" w:hAnsi="Times New Roman"/>
          <w:lang w:val="en-US"/>
        </w:rPr>
        <w:t xml:space="preserve">. 739, </w:t>
      </w:r>
      <w:bookmarkEnd w:id="39"/>
      <w:r w:rsidRPr="003F687C">
        <w:rPr>
          <w:rFonts w:ascii="Times New Roman" w:hAnsi="Times New Roman"/>
        </w:rPr>
        <w:t>παρ</w:t>
      </w:r>
      <w:r w:rsidRPr="006F6C59">
        <w:rPr>
          <w:rFonts w:ascii="Times New Roman" w:hAnsi="Times New Roman"/>
          <w:lang w:val="en-US"/>
        </w:rPr>
        <w:t>. 30.</w:t>
      </w:r>
    </w:p>
  </w:footnote>
  <w:footnote w:id="444">
    <w:p w14:paraId="163BE53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Oliver Dörr, Article 31, </w:t>
      </w:r>
      <w:r w:rsidRPr="003F687C">
        <w:rPr>
          <w:rFonts w:ascii="Times New Roman" w:hAnsi="Times New Roman"/>
        </w:rPr>
        <w:t>σε</w:t>
      </w:r>
      <w:r w:rsidRPr="006F6C59">
        <w:rPr>
          <w:rFonts w:ascii="Times New Roman" w:hAnsi="Times New Roman"/>
          <w:lang w:val="en-US"/>
        </w:rPr>
        <w:t xml:space="preserve">: Oliver Dörr/Kirsten Schmalenbach (Eds.), Vienna Convention, on the Law of Treaties, A Commentary, Second Edition, Springer-Verlag, 2018, </w:t>
      </w:r>
      <w:r w:rsidRPr="003F687C">
        <w:rPr>
          <w:rFonts w:ascii="Times New Roman" w:hAnsi="Times New Roman"/>
        </w:rPr>
        <w:t>σελ</w:t>
      </w:r>
      <w:r w:rsidRPr="006F6C59">
        <w:rPr>
          <w:rFonts w:ascii="Times New Roman" w:hAnsi="Times New Roman"/>
          <w:lang w:val="en-US"/>
        </w:rPr>
        <w:t xml:space="preserve">. 600, </w:t>
      </w:r>
      <w:r w:rsidRPr="003F687C">
        <w:rPr>
          <w:rFonts w:ascii="Times New Roman" w:hAnsi="Times New Roman"/>
        </w:rPr>
        <w:t>παρ</w:t>
      </w:r>
      <w:r w:rsidRPr="006F6C59">
        <w:rPr>
          <w:rFonts w:ascii="Times New Roman" w:hAnsi="Times New Roman"/>
          <w:lang w:val="en-US"/>
        </w:rPr>
        <w:t>. 85-86.</w:t>
      </w:r>
    </w:p>
  </w:footnote>
  <w:footnote w:id="445">
    <w:p w14:paraId="12D49D5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Sicilianos (υπ. 8), σελ. 259 και επόμενα. </w:t>
      </w:r>
    </w:p>
  </w:footnote>
  <w:footnote w:id="446">
    <w:p w14:paraId="01A3B9F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2" w:name="_Hlk194436532"/>
      <w:r w:rsidRPr="006F6C59">
        <w:rPr>
          <w:rFonts w:ascii="Times New Roman" w:hAnsi="Times New Roman"/>
          <w:lang w:val="en-US"/>
        </w:rPr>
        <w:t xml:space="preserve">Recommendation No. R (2000) 2 </w:t>
      </w:r>
      <w:bookmarkEnd w:id="42"/>
      <w:r w:rsidRPr="006F6C59">
        <w:rPr>
          <w:rFonts w:ascii="Times New Roman" w:hAnsi="Times New Roman"/>
          <w:lang w:val="en-US"/>
        </w:rPr>
        <w:t xml:space="preserve">of the Committee of Ministers to member states on the re-examination or reopening of certain cases at domestic level following judgements of the European Court of Human Rights, (Adopted by the Committee of Ministers on 19 January 2000 at the 694th meeting of the Ministers' Deputies). </w:t>
      </w:r>
    </w:p>
  </w:footnote>
  <w:footnote w:id="447">
    <w:p w14:paraId="0122F40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Sicilianos (</w:t>
      </w:r>
      <w:r w:rsidRPr="003F687C">
        <w:rPr>
          <w:rFonts w:ascii="Times New Roman" w:hAnsi="Times New Roman"/>
        </w:rPr>
        <w:t>υπ</w:t>
      </w:r>
      <w:r w:rsidRPr="006F6C59">
        <w:rPr>
          <w:rFonts w:ascii="Times New Roman" w:hAnsi="Times New Roman"/>
          <w:lang w:val="en-US"/>
        </w:rPr>
        <w:t xml:space="preserve">. 8), </w:t>
      </w:r>
      <w:r w:rsidRPr="003F687C">
        <w:rPr>
          <w:rFonts w:ascii="Times New Roman" w:hAnsi="Times New Roman"/>
        </w:rPr>
        <w:t>σελ</w:t>
      </w:r>
      <w:r w:rsidRPr="006F6C59">
        <w:rPr>
          <w:rFonts w:ascii="Times New Roman" w:hAnsi="Times New Roman"/>
          <w:lang w:val="en-US"/>
        </w:rPr>
        <w:t xml:space="preserve">. 259.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w:t>
      </w:r>
      <w:bookmarkStart w:id="43" w:name="_Hlk194436045"/>
      <w:r w:rsidRPr="006F6C59">
        <w:rPr>
          <w:rFonts w:ascii="Times New Roman" w:hAnsi="Times New Roman"/>
          <w:lang w:val="en-US"/>
        </w:rPr>
        <w:t>Dörr (</w:t>
      </w:r>
      <w:r w:rsidRPr="003F687C">
        <w:rPr>
          <w:rFonts w:ascii="Times New Roman" w:hAnsi="Times New Roman"/>
        </w:rPr>
        <w:t>υπ</w:t>
      </w:r>
      <w:r w:rsidRPr="006F6C59">
        <w:rPr>
          <w:rFonts w:ascii="Times New Roman" w:hAnsi="Times New Roman"/>
          <w:lang w:val="en-US"/>
        </w:rPr>
        <w:t xml:space="preserve">. 17), </w:t>
      </w:r>
      <w:r w:rsidRPr="003F687C">
        <w:rPr>
          <w:rFonts w:ascii="Times New Roman" w:hAnsi="Times New Roman"/>
        </w:rPr>
        <w:t>σελ</w:t>
      </w:r>
      <w:r w:rsidRPr="006F6C59">
        <w:rPr>
          <w:rFonts w:ascii="Times New Roman" w:hAnsi="Times New Roman"/>
          <w:lang w:val="en-US"/>
        </w:rPr>
        <w:t xml:space="preserve">. 600, </w:t>
      </w:r>
      <w:bookmarkStart w:id="44" w:name="_Hlk194436677"/>
      <w:r w:rsidRPr="003F687C">
        <w:rPr>
          <w:rFonts w:ascii="Times New Roman" w:hAnsi="Times New Roman"/>
        </w:rPr>
        <w:t>παρ</w:t>
      </w:r>
      <w:r w:rsidRPr="006F6C59">
        <w:rPr>
          <w:rFonts w:ascii="Times New Roman" w:hAnsi="Times New Roman"/>
          <w:lang w:val="en-US"/>
        </w:rPr>
        <w:t xml:space="preserve">. 85. </w:t>
      </w:r>
      <w:bookmarkEnd w:id="44"/>
    </w:p>
    <w:bookmarkEnd w:id="43"/>
  </w:footnote>
  <w:footnote w:id="448">
    <w:p w14:paraId="34F8979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bookmarkStart w:id="45" w:name="_Hlk194439806"/>
      <w:r w:rsidRPr="003F687C">
        <w:rPr>
          <w:rFonts w:ascii="Times New Roman" w:hAnsi="Times New Roman"/>
        </w:rPr>
        <w:t xml:space="preserve">Βλ. Τριαντάφυλλος </w:t>
      </w:r>
      <w:bookmarkStart w:id="46" w:name="_Hlk186741153"/>
      <w:r w:rsidRPr="003F687C">
        <w:rPr>
          <w:rFonts w:ascii="Times New Roman" w:hAnsi="Times New Roman"/>
        </w:rPr>
        <w:t xml:space="preserve">Ζολώτας, </w:t>
      </w:r>
      <w:bookmarkEnd w:id="46"/>
      <w:r w:rsidRPr="003F687C">
        <w:rPr>
          <w:rFonts w:ascii="Times New Roman" w:hAnsi="Times New Roman"/>
        </w:rPr>
        <w:t>Η δέσμευση του εθνικού δικαστή από το νομολογιακό προηγούμενο και το δεδικασμένο των αποφάσεων του ΕΔΔΑ, ΕφημΔΔ 1/2010, σελ. 102, 112 υποσημείωση 83 = https://www.constitutionalism.gr/1600-i-desmeysi-toy-etnikoy-dikasti-apo-to-nomologiako/</w:t>
      </w:r>
      <w:bookmarkEnd w:id="45"/>
    </w:p>
  </w:footnote>
  <w:footnote w:id="449">
    <w:p w14:paraId="3FDB980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8" w:name="_Hlk194436742"/>
      <w:r w:rsidRPr="006F6C59">
        <w:rPr>
          <w:rFonts w:ascii="Times New Roman" w:hAnsi="Times New Roman"/>
          <w:lang w:val="en-US"/>
        </w:rPr>
        <w:t>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11.</w:t>
      </w:r>
      <w:bookmarkEnd w:id="48"/>
    </w:p>
  </w:footnote>
  <w:footnote w:id="450">
    <w:p w14:paraId="66637FB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9" w:name="_Hlk194437025"/>
      <w:r w:rsidRPr="006F6C59">
        <w:rPr>
          <w:rFonts w:ascii="Times New Roman" w:hAnsi="Times New Roman"/>
          <w:lang w:val="en-US"/>
        </w:rPr>
        <w:t>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12.</w:t>
      </w:r>
      <w:bookmarkEnd w:id="49"/>
    </w:p>
  </w:footnote>
  <w:footnote w:id="451">
    <w:p w14:paraId="1227A91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Τρέκλη </w:t>
      </w:r>
      <w:bookmarkStart w:id="50" w:name="_Hlk194436545"/>
      <w:r w:rsidRPr="003F687C">
        <w:rPr>
          <w:rFonts w:ascii="Times New Roman" w:hAnsi="Times New Roman"/>
        </w:rPr>
        <w:t xml:space="preserve">(υπ. 13), </w:t>
      </w:r>
      <w:bookmarkEnd w:id="50"/>
      <w:r w:rsidRPr="003F687C">
        <w:rPr>
          <w:rFonts w:ascii="Times New Roman" w:hAnsi="Times New Roman"/>
        </w:rPr>
        <w:t>σελ. 740 και επόμενα.</w:t>
      </w:r>
    </w:p>
  </w:footnote>
  <w:footnote w:id="452">
    <w:p w14:paraId="168E726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10.</w:t>
      </w:r>
    </w:p>
  </w:footnote>
  <w:footnote w:id="453">
    <w:p w14:paraId="71C7C93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Sicilianos </w:t>
      </w:r>
      <w:bookmarkStart w:id="55" w:name="_Hlk186741193"/>
      <w:r w:rsidRPr="003F687C">
        <w:rPr>
          <w:rFonts w:ascii="Times New Roman" w:hAnsi="Times New Roman"/>
        </w:rPr>
        <w:t>(υπ. 8), σελ. 259.</w:t>
      </w:r>
      <w:bookmarkEnd w:id="55"/>
    </w:p>
  </w:footnote>
  <w:footnote w:id="454">
    <w:p w14:paraId="187EF6C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και Ζολώτας (υπ. 21), σελ. 112 καθώς και σελ. 112, υποσημείωση 83.</w:t>
      </w:r>
    </w:p>
  </w:footnote>
  <w:footnote w:id="455">
    <w:p w14:paraId="59CD37BB"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Βλ. και Ζολώτας (υπ. 21), σελ. 112 καθώς και σελ. 112, υποσημείωση 83. 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Paulo Pinto </w:t>
      </w:r>
      <w:bookmarkStart w:id="64" w:name="_Hlk194567231"/>
      <w:r w:rsidRPr="006F6C59">
        <w:rPr>
          <w:rFonts w:ascii="Times New Roman" w:hAnsi="Times New Roman"/>
          <w:lang w:val="en-US"/>
        </w:rPr>
        <w:t>de Albuquerque,</w:t>
      </w:r>
      <w:bookmarkEnd w:id="64"/>
      <w:r w:rsidRPr="006F6C59">
        <w:rPr>
          <w:rFonts w:ascii="Times New Roman" w:hAnsi="Times New Roman"/>
          <w:lang w:val="en-US"/>
        </w:rPr>
        <w:t xml:space="preserve"> The European Court of Human Rights as the European Constitutional Court, </w:t>
      </w:r>
      <w:r w:rsidRPr="003F687C">
        <w:rPr>
          <w:rFonts w:ascii="Times New Roman" w:hAnsi="Times New Roman"/>
        </w:rPr>
        <w:t>σε</w:t>
      </w:r>
      <w:r w:rsidRPr="006F6C59">
        <w:rPr>
          <w:rFonts w:ascii="Times New Roman" w:hAnsi="Times New Roman"/>
          <w:lang w:val="en-US"/>
        </w:rPr>
        <w:t xml:space="preserve">: Dário Moura Vicente (Ed.), Towards a Universal Justice? Putting International Courts and Jurisdictions into Perspective, Leiden : Brill Nijhoff (2016), </w:t>
      </w:r>
      <w:r w:rsidRPr="003F687C">
        <w:rPr>
          <w:rFonts w:ascii="Times New Roman" w:hAnsi="Times New Roman"/>
        </w:rPr>
        <w:t>σελ</w:t>
      </w:r>
      <w:r w:rsidRPr="006F6C59">
        <w:rPr>
          <w:rFonts w:ascii="Times New Roman" w:hAnsi="Times New Roman"/>
          <w:lang w:val="en-US"/>
        </w:rPr>
        <w:t xml:space="preserve">. 89, 93 </w:t>
      </w:r>
      <w:r w:rsidRPr="003F687C">
        <w:rPr>
          <w:rFonts w:ascii="Times New Roman" w:hAnsi="Times New Roman"/>
        </w:rPr>
        <w:t>παρ</w:t>
      </w:r>
      <w:r w:rsidRPr="006F6C59">
        <w:rPr>
          <w:rFonts w:ascii="Times New Roman" w:hAnsi="Times New Roman"/>
          <w:lang w:val="en-US"/>
        </w:rPr>
        <w:t xml:space="preserve">. 10. </w:t>
      </w:r>
      <w:r w:rsidRPr="003F687C">
        <w:rPr>
          <w:rFonts w:ascii="Times New Roman" w:hAnsi="Times New Roman"/>
        </w:rPr>
        <w:t>Τούτο προκύπτει εμφατικά και από την 19</w:t>
      </w:r>
      <w:r w:rsidRPr="003F687C">
        <w:rPr>
          <w:rFonts w:ascii="Times New Roman" w:hAnsi="Times New Roman"/>
          <w:vertAlign w:val="superscript"/>
        </w:rPr>
        <w:t>η</w:t>
      </w:r>
      <w:r w:rsidRPr="003F687C">
        <w:rPr>
          <w:rFonts w:ascii="Times New Roman" w:hAnsi="Times New Roman"/>
        </w:rPr>
        <w:t xml:space="preserve"> παράγραφο της πρόσφατης απόφασης του ΕΔΔΑ στην υπόθεση </w:t>
      </w:r>
      <w:r w:rsidRPr="003F687C">
        <w:rPr>
          <w:rFonts w:ascii="Times New Roman" w:hAnsi="Times New Roman"/>
          <w:i/>
          <w:iCs/>
        </w:rPr>
        <w:t>AJD Tuna Ltd κατά Μάλτας</w:t>
      </w:r>
      <w:r w:rsidRPr="003F687C">
        <w:rPr>
          <w:rFonts w:ascii="Times New Roman" w:hAnsi="Times New Roman"/>
        </w:rPr>
        <w:t xml:space="preserve"> [11.02.2025, Τέταρτο Τμήμα] που είχε ως αντικείμενο την παραβίαση του άρθρου 6(1) της Σύμβασης από πλευράς δευτεροβάθμιου δικαστηρίου (Court of Appeal) της Μάλτας, το οποίο απέρριψε την έφεση της εταιρείας AJD Tuna Ltd κατά το τρόπο ασυμβίβαστο με το δικαίωμα πρόσβασης σε δικαστήριο: </w:t>
      </w:r>
      <w:r w:rsidRPr="003F687C">
        <w:rPr>
          <w:rFonts w:ascii="Times New Roman" w:hAnsi="Times New Roman"/>
          <w:i/>
          <w:iCs/>
        </w:rPr>
        <w:t xml:space="preserve">« …. </w:t>
      </w:r>
      <w:r w:rsidRPr="006F6C59">
        <w:rPr>
          <w:rFonts w:ascii="Times New Roman" w:hAnsi="Times New Roman"/>
          <w:i/>
          <w:iCs/>
          <w:lang w:val="en-US"/>
        </w:rPr>
        <w:t>19. The Court does not have jurisdiction to order, in particular, the reopening of proceedings (see Verein gegen Tierfabriken Schweiz (VgT) v. Switzerland (no. 2) [GC], no. 32772/02, § 89, ECHR 2009). Nevertheless, as stated in Recommendation No. R (2000)2 of the Committee of Ministers, the practice of the Committee of Ministers in supervising the execution of the Court’s judgments shows that in exceptional circumstances the re-examination of a case or the reopening of proceedings has proved the most efficient, if not the only, means of achieving restitutio in integrum (see Moreira Ferreira v. Portugal (no. 2) [GC], no. 19867/12, § 48, 11 July 2017). …..»</w:t>
      </w:r>
    </w:p>
    <w:p w14:paraId="30DFF72C" w14:textId="77777777" w:rsidR="00BD1D14" w:rsidRPr="006F6C59" w:rsidRDefault="00BD1D14" w:rsidP="006F6C59">
      <w:pPr>
        <w:pStyle w:val="a5"/>
        <w:jc w:val="both"/>
        <w:rPr>
          <w:rFonts w:ascii="Times New Roman" w:hAnsi="Times New Roman"/>
          <w:lang w:val="en-US"/>
        </w:rPr>
      </w:pPr>
    </w:p>
  </w:footnote>
  <w:footnote w:id="456">
    <w:p w14:paraId="1B1A1E9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με</w:t>
      </w:r>
      <w:r w:rsidRPr="006F6C59">
        <w:rPr>
          <w:rFonts w:ascii="Times New Roman" w:hAnsi="Times New Roman"/>
          <w:lang w:val="en-US"/>
        </w:rPr>
        <w:t xml:space="preserve"> </w:t>
      </w:r>
      <w:r w:rsidRPr="003F687C">
        <w:rPr>
          <w:rFonts w:ascii="Times New Roman" w:hAnsi="Times New Roman"/>
        </w:rPr>
        <w:t>περαιτέρω</w:t>
      </w:r>
      <w:r w:rsidRPr="006F6C59">
        <w:rPr>
          <w:rFonts w:ascii="Times New Roman" w:hAnsi="Times New Roman"/>
          <w:lang w:val="en-US"/>
        </w:rPr>
        <w:t xml:space="preserve"> </w:t>
      </w:r>
      <w:r w:rsidRPr="003F687C">
        <w:rPr>
          <w:rFonts w:ascii="Times New Roman" w:hAnsi="Times New Roman"/>
        </w:rPr>
        <w:t>παραπομπές</w:t>
      </w:r>
      <w:r w:rsidRPr="006F6C59">
        <w:rPr>
          <w:rFonts w:ascii="Times New Roman" w:hAnsi="Times New Roman"/>
          <w:lang w:val="en-US"/>
        </w:rPr>
        <w:t xml:space="preserve"> Hugo Vogt, Innerstaatliche Durchsetzung der Entscheidungen des Europäischen Gerichtshofs für Menschenrechte, </w:t>
      </w:r>
      <w:r w:rsidRPr="003F687C">
        <w:rPr>
          <w:rFonts w:ascii="Times New Roman" w:hAnsi="Times New Roman"/>
        </w:rPr>
        <w:t>σε</w:t>
      </w:r>
      <w:r w:rsidRPr="006F6C59">
        <w:rPr>
          <w:rFonts w:ascii="Times New Roman" w:hAnsi="Times New Roman"/>
          <w:lang w:val="en-US"/>
        </w:rPr>
        <w:t xml:space="preserve">: Liechtenstein-Institut (Hg.): Beiträge zum liechtensteinischen Recht aus nationaler und internationaler Perspektive. Festschrift zum 70. Geburtstag von Herbert Wille. Schaan: Verlag der Liechtensteinischen Akademischen Gesellschaft (Liechtenstein Politische Schriften, Bd. 54), 2014, </w:t>
      </w:r>
      <w:r w:rsidRPr="003F687C">
        <w:rPr>
          <w:rFonts w:ascii="Times New Roman" w:hAnsi="Times New Roman"/>
        </w:rPr>
        <w:t>σελ</w:t>
      </w:r>
      <w:r w:rsidRPr="006F6C59">
        <w:rPr>
          <w:rFonts w:ascii="Times New Roman" w:hAnsi="Times New Roman"/>
          <w:lang w:val="en-US"/>
        </w:rPr>
        <w:t xml:space="preserve">. 69, </w:t>
      </w:r>
      <w:r w:rsidRPr="003F687C">
        <w:rPr>
          <w:rFonts w:ascii="Times New Roman" w:hAnsi="Times New Roman"/>
        </w:rPr>
        <w:t>σελ</w:t>
      </w:r>
      <w:r w:rsidRPr="006F6C59">
        <w:rPr>
          <w:rFonts w:ascii="Times New Roman" w:hAnsi="Times New Roman"/>
          <w:lang w:val="en-US"/>
        </w:rPr>
        <w:t xml:space="preserve">. 86. Gernot Haidenhofer, Die Pflicht zur Umsetzung von Urteilen des EGMR, Österreichische Juristen-Zeitung (2012), </w:t>
      </w:r>
      <w:r w:rsidRPr="003F687C">
        <w:rPr>
          <w:rFonts w:ascii="Times New Roman" w:hAnsi="Times New Roman"/>
        </w:rPr>
        <w:t>σελ</w:t>
      </w:r>
      <w:r w:rsidRPr="006F6C59">
        <w:rPr>
          <w:rFonts w:ascii="Times New Roman" w:hAnsi="Times New Roman"/>
          <w:lang w:val="en-US"/>
        </w:rPr>
        <w:t xml:space="preserve">. 803, 806. </w:t>
      </w:r>
      <w:r w:rsidRPr="003F687C">
        <w:rPr>
          <w:rFonts w:ascii="Times New Roman" w:hAnsi="Times New Roman"/>
        </w:rPr>
        <w:t xml:space="preserve">Κατηγορηματικός ο Λάμπρος Καρέλος, Η αναγκαστική εκτέλεση των αποφάσεων του Ευρωπαϊκού Δικαστηρίου Δικαιωμάτων του Ανθρώπου στην εσωτερική έννομη τάξη, Νομικό Βήμα, Τ. 63, 2015, σελ. 201, 233. Βλ. και Ζολώτα (υπ. 21), σελ. 112, υποσημείωση 83. Ήδη από το έτος 1996 την άποψη αυτή πρεσβεύει ο Georg Ress, Wirkung und Beachtung der Urteile und Entscheidungen der Straßburger Konventionsorgane, Europäische Grundrechte-Zeitschrift (1996), σελ. 350, 351. Βλέπε επίσης </w:t>
      </w:r>
      <w:r w:rsidRPr="003F687C">
        <w:rPr>
          <w:rFonts w:ascii="Times New Roman" w:hAnsi="Times New Roman"/>
          <w:highlight w:val="yellow"/>
        </w:rPr>
        <w:t xml:space="preserve"> </w:t>
      </w:r>
      <w:r w:rsidRPr="003F687C">
        <w:rPr>
          <w:rFonts w:ascii="Times New Roman" w:hAnsi="Times New Roman"/>
        </w:rPr>
        <w:t>Karpenstein/Mayer/Breuer EMRK Art. 46: Verbindlichkeit und Vollzug der Urteile, σε: Karpenstein/Mayer/Breuer, Konvention zum Schutz der Menschenrechte und Grundfreiheiten: EMRK, 3. Auflage, C. H. Beck Verlag, 2022, παρ. 40.</w:t>
      </w:r>
    </w:p>
  </w:footnote>
  <w:footnote w:id="457">
    <w:p w14:paraId="541444E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Γεωργίου κατά Ελλάδας</w:t>
      </w:r>
      <w:r w:rsidRPr="003F687C">
        <w:rPr>
          <w:rFonts w:ascii="Times New Roman" w:hAnsi="Times New Roman"/>
        </w:rPr>
        <w:t xml:space="preserve"> [13.03.2023, Τρίτο Τμήμα], παρ. 8 - 13.</w:t>
      </w:r>
    </w:p>
  </w:footnote>
  <w:footnote w:id="458">
    <w:p w14:paraId="28A3EE5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Department for the Execution of Judgments of the European Court of Human Rights,  Reopening of Domestic Judicial Proceedings Following the European Court’s Judgments, DG1, Thematic Factsheet, October 2022, https://rm.coe.int/tfs-reopening-en/1680a8a486, </w:t>
      </w:r>
      <w:r w:rsidRPr="003F687C">
        <w:rPr>
          <w:rFonts w:ascii="Times New Roman" w:hAnsi="Times New Roman"/>
        </w:rPr>
        <w:t>σελ</w:t>
      </w:r>
      <w:r w:rsidRPr="006F6C59">
        <w:rPr>
          <w:rFonts w:ascii="Times New Roman" w:hAnsi="Times New Roman"/>
          <w:lang w:val="en-US"/>
        </w:rPr>
        <w:t>. 4-5.</w:t>
      </w:r>
    </w:p>
  </w:footnote>
  <w:footnote w:id="459">
    <w:p w14:paraId="33FA6D32"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Ibid., </w:t>
      </w:r>
      <w:r w:rsidRPr="003F687C">
        <w:rPr>
          <w:rFonts w:ascii="Times New Roman" w:hAnsi="Times New Roman"/>
        </w:rPr>
        <w:t>σελ</w:t>
      </w:r>
      <w:r w:rsidRPr="006F6C59">
        <w:rPr>
          <w:rFonts w:ascii="Times New Roman" w:hAnsi="Times New Roman"/>
          <w:lang w:val="en-US"/>
        </w:rPr>
        <w:t xml:space="preserve">. 5, </w:t>
      </w:r>
      <w:r w:rsidRPr="003F687C">
        <w:rPr>
          <w:rFonts w:ascii="Times New Roman" w:hAnsi="Times New Roman"/>
        </w:rPr>
        <w:t>υποσημείωση</w:t>
      </w:r>
      <w:r w:rsidRPr="006F6C59">
        <w:rPr>
          <w:rFonts w:ascii="Times New Roman" w:hAnsi="Times New Roman"/>
          <w:lang w:val="en-US"/>
        </w:rPr>
        <w:t xml:space="preserve"> 21.</w:t>
      </w:r>
    </w:p>
  </w:footnote>
  <w:footnote w:id="460">
    <w:p w14:paraId="293BF3DA"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Steering Committee for Human Rights (CDDH), Committee of Experts on the Reform of the Court (DH-GDR), Overview of the exchange of views held at the 8th meeting of DH-GDR on the provision in the domestic legal order for the re-examination or reopening of cases following judgments of the Court, Strasbourg, DH-GDR (2015)008 Rev, 12-02-2016, </w:t>
      </w:r>
      <w:r w:rsidRPr="003F687C">
        <w:rPr>
          <w:rFonts w:ascii="Times New Roman" w:hAnsi="Times New Roman"/>
        </w:rPr>
        <w:t>σελ</w:t>
      </w:r>
      <w:r w:rsidRPr="006F6C59">
        <w:rPr>
          <w:rFonts w:ascii="Times New Roman" w:hAnsi="Times New Roman"/>
          <w:lang w:val="en-US"/>
        </w:rPr>
        <w:t xml:space="preserve">. 6, </w:t>
      </w:r>
      <w:r w:rsidRPr="003F687C">
        <w:rPr>
          <w:rFonts w:ascii="Times New Roman" w:hAnsi="Times New Roman"/>
        </w:rPr>
        <w:t>παρ</w:t>
      </w:r>
      <w:r w:rsidRPr="006F6C59">
        <w:rPr>
          <w:rFonts w:ascii="Times New Roman" w:hAnsi="Times New Roman"/>
          <w:lang w:val="en-US"/>
        </w:rPr>
        <w:t xml:space="preserve">. 14. </w:t>
      </w:r>
      <w:r w:rsidRPr="003F687C">
        <w:rPr>
          <w:rFonts w:ascii="Times New Roman" w:hAnsi="Times New Roman"/>
        </w:rPr>
        <w:t>υποσημείωση</w:t>
      </w:r>
      <w:r w:rsidRPr="006F6C59">
        <w:rPr>
          <w:rFonts w:ascii="Times New Roman" w:hAnsi="Times New Roman"/>
          <w:lang w:val="en-US"/>
        </w:rPr>
        <w:t xml:space="preserve"> 29, https://rm.coe.int/1680654d5a</w:t>
      </w:r>
    </w:p>
  </w:footnote>
  <w:footnote w:id="461">
    <w:p w14:paraId="7C06C01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Kostiantyn Pilkov, Reopening Cases Following Judgments of the European Court of Human Rights: Room for a European Consensus?, Access to Justice in Eastern Europe, 2022 4(16), </w:t>
      </w:r>
      <w:r w:rsidRPr="003F687C">
        <w:rPr>
          <w:rFonts w:ascii="Times New Roman" w:hAnsi="Times New Roman"/>
        </w:rPr>
        <w:t>σελ</w:t>
      </w:r>
      <w:r w:rsidRPr="006F6C59">
        <w:rPr>
          <w:rFonts w:ascii="Times New Roman" w:hAnsi="Times New Roman"/>
          <w:lang w:val="en-US"/>
        </w:rPr>
        <w:t>. 7, 21-22.</w:t>
      </w:r>
    </w:p>
  </w:footnote>
  <w:footnote w:id="462">
    <w:p w14:paraId="2A053B8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w:t>
      </w:r>
      <w:r w:rsidRPr="003F687C">
        <w:rPr>
          <w:rFonts w:ascii="Times New Roman" w:hAnsi="Times New Roman"/>
        </w:rPr>
        <w:t>Βλέπε</w:t>
      </w:r>
      <w:r w:rsidRPr="006F6C59">
        <w:rPr>
          <w:rFonts w:ascii="Times New Roman" w:hAnsi="Times New Roman"/>
          <w:lang w:val="en-US"/>
        </w:rPr>
        <w:t> https://rm.coe.int/CoERMPublicCommonSearchServices/DisplayDCTMContent?documentId=090000168066b316</w:t>
      </w:r>
    </w:p>
  </w:footnote>
  <w:footnote w:id="463">
    <w:p w14:paraId="25C8A067"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Steering Committee for Human Rights (</w:t>
      </w:r>
      <w:r w:rsidRPr="003F687C">
        <w:rPr>
          <w:rFonts w:ascii="Times New Roman" w:hAnsi="Times New Roman"/>
        </w:rPr>
        <w:t>υπ</w:t>
      </w:r>
      <w:r w:rsidRPr="006F6C59">
        <w:rPr>
          <w:rFonts w:ascii="Times New Roman" w:hAnsi="Times New Roman"/>
          <w:lang w:val="en-US"/>
        </w:rPr>
        <w:t xml:space="preserve">. 20), </w:t>
      </w:r>
      <w:r w:rsidRPr="003F687C">
        <w:rPr>
          <w:rFonts w:ascii="Times New Roman" w:hAnsi="Times New Roman"/>
        </w:rPr>
        <w:t>σελ</w:t>
      </w:r>
      <w:r w:rsidRPr="006F6C59">
        <w:rPr>
          <w:rFonts w:ascii="Times New Roman" w:hAnsi="Times New Roman"/>
          <w:lang w:val="en-US"/>
        </w:rPr>
        <w:t xml:space="preserve">. 6, </w:t>
      </w:r>
      <w:r w:rsidRPr="003F687C">
        <w:rPr>
          <w:rFonts w:ascii="Times New Roman" w:hAnsi="Times New Roman"/>
        </w:rPr>
        <w:t>παρ</w:t>
      </w:r>
      <w:r w:rsidRPr="006F6C59">
        <w:rPr>
          <w:rFonts w:ascii="Times New Roman" w:hAnsi="Times New Roman"/>
          <w:lang w:val="en-US"/>
        </w:rPr>
        <w:t>. 15.</w:t>
      </w:r>
    </w:p>
  </w:footnote>
  <w:footnote w:id="464">
    <w:p w14:paraId="1CBE4F69" w14:textId="77777777" w:rsidR="00BD1D14" w:rsidRPr="003F687C" w:rsidRDefault="00BD1D14" w:rsidP="006F6C59">
      <w:pPr>
        <w:pStyle w:val="a5"/>
        <w:jc w:val="both"/>
        <w:rPr>
          <w:rFonts w:ascii="Times New Roman" w:hAnsi="Times New Roman"/>
          <w:lang w:val="de-DE"/>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Σισμανίδης και Σιταρίδης κατά Ελλάδας</w:t>
      </w:r>
      <w:r w:rsidRPr="003F687C">
        <w:rPr>
          <w:rFonts w:ascii="Times New Roman" w:hAnsi="Times New Roman"/>
        </w:rPr>
        <w:t xml:space="preserve"> [09.06.2016, Πρώτο Τμήμα], παρ. 73. </w:t>
      </w:r>
      <w:r w:rsidRPr="006F6C59">
        <w:rPr>
          <w:rFonts w:ascii="Times New Roman" w:hAnsi="Times New Roman"/>
          <w:i/>
          <w:iCs/>
          <w:lang w:val="en-US"/>
        </w:rPr>
        <w:t xml:space="preserve">Pakelli </w:t>
      </w:r>
      <w:r w:rsidRPr="003F687C">
        <w:rPr>
          <w:rFonts w:ascii="Times New Roman" w:hAnsi="Times New Roman"/>
          <w:i/>
          <w:iCs/>
        </w:rPr>
        <w:t>κατά</w:t>
      </w:r>
      <w:r w:rsidRPr="006F6C59">
        <w:rPr>
          <w:rFonts w:ascii="Times New Roman" w:hAnsi="Times New Roman"/>
          <w:i/>
          <w:iCs/>
          <w:lang w:val="en-US"/>
        </w:rPr>
        <w:t xml:space="preserve"> </w:t>
      </w:r>
      <w:r w:rsidRPr="003F687C">
        <w:rPr>
          <w:rFonts w:ascii="Times New Roman" w:hAnsi="Times New Roman"/>
          <w:i/>
          <w:iCs/>
        </w:rPr>
        <w:t>Γερμανίας</w:t>
      </w:r>
      <w:r w:rsidRPr="006F6C59">
        <w:rPr>
          <w:rFonts w:ascii="Times New Roman" w:hAnsi="Times New Roman"/>
          <w:lang w:val="en-US"/>
        </w:rPr>
        <w:t xml:space="preserve"> [25.04.1983, </w:t>
      </w:r>
      <w:r w:rsidRPr="003F687C">
        <w:rPr>
          <w:rFonts w:ascii="Times New Roman" w:hAnsi="Times New Roman"/>
        </w:rPr>
        <w:t>Απόφαση</w:t>
      </w:r>
      <w:r w:rsidRPr="006F6C59">
        <w:rPr>
          <w:rFonts w:ascii="Times New Roman" w:hAnsi="Times New Roman"/>
          <w:lang w:val="en-US"/>
        </w:rPr>
        <w:t xml:space="preserve"> </w:t>
      </w:r>
      <w:r w:rsidRPr="003F687C">
        <w:rPr>
          <w:rFonts w:ascii="Times New Roman" w:hAnsi="Times New Roman"/>
        </w:rPr>
        <w:t>σε</w:t>
      </w:r>
      <w:r w:rsidRPr="006F6C59">
        <w:rPr>
          <w:rFonts w:ascii="Times New Roman" w:hAnsi="Times New Roman"/>
          <w:lang w:val="en-US"/>
        </w:rPr>
        <w:t xml:space="preserve"> </w:t>
      </w:r>
      <w:r w:rsidRPr="003F687C">
        <w:rPr>
          <w:rFonts w:ascii="Times New Roman" w:hAnsi="Times New Roman"/>
        </w:rPr>
        <w:t>Τμήμα</w:t>
      </w:r>
      <w:r w:rsidRPr="006F6C59">
        <w:rPr>
          <w:rFonts w:ascii="Times New Roman" w:hAnsi="Times New Roman"/>
          <w:lang w:val="en-US"/>
        </w:rPr>
        <w:t xml:space="preserve">], </w:t>
      </w:r>
      <w:r w:rsidRPr="003F687C">
        <w:rPr>
          <w:rFonts w:ascii="Times New Roman" w:hAnsi="Times New Roman"/>
        </w:rPr>
        <w:t>παρ</w:t>
      </w:r>
      <w:r w:rsidRPr="006F6C59">
        <w:rPr>
          <w:rFonts w:ascii="Times New Roman" w:hAnsi="Times New Roman"/>
          <w:lang w:val="en-US"/>
        </w:rPr>
        <w:t xml:space="preserve">. 45.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επίσης</w:t>
      </w:r>
      <w:r w:rsidRPr="006F6C59">
        <w:rPr>
          <w:rFonts w:ascii="Times New Roman" w:hAnsi="Times New Roman"/>
          <w:lang w:val="en-US"/>
        </w:rPr>
        <w:t xml:space="preserve"> Council of Europe, European Court of Human Rights - Questions &amp; Answers, </w:t>
      </w:r>
      <w:r w:rsidRPr="003F687C">
        <w:rPr>
          <w:rFonts w:ascii="Times New Roman" w:hAnsi="Times New Roman"/>
        </w:rPr>
        <w:t>σελ</w:t>
      </w:r>
      <w:r w:rsidRPr="006F6C59">
        <w:rPr>
          <w:rFonts w:ascii="Times New Roman" w:hAnsi="Times New Roman"/>
          <w:lang w:val="en-US"/>
        </w:rPr>
        <w:t xml:space="preserve">. 11: </w:t>
      </w:r>
      <w:r w:rsidRPr="006F6C59">
        <w:rPr>
          <w:rFonts w:ascii="Times New Roman" w:hAnsi="Times New Roman"/>
          <w:i/>
          <w:iCs/>
          <w:lang w:val="en-US"/>
        </w:rPr>
        <w:t>«The Court is not empowered to overrule national decisions or annul national laws.»</w:t>
      </w:r>
      <w:r w:rsidRPr="006F6C59">
        <w:rPr>
          <w:rFonts w:ascii="Times New Roman" w:hAnsi="Times New Roman"/>
          <w:lang w:val="en-US"/>
        </w:rPr>
        <w:t xml:space="preserve">. </w:t>
      </w:r>
      <w:r w:rsidRPr="003F687C">
        <w:rPr>
          <w:rFonts w:ascii="Times New Roman" w:hAnsi="Times New Roman"/>
        </w:rPr>
        <w:t>Ζολώτας</w:t>
      </w:r>
      <w:r w:rsidRPr="003F687C">
        <w:rPr>
          <w:rFonts w:ascii="Times New Roman" w:hAnsi="Times New Roman"/>
          <w:lang w:val="de-DE"/>
        </w:rPr>
        <w:t xml:space="preserve"> (</w:t>
      </w:r>
      <w:r w:rsidRPr="003F687C">
        <w:rPr>
          <w:rFonts w:ascii="Times New Roman" w:hAnsi="Times New Roman"/>
        </w:rPr>
        <w:t>υπ</w:t>
      </w:r>
      <w:r w:rsidRPr="003F687C">
        <w:rPr>
          <w:rFonts w:ascii="Times New Roman" w:hAnsi="Times New Roman"/>
          <w:lang w:val="de-DE"/>
        </w:rPr>
        <w:t xml:space="preserve">. 21), </w:t>
      </w:r>
      <w:r w:rsidRPr="003F687C">
        <w:rPr>
          <w:rFonts w:ascii="Times New Roman" w:hAnsi="Times New Roman"/>
        </w:rPr>
        <w:t>σελ</w:t>
      </w:r>
      <w:r w:rsidRPr="003F687C">
        <w:rPr>
          <w:rFonts w:ascii="Times New Roman" w:hAnsi="Times New Roman"/>
          <w:lang w:val="de-DE"/>
        </w:rPr>
        <w:t xml:space="preserve">. 107. </w:t>
      </w:r>
      <w:r w:rsidRPr="003F687C">
        <w:rPr>
          <w:rFonts w:ascii="Times New Roman" w:hAnsi="Times New Roman"/>
        </w:rPr>
        <w:t>Για</w:t>
      </w:r>
      <w:r w:rsidRPr="003F687C">
        <w:rPr>
          <w:rFonts w:ascii="Times New Roman" w:hAnsi="Times New Roman"/>
          <w:lang w:val="de-DE"/>
        </w:rPr>
        <w:t xml:space="preserve"> </w:t>
      </w:r>
      <w:r w:rsidRPr="003F687C">
        <w:rPr>
          <w:rFonts w:ascii="Times New Roman" w:hAnsi="Times New Roman"/>
        </w:rPr>
        <w:t>τις</w:t>
      </w:r>
      <w:r w:rsidRPr="003F687C">
        <w:rPr>
          <w:rFonts w:ascii="Times New Roman" w:hAnsi="Times New Roman"/>
          <w:lang w:val="de-DE"/>
        </w:rPr>
        <w:t xml:space="preserve"> </w:t>
      </w:r>
      <w:r w:rsidRPr="003F687C">
        <w:rPr>
          <w:rFonts w:ascii="Times New Roman" w:hAnsi="Times New Roman"/>
        </w:rPr>
        <w:t>προπαρασκευαστικές</w:t>
      </w:r>
      <w:r w:rsidRPr="003F687C">
        <w:rPr>
          <w:rFonts w:ascii="Times New Roman" w:hAnsi="Times New Roman"/>
          <w:lang w:val="de-DE"/>
        </w:rPr>
        <w:t xml:space="preserve"> </w:t>
      </w:r>
      <w:r w:rsidRPr="003F687C">
        <w:rPr>
          <w:rFonts w:ascii="Times New Roman" w:hAnsi="Times New Roman"/>
        </w:rPr>
        <w:t>εργασίες</w:t>
      </w:r>
      <w:r w:rsidRPr="003F687C">
        <w:rPr>
          <w:rFonts w:ascii="Times New Roman" w:hAnsi="Times New Roman"/>
          <w:lang w:val="de-DE"/>
        </w:rPr>
        <w:t xml:space="preserve"> </w:t>
      </w:r>
      <w:r w:rsidRPr="003F687C">
        <w:rPr>
          <w:rFonts w:ascii="Times New Roman" w:hAnsi="Times New Roman"/>
        </w:rPr>
        <w:t>και</w:t>
      </w:r>
      <w:r w:rsidRPr="003F687C">
        <w:rPr>
          <w:rFonts w:ascii="Times New Roman" w:hAnsi="Times New Roman"/>
          <w:lang w:val="de-DE"/>
        </w:rPr>
        <w:t xml:space="preserve"> </w:t>
      </w:r>
      <w:r w:rsidRPr="003F687C">
        <w:rPr>
          <w:rFonts w:ascii="Times New Roman" w:hAnsi="Times New Roman"/>
        </w:rPr>
        <w:t>σχετικές</w:t>
      </w:r>
      <w:r w:rsidRPr="003F687C">
        <w:rPr>
          <w:rFonts w:ascii="Times New Roman" w:hAnsi="Times New Roman"/>
          <w:lang w:val="de-DE"/>
        </w:rPr>
        <w:t xml:space="preserve"> </w:t>
      </w:r>
      <w:r w:rsidRPr="003F687C">
        <w:rPr>
          <w:rFonts w:ascii="Times New Roman" w:hAnsi="Times New Roman"/>
        </w:rPr>
        <w:t>επί</w:t>
      </w:r>
      <w:r w:rsidRPr="003F687C">
        <w:rPr>
          <w:rFonts w:ascii="Times New Roman" w:hAnsi="Times New Roman"/>
          <w:lang w:val="de-DE"/>
        </w:rPr>
        <w:t xml:space="preserve"> </w:t>
      </w:r>
      <w:r w:rsidRPr="003F687C">
        <w:rPr>
          <w:rFonts w:ascii="Times New Roman" w:hAnsi="Times New Roman"/>
        </w:rPr>
        <w:t>τούτου</w:t>
      </w:r>
      <w:r w:rsidRPr="003F687C">
        <w:rPr>
          <w:rFonts w:ascii="Times New Roman" w:hAnsi="Times New Roman"/>
          <w:lang w:val="de-DE"/>
        </w:rPr>
        <w:t xml:space="preserve"> </w:t>
      </w:r>
      <w:r w:rsidRPr="003F687C">
        <w:rPr>
          <w:rFonts w:ascii="Times New Roman" w:hAnsi="Times New Roman"/>
        </w:rPr>
        <w:t>προτάσεις</w:t>
      </w:r>
      <w:r w:rsidRPr="003F687C">
        <w:rPr>
          <w:rFonts w:ascii="Times New Roman" w:hAnsi="Times New Roman"/>
          <w:lang w:val="de-DE"/>
        </w:rPr>
        <w:t xml:space="preserve"> </w:t>
      </w:r>
      <w:r w:rsidRPr="003F687C">
        <w:rPr>
          <w:rFonts w:ascii="Times New Roman" w:hAnsi="Times New Roman"/>
        </w:rPr>
        <w:t>το</w:t>
      </w:r>
      <w:r w:rsidRPr="003F687C">
        <w:rPr>
          <w:rFonts w:ascii="Times New Roman" w:hAnsi="Times New Roman"/>
          <w:lang w:val="de-DE"/>
        </w:rPr>
        <w:t xml:space="preserve"> </w:t>
      </w:r>
      <w:r w:rsidRPr="003F687C">
        <w:rPr>
          <w:rFonts w:ascii="Times New Roman" w:hAnsi="Times New Roman"/>
        </w:rPr>
        <w:t>έτος</w:t>
      </w:r>
      <w:r w:rsidRPr="003F687C">
        <w:rPr>
          <w:rFonts w:ascii="Times New Roman" w:hAnsi="Times New Roman"/>
          <w:lang w:val="de-DE"/>
        </w:rPr>
        <w:t xml:space="preserve"> 1949 </w:t>
      </w:r>
      <w:r w:rsidRPr="003F687C">
        <w:rPr>
          <w:rFonts w:ascii="Times New Roman" w:hAnsi="Times New Roman"/>
        </w:rPr>
        <w:t>βλέπε</w:t>
      </w:r>
      <w:r w:rsidRPr="003F687C">
        <w:rPr>
          <w:rFonts w:ascii="Times New Roman" w:hAnsi="Times New Roman"/>
          <w:lang w:val="de-DE"/>
        </w:rPr>
        <w:t xml:space="preserve"> Jorg Polakiewicz, Die Verpflichtungen der Staaten aus den Urteilen des Europäischen Gerichtshofs für Menschenrechte, Beitrage zum ausländischen öffentlichen Recht und Völkerrecht, Bd. 112, Berlin : Springer-Verlag, 1993, </w:t>
      </w:r>
      <w:r w:rsidRPr="003F687C">
        <w:rPr>
          <w:rFonts w:ascii="Times New Roman" w:hAnsi="Times New Roman"/>
        </w:rPr>
        <w:t>σελ</w:t>
      </w:r>
      <w:r w:rsidRPr="003F687C">
        <w:rPr>
          <w:rFonts w:ascii="Times New Roman" w:hAnsi="Times New Roman"/>
          <w:lang w:val="de-DE"/>
        </w:rPr>
        <w:t xml:space="preserve">. 11-17. </w:t>
      </w:r>
    </w:p>
  </w:footnote>
  <w:footnote w:id="465">
    <w:p w14:paraId="4BF92744"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Κώστας Χρυσόγονος, Η Επανάληψη Ποινικής Διαδικασίας Ύστερα Από Απόφαση του Ευρωπαϊκού Δικαστηρίου Δικαιωμάτων Του Ανθρώπου, Νομικό Βήμα, Τ. 49, 2001, σελ. 1110, 1111. </w:t>
      </w:r>
    </w:p>
  </w:footnote>
  <w:footnote w:id="466">
    <w:p w14:paraId="3064376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Καρέλος (υπ. 29), σελ. 208, υποσημείωση 31.</w:t>
      </w:r>
    </w:p>
  </w:footnote>
  <w:footnote w:id="467">
    <w:p w14:paraId="0FAEC3F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Χαράλαμπος Τσιλιώτης, Άρθρο 28, σε: Βλαχόπουλος/Κοντιάδης/Τασόπουλος (Επιμ.), Σύνταγμα – Ερμηνειά κατ΄ άρθρο, Ηλεκτρονική Έκδοση, Δεκέμβριος 2023, σελ. 103, παρ. 149, https://www.syntagmawatch.gr/wp-content/uploads/2023/12/%CE%86%CF%81%CE%B8%CF%81%CE%BF-28-me-cover.pdf. </w:t>
      </w:r>
      <w:bookmarkStart w:id="71" w:name="_Hlk195044993"/>
      <w:r w:rsidRPr="003F687C">
        <w:rPr>
          <w:rFonts w:ascii="Times New Roman" w:hAnsi="Times New Roman"/>
        </w:rPr>
        <w:t xml:space="preserve">Καρέλος (υπ. 29), σελ. </w:t>
      </w:r>
      <w:bookmarkEnd w:id="71"/>
      <w:r w:rsidRPr="003F687C">
        <w:rPr>
          <w:rFonts w:ascii="Times New Roman" w:hAnsi="Times New Roman"/>
        </w:rPr>
        <w:t>205-2006.</w:t>
      </w:r>
    </w:p>
  </w:footnote>
  <w:footnote w:id="468">
    <w:p w14:paraId="3E9F8D47"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w:t>
      </w:r>
      <w:r w:rsidRPr="003F687C">
        <w:rPr>
          <w:rFonts w:ascii="Times New Roman" w:hAnsi="Times New Roman"/>
          <w:i/>
          <w:iCs/>
        </w:rPr>
        <w:t>Λοϊζίδου</w:t>
      </w:r>
      <w:r w:rsidRPr="008A0FA3">
        <w:rPr>
          <w:rFonts w:ascii="Times New Roman" w:hAnsi="Times New Roman"/>
          <w:i/>
          <w:iCs/>
          <w:lang w:val="en-US"/>
        </w:rPr>
        <w:t xml:space="preserve"> </w:t>
      </w:r>
      <w:r w:rsidRPr="003F687C">
        <w:rPr>
          <w:rFonts w:ascii="Times New Roman" w:hAnsi="Times New Roman"/>
          <w:i/>
          <w:iCs/>
        </w:rPr>
        <w:t>κατά</w:t>
      </w:r>
      <w:r w:rsidRPr="008A0FA3">
        <w:rPr>
          <w:rFonts w:ascii="Times New Roman" w:hAnsi="Times New Roman"/>
          <w:i/>
          <w:iCs/>
          <w:lang w:val="en-US"/>
        </w:rPr>
        <w:t xml:space="preserve"> </w:t>
      </w:r>
      <w:r w:rsidRPr="003F687C">
        <w:rPr>
          <w:rFonts w:ascii="Times New Roman" w:hAnsi="Times New Roman"/>
          <w:i/>
          <w:iCs/>
        </w:rPr>
        <w:t>Τουρκίας</w:t>
      </w:r>
      <w:r w:rsidRPr="008A0FA3">
        <w:rPr>
          <w:rFonts w:ascii="Times New Roman" w:hAnsi="Times New Roman"/>
          <w:lang w:val="en-US"/>
        </w:rPr>
        <w:t xml:space="preserve"> [23.03.1995, </w:t>
      </w:r>
      <w:r w:rsidRPr="003F687C">
        <w:rPr>
          <w:rFonts w:ascii="Times New Roman" w:hAnsi="Times New Roman"/>
        </w:rPr>
        <w:t>Απόφαση</w:t>
      </w:r>
      <w:r w:rsidRPr="008A0FA3">
        <w:rPr>
          <w:rFonts w:ascii="Times New Roman" w:hAnsi="Times New Roman"/>
          <w:lang w:val="en-US"/>
        </w:rPr>
        <w:t xml:space="preserve"> </w:t>
      </w:r>
      <w:r w:rsidRPr="003F687C">
        <w:rPr>
          <w:rFonts w:ascii="Times New Roman" w:hAnsi="Times New Roman"/>
        </w:rPr>
        <w:t>σε</w:t>
      </w:r>
      <w:r w:rsidRPr="008A0FA3">
        <w:rPr>
          <w:rFonts w:ascii="Times New Roman" w:hAnsi="Times New Roman"/>
          <w:lang w:val="en-US"/>
        </w:rPr>
        <w:t xml:space="preserve"> </w:t>
      </w:r>
      <w:r w:rsidRPr="003F687C">
        <w:rPr>
          <w:rFonts w:ascii="Times New Roman" w:hAnsi="Times New Roman"/>
        </w:rPr>
        <w:t>Τμήμα</w:t>
      </w:r>
      <w:r w:rsidRPr="008A0FA3">
        <w:rPr>
          <w:rFonts w:ascii="Times New Roman" w:hAnsi="Times New Roman"/>
          <w:lang w:val="en-US"/>
        </w:rPr>
        <w:t xml:space="preserve"> – </w:t>
      </w:r>
      <w:r w:rsidRPr="003F687C">
        <w:rPr>
          <w:rFonts w:ascii="Times New Roman" w:hAnsi="Times New Roman"/>
        </w:rPr>
        <w:t>Προδικαστικές</w:t>
      </w:r>
      <w:r w:rsidRPr="008A0FA3">
        <w:rPr>
          <w:rFonts w:ascii="Times New Roman" w:hAnsi="Times New Roman"/>
          <w:lang w:val="en-US"/>
        </w:rPr>
        <w:t xml:space="preserve"> </w:t>
      </w:r>
      <w:r w:rsidRPr="003F687C">
        <w:rPr>
          <w:rFonts w:ascii="Times New Roman" w:hAnsi="Times New Roman"/>
        </w:rPr>
        <w:t>Ενστάσεις</w:t>
      </w:r>
      <w:r w:rsidRPr="008A0FA3">
        <w:rPr>
          <w:rFonts w:ascii="Times New Roman" w:hAnsi="Times New Roman"/>
          <w:lang w:val="en-US"/>
        </w:rPr>
        <w:t xml:space="preserve">], </w:t>
      </w:r>
      <w:r w:rsidRPr="003F687C">
        <w:rPr>
          <w:rFonts w:ascii="Times New Roman" w:hAnsi="Times New Roman"/>
        </w:rPr>
        <w:t>παρ</w:t>
      </w:r>
      <w:r w:rsidRPr="008A0FA3">
        <w:rPr>
          <w:rFonts w:ascii="Times New Roman" w:hAnsi="Times New Roman"/>
          <w:lang w:val="en-US"/>
        </w:rPr>
        <w:t xml:space="preserve">. 75:  </w:t>
      </w:r>
      <w:r w:rsidRPr="008A0FA3">
        <w:rPr>
          <w:rFonts w:ascii="Times New Roman" w:hAnsi="Times New Roman"/>
          <w:i/>
          <w:iCs/>
          <w:lang w:val="en-US"/>
        </w:rPr>
        <w:t>«Convention as a constitutional instrument of European public order (ordre public).»</w:t>
      </w:r>
      <w:r w:rsidRPr="008A0FA3">
        <w:rPr>
          <w:rFonts w:ascii="Times New Roman" w:hAnsi="Times New Roman"/>
          <w:lang w:val="en-US"/>
        </w:rPr>
        <w:t xml:space="preserve">.  </w:t>
      </w:r>
      <w:r w:rsidRPr="006F6C59">
        <w:rPr>
          <w:rFonts w:ascii="Times New Roman" w:hAnsi="Times New Roman"/>
          <w:lang w:val="en-US"/>
        </w:rPr>
        <w:t xml:space="preserve">Luzius Wildhaber, President of the European Court of Human Rights, Dialogue between judges 2006, </w:t>
      </w:r>
      <w:r w:rsidRPr="003F687C">
        <w:rPr>
          <w:rFonts w:ascii="Times New Roman" w:hAnsi="Times New Roman"/>
        </w:rPr>
        <w:t>σελ</w:t>
      </w:r>
      <w:r w:rsidRPr="006F6C59">
        <w:rPr>
          <w:rFonts w:ascii="Times New Roman" w:hAnsi="Times New Roman"/>
          <w:lang w:val="en-US"/>
        </w:rPr>
        <w:t xml:space="preserve">. 34, 36, https://www.echr.coe.int/documents/d/echr/speech_20060120_wildhaber_jy_eng. Jan Erik Helgesen </w:t>
      </w:r>
      <w:r w:rsidRPr="003F687C">
        <w:rPr>
          <w:rFonts w:ascii="Times New Roman" w:hAnsi="Times New Roman"/>
        </w:rPr>
        <w:t>σε</w:t>
      </w:r>
      <w:r w:rsidRPr="006F6C59">
        <w:rPr>
          <w:rFonts w:ascii="Times New Roman" w:hAnsi="Times New Roman"/>
          <w:lang w:val="en-US"/>
        </w:rPr>
        <w:t xml:space="preserve">: Council of Europe, European Court of Human Rights, What are the limits to the evolutive interpretation of the Convention? Dialogue between judges 2011, </w:t>
      </w:r>
      <w:r w:rsidRPr="003F687C">
        <w:rPr>
          <w:rFonts w:ascii="Times New Roman" w:hAnsi="Times New Roman"/>
        </w:rPr>
        <w:t>σελ</w:t>
      </w:r>
      <w:r w:rsidRPr="006F6C59">
        <w:rPr>
          <w:rFonts w:ascii="Times New Roman" w:hAnsi="Times New Roman"/>
          <w:lang w:val="en-US"/>
        </w:rPr>
        <w:t>. 19, 24, https://www.echr.coe.int/documents/d/echr/Dialogue_between_judges_2011.</w:t>
      </w:r>
    </w:p>
  </w:footnote>
  <w:footnote w:id="469">
    <w:p w14:paraId="09FBB46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6F6C59">
        <w:rPr>
          <w:rFonts w:ascii="Times New Roman" w:hAnsi="Times New Roman"/>
          <w:i/>
          <w:iCs/>
          <w:lang w:val="en-US"/>
        </w:rPr>
        <w:t>«The Court reiterates its well-established case-law to the effect that failure to implement a final, binding judicial decision would be likely to lead to situations incompatible with the principle of the rule of law which the Contracting States undertook to respect when they ratified the Convention.»</w:t>
      </w:r>
    </w:p>
  </w:footnote>
  <w:footnote w:id="470">
    <w:p w14:paraId="1843FA68"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ΑΠ 534/2015, ΑΠ 2071/2006. Έτσι και η απόφαση 10922/2020 του Διοικητικού Πρωτοδικείου Αθηνών στην παρ. 5 αυτής.</w:t>
      </w:r>
    </w:p>
  </w:footnote>
  <w:footnote w:id="471">
    <w:p w14:paraId="02EA235A" w14:textId="77777777" w:rsidR="00BD1D14" w:rsidRPr="003F687C" w:rsidRDefault="00BD1D14" w:rsidP="006F6C59">
      <w:pPr>
        <w:pStyle w:val="af2"/>
        <w:tabs>
          <w:tab w:val="left" w:pos="1985"/>
        </w:tabs>
        <w:jc w:val="both"/>
        <w:rPr>
          <w:rFonts w:ascii="Times New Roman" w:hAnsi="Times New Roman"/>
          <w:sz w:val="20"/>
          <w:szCs w:val="20"/>
        </w:rPr>
      </w:pPr>
      <w:r w:rsidRPr="003F687C">
        <w:rPr>
          <w:rStyle w:val="a6"/>
          <w:rFonts w:ascii="Times New Roman" w:hAnsi="Times New Roman"/>
          <w:sz w:val="20"/>
          <w:szCs w:val="20"/>
        </w:rPr>
        <w:footnoteRef/>
      </w:r>
      <w:r w:rsidRPr="003F687C">
        <w:rPr>
          <w:rFonts w:ascii="Times New Roman" w:hAnsi="Times New Roman"/>
          <w:sz w:val="20"/>
          <w:szCs w:val="20"/>
        </w:rPr>
        <w:t xml:space="preserve"> 1845/2005, ΑΠ 2071/2006. Ομοίως απορρίφθηκε η δυνατότητα επανάληψης της διαδικασίας κατ΄ ανάλογη εφαρμογή της διατάξεως του άρθρου 51 παρ.5 του Νόμου 345/1976, η οποία παρέχει τέτοια δυνατότητα για αμετάκλητες αποφάσεις, που εκδόθηκαν κατ΄ εφαρμογή νόμου, ο οποίος κηρύχθηκε αναδρομικά αντισυνταγματικός με απόφαση του σύμφωνα με το άρθρο 100 του Συντάγματος Ανωτάτου Ειδικού Δικαστηρίου.</w:t>
      </w:r>
    </w:p>
  </w:footnote>
  <w:footnote w:id="472">
    <w:p w14:paraId="6B5AF6AE"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ΑΠ 1816/2007, ΑΠ 352/2012: </w:t>
      </w:r>
      <w:r w:rsidRPr="003F687C">
        <w:rPr>
          <w:rFonts w:ascii="Times New Roman" w:hAnsi="Times New Roman"/>
          <w:i/>
          <w:iCs/>
        </w:rPr>
        <w:t>«Περαιτέρω σχετικά με το θέμα που προέκυψε ως προς την τύχη των αμετάκλητων και παραγουσών δεδικασμένο στην Ελλάδα αποφάσεων των Ελληνικών δικαστηρίων που είναι ακριβώς αντίθετες με την αναγνωριστική απόφαση του ΕΔΔΑ, για μεν τις ποινικές αποφάσεις δεν υπάρχει κανένα πρόβλημα πλέον, αφού με το νόμο 2865/2000 προστέθηκε στο άρθρο 525 ΚΠοινΔ παράγραφος 1 και 5η περίπτωση για την επανάληψη της ποινικής διαδικασίας, για δε τις πολιτικές υποθέσεις δεν έγινε αντίστοιχη ρύθμιση και συνεπώς δεν προβλέπεται επανάληψη της διαδικασίας.»</w:t>
      </w:r>
      <w:r w:rsidRPr="003F687C">
        <w:rPr>
          <w:rFonts w:ascii="Times New Roman" w:hAnsi="Times New Roman"/>
        </w:rPr>
        <w:t>.</w:t>
      </w:r>
    </w:p>
  </w:footnote>
  <w:footnote w:id="473">
    <w:p w14:paraId="1BB659E4"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Για τις προϋποθέσεις της αναλογίας βλέπε ενδεικτικά ΑΠ 407/2021. </w:t>
      </w:r>
    </w:p>
  </w:footnote>
  <w:footnote w:id="474">
    <w:p w14:paraId="3DA340C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Κώστας Μπέης, Μαθήματα Πολιτικής Δικονομίας – Ένδικα Μέσα και Ανακοπές, Αφοί Π. Σάκκουλα, Αθήνα, 1983, σελ. 114 – 115, παρ. 5.6.4.</w:t>
      </w:r>
    </w:p>
  </w:footnote>
  <w:footnote w:id="475">
    <w:p w14:paraId="3AF971B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Για την ένταση του τελεολογικού στοιχείου σε συνδυασμό με την ερμηνευτική αρχή της συστημικής ενσωμάτωσης (systemic integration) κατά τη Σύμβαση της Βιέννης για το Δίκαιο των Συνθηκών  με σκοπό τη θεραπεία έστω και ηθελημένης συστημικής αρρυθμίας  υπό την αιγίδα της αρχής </w:t>
      </w:r>
      <w:r w:rsidRPr="003F687C">
        <w:rPr>
          <w:rFonts w:ascii="Times New Roman" w:hAnsi="Times New Roman"/>
          <w:i/>
          <w:iCs/>
        </w:rPr>
        <w:t>pacta sunt servanda</w:t>
      </w:r>
      <w:r w:rsidRPr="003F687C">
        <w:rPr>
          <w:rFonts w:ascii="Times New Roman" w:hAnsi="Times New Roman"/>
        </w:rPr>
        <w:t xml:space="preserve"> ενδεικτικά Aristidis Tsatsos, Die Rechtsprechung der ICSID-Schiedsgerichte: Zwischen </w:t>
      </w:r>
      <w:r w:rsidRPr="003F687C">
        <w:rPr>
          <w:rFonts w:ascii="Times New Roman" w:hAnsi="Times New Roman"/>
          <w:lang w:val="de-DE"/>
        </w:rPr>
        <w:t>Homogenit</w:t>
      </w:r>
      <w:r w:rsidRPr="003F687C">
        <w:rPr>
          <w:rFonts w:ascii="Times New Roman" w:hAnsi="Times New Roman"/>
        </w:rPr>
        <w:t>ä</w:t>
      </w:r>
      <w:r w:rsidRPr="003F687C">
        <w:rPr>
          <w:rFonts w:ascii="Times New Roman" w:hAnsi="Times New Roman"/>
          <w:lang w:val="de-DE"/>
        </w:rPr>
        <w:t>t</w:t>
      </w:r>
      <w:r w:rsidRPr="003F687C">
        <w:rPr>
          <w:rFonts w:ascii="Times New Roman" w:hAnsi="Times New Roman"/>
        </w:rPr>
        <w:t xml:space="preserve"> </w:t>
      </w:r>
      <w:r w:rsidRPr="003F687C">
        <w:rPr>
          <w:rFonts w:ascii="Times New Roman" w:hAnsi="Times New Roman"/>
          <w:lang w:val="de-DE"/>
        </w:rPr>
        <w:t>und</w:t>
      </w:r>
      <w:r w:rsidRPr="003F687C">
        <w:rPr>
          <w:rFonts w:ascii="Times New Roman" w:hAnsi="Times New Roman"/>
        </w:rPr>
        <w:t xml:space="preserve"> </w:t>
      </w:r>
      <w:r w:rsidRPr="003F687C">
        <w:rPr>
          <w:rFonts w:ascii="Times New Roman" w:hAnsi="Times New Roman"/>
          <w:lang w:val="de-DE"/>
        </w:rPr>
        <w:t>Heterogenit</w:t>
      </w:r>
      <w:r w:rsidRPr="003F687C">
        <w:rPr>
          <w:rFonts w:ascii="Times New Roman" w:hAnsi="Times New Roman"/>
        </w:rPr>
        <w:t>ä</w:t>
      </w:r>
      <w:r w:rsidRPr="003F687C">
        <w:rPr>
          <w:rFonts w:ascii="Times New Roman" w:hAnsi="Times New Roman"/>
          <w:lang w:val="de-DE"/>
        </w:rPr>
        <w:t>t</w:t>
      </w:r>
      <w:r w:rsidRPr="003F687C">
        <w:rPr>
          <w:rFonts w:ascii="Times New Roman" w:hAnsi="Times New Roman"/>
        </w:rPr>
        <w:t xml:space="preserve"> (</w:t>
      </w:r>
      <w:r w:rsidRPr="003F687C">
        <w:rPr>
          <w:rFonts w:ascii="Times New Roman" w:hAnsi="Times New Roman"/>
          <w:lang w:val="de-DE"/>
        </w:rPr>
        <w:t>Die</w:t>
      </w:r>
      <w:r w:rsidRPr="003F687C">
        <w:rPr>
          <w:rFonts w:ascii="Times New Roman" w:hAnsi="Times New Roman"/>
        </w:rPr>
        <w:t xml:space="preserve"> </w:t>
      </w:r>
      <w:r w:rsidRPr="003F687C">
        <w:rPr>
          <w:rFonts w:ascii="Times New Roman" w:hAnsi="Times New Roman"/>
          <w:lang w:val="de-DE"/>
        </w:rPr>
        <w:t>Debatte</w:t>
      </w:r>
      <w:r w:rsidRPr="003F687C">
        <w:rPr>
          <w:rFonts w:ascii="Times New Roman" w:hAnsi="Times New Roman"/>
        </w:rPr>
        <w:t xml:space="preserve"> ü</w:t>
      </w:r>
      <w:r w:rsidRPr="003F687C">
        <w:rPr>
          <w:rFonts w:ascii="Times New Roman" w:hAnsi="Times New Roman"/>
          <w:lang w:val="de-DE"/>
        </w:rPr>
        <w:t>ber</w:t>
      </w:r>
      <w:r w:rsidRPr="003F687C">
        <w:rPr>
          <w:rFonts w:ascii="Times New Roman" w:hAnsi="Times New Roman"/>
        </w:rPr>
        <w:t xml:space="preserve"> </w:t>
      </w:r>
      <w:r w:rsidRPr="003F687C">
        <w:rPr>
          <w:rFonts w:ascii="Times New Roman" w:hAnsi="Times New Roman"/>
          <w:lang w:val="de-DE"/>
        </w:rPr>
        <w:t>die</w:t>
      </w:r>
      <w:r w:rsidRPr="003F687C">
        <w:rPr>
          <w:rFonts w:ascii="Times New Roman" w:hAnsi="Times New Roman"/>
        </w:rPr>
        <w:t xml:space="preserve"> </w:t>
      </w:r>
      <w:r w:rsidRPr="003F687C">
        <w:rPr>
          <w:rFonts w:ascii="Times New Roman" w:hAnsi="Times New Roman"/>
          <w:lang w:val="de-DE"/>
        </w:rPr>
        <w:t>Schaffung</w:t>
      </w:r>
      <w:r w:rsidRPr="003F687C">
        <w:rPr>
          <w:rFonts w:ascii="Times New Roman" w:hAnsi="Times New Roman"/>
        </w:rPr>
        <w:t xml:space="preserve"> </w:t>
      </w:r>
      <w:r w:rsidRPr="003F687C">
        <w:rPr>
          <w:rFonts w:ascii="Times New Roman" w:hAnsi="Times New Roman"/>
          <w:lang w:val="de-DE"/>
        </w:rPr>
        <w:t>einer</w:t>
      </w:r>
      <w:r w:rsidRPr="003F687C">
        <w:rPr>
          <w:rFonts w:ascii="Times New Roman" w:hAnsi="Times New Roman"/>
        </w:rPr>
        <w:t xml:space="preserve"> </w:t>
      </w:r>
      <w:r w:rsidRPr="003F687C">
        <w:rPr>
          <w:rFonts w:ascii="Times New Roman" w:hAnsi="Times New Roman"/>
          <w:lang w:val="de-DE"/>
        </w:rPr>
        <w:t>ICSID</w:t>
      </w:r>
      <w:r w:rsidRPr="003F687C">
        <w:rPr>
          <w:rFonts w:ascii="Times New Roman" w:hAnsi="Times New Roman"/>
        </w:rPr>
        <w:t>-</w:t>
      </w:r>
      <w:r w:rsidRPr="003F687C">
        <w:rPr>
          <w:rFonts w:ascii="Times New Roman" w:hAnsi="Times New Roman"/>
          <w:lang w:val="de-DE"/>
        </w:rPr>
        <w:t>Berufungsinstanz</w:t>
      </w:r>
      <w:r w:rsidRPr="003F687C">
        <w:rPr>
          <w:rFonts w:ascii="Times New Roman" w:hAnsi="Times New Roman"/>
        </w:rPr>
        <w:t xml:space="preserve">), </w:t>
      </w:r>
      <w:r w:rsidRPr="003F687C">
        <w:rPr>
          <w:rFonts w:ascii="Times New Roman" w:hAnsi="Times New Roman"/>
          <w:lang w:val="de-DE"/>
        </w:rPr>
        <w:t>Dissertation</w:t>
      </w:r>
      <w:r w:rsidRPr="003F687C">
        <w:rPr>
          <w:rFonts w:ascii="Times New Roman" w:hAnsi="Times New Roman"/>
        </w:rPr>
        <w:t xml:space="preserve">, </w:t>
      </w:r>
      <w:r w:rsidRPr="003F687C">
        <w:rPr>
          <w:rFonts w:ascii="Times New Roman" w:hAnsi="Times New Roman"/>
          <w:lang w:val="de-DE"/>
        </w:rPr>
        <w:t>Berlin</w:t>
      </w:r>
      <w:r w:rsidRPr="003F687C">
        <w:rPr>
          <w:rFonts w:ascii="Times New Roman" w:hAnsi="Times New Roman"/>
        </w:rPr>
        <w:t xml:space="preserve">, 2007/2008, https://edoc.hu-berlin.de/server/api/core/bitstreams/5ad84d18-6689-4671-b872-114088a9c2a7/content, σελ. 216-221. </w:t>
      </w:r>
    </w:p>
  </w:footnote>
  <w:footnote w:id="476">
    <w:p w14:paraId="0E8CDF7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w:t>
      </w:r>
      <w:bookmarkStart w:id="76" w:name="_Hlk195045584"/>
      <w:r w:rsidRPr="003F687C">
        <w:rPr>
          <w:rFonts w:ascii="Times New Roman" w:hAnsi="Times New Roman"/>
        </w:rPr>
        <w:t xml:space="preserve">(υπ. 29), </w:t>
      </w:r>
      <w:bookmarkEnd w:id="76"/>
      <w:r w:rsidRPr="003F687C">
        <w:rPr>
          <w:rFonts w:ascii="Times New Roman" w:hAnsi="Times New Roman"/>
        </w:rPr>
        <w:t xml:space="preserve">σελ. 224, υποσημείωση 138. </w:t>
      </w:r>
    </w:p>
  </w:footnote>
  <w:footnote w:id="477">
    <w:p w14:paraId="4D64909F"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Τα ίδια ισχύουν mutatis mutandis και για την υπ΄ αριθμό 818/2008 απόφαση του Αρείου Πάγου που απεφάνθη </w:t>
      </w:r>
      <w:r w:rsidRPr="003F687C">
        <w:rPr>
          <w:rFonts w:ascii="Times New Roman" w:hAnsi="Times New Roman"/>
          <w:i/>
          <w:iCs/>
        </w:rPr>
        <w:t>« ….  Αν όμως εξακολουθεί η νομική κατάσταση, η οποία κρίθηκε από το ΕΔΔΑ ως αντίθετη προς τη Σύμβαση, πράγμα που συμβαίνει όταν η προσβολή του θεμελιώδους δικαιώματος του προσφεύγοντος είναι διαρκής, τότε οφείλει ο ημεδαπός δικαστής, κατόπιν σχετικής αιτήσεως του προσφεύγοντος, να καταργήσει για το μέλλον την ισχύ της ημεδαπής απόφασης. …..  »</w:t>
      </w:r>
      <w:r w:rsidRPr="003F687C">
        <w:rPr>
          <w:rFonts w:ascii="Times New Roman" w:hAnsi="Times New Roman"/>
        </w:rPr>
        <w:t>.</w:t>
      </w:r>
    </w:p>
  </w:footnote>
  <w:footnote w:id="478">
    <w:p w14:paraId="260D01CC"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Jörg Polakiewicz, Between 'Res Judicata' and 'Orientierungswirkung – ECHR Judgments Before National Courts, Speeches and Presentations of the Director of Legal Advice and Public International Law of Council of Europe, Brno, 19-21 June 2017, https://www.coe.int/en/web/dlapil/-/between-res-judicata-and-orientierungswirkung-</w:t>
      </w:r>
    </w:p>
  </w:footnote>
  <w:footnote w:id="479">
    <w:p w14:paraId="5C0AC76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με περαιτέρω παραπομπές </w:t>
      </w:r>
      <w:r w:rsidRPr="003F687C">
        <w:rPr>
          <w:rFonts w:ascii="Times New Roman" w:hAnsi="Times New Roman"/>
          <w:lang w:val="de-DE"/>
        </w:rPr>
        <w:t>Vogt</w:t>
      </w:r>
      <w:r w:rsidRPr="003F687C">
        <w:rPr>
          <w:rFonts w:ascii="Times New Roman" w:hAnsi="Times New Roman"/>
        </w:rPr>
        <w:t xml:space="preserve"> </w:t>
      </w:r>
      <w:bookmarkStart w:id="82" w:name="_Hlk195045667"/>
      <w:r w:rsidRPr="003F687C">
        <w:rPr>
          <w:rFonts w:ascii="Times New Roman" w:hAnsi="Times New Roman"/>
        </w:rPr>
        <w:t xml:space="preserve">(υπ. 29), σελ. 86. </w:t>
      </w:r>
      <w:bookmarkEnd w:id="82"/>
      <w:r w:rsidRPr="003F687C">
        <w:rPr>
          <w:rFonts w:ascii="Times New Roman" w:hAnsi="Times New Roman"/>
        </w:rPr>
        <w:t>Κατηγορηματικός ο Καρέλος (υπ. 29), σελ. 233. Βλ. και Ζολώτα (υπ. 21), σελ. 112, υποσημείωση 83, Ress (υπ. 29), σελ. 351, Haidenhofer (υπ. 29), σελ. 806.</w:t>
      </w:r>
    </w:p>
  </w:footnote>
  <w:footnote w:id="480">
    <w:p w14:paraId="248F86A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Γεωργίου κατά Ελλάδας</w:t>
      </w:r>
      <w:r w:rsidRPr="003F687C">
        <w:rPr>
          <w:rFonts w:ascii="Times New Roman" w:hAnsi="Times New Roman"/>
        </w:rPr>
        <w:t xml:space="preserve"> [13.03.2023, Τρίτο Τμήμα], παρ. 8 - 13.</w:t>
      </w:r>
    </w:p>
  </w:footnote>
  <w:footnote w:id="481">
    <w:p w14:paraId="312E0AF7" w14:textId="77777777" w:rsidR="00BD1D14" w:rsidRPr="008A0FA3"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Pilkov (</w:t>
      </w:r>
      <w:r w:rsidRPr="003F687C">
        <w:rPr>
          <w:rFonts w:ascii="Times New Roman" w:hAnsi="Times New Roman"/>
        </w:rPr>
        <w:t>υπ</w:t>
      </w:r>
      <w:r w:rsidRPr="008A0FA3">
        <w:rPr>
          <w:rFonts w:ascii="Times New Roman" w:hAnsi="Times New Roman"/>
          <w:lang w:val="en-US"/>
        </w:rPr>
        <w:t xml:space="preserve">. 34), </w:t>
      </w:r>
      <w:r w:rsidRPr="003F687C">
        <w:rPr>
          <w:rFonts w:ascii="Times New Roman" w:hAnsi="Times New Roman"/>
        </w:rPr>
        <w:t>σελ</w:t>
      </w:r>
      <w:r w:rsidRPr="008A0FA3">
        <w:rPr>
          <w:rFonts w:ascii="Times New Roman" w:hAnsi="Times New Roman"/>
          <w:lang w:val="en-US"/>
        </w:rPr>
        <w:t>. 27-28.</w:t>
      </w:r>
    </w:p>
  </w:footnote>
  <w:footnote w:id="482">
    <w:p w14:paraId="4E676C16" w14:textId="77777777" w:rsidR="00BD1D14" w:rsidRPr="008A0FA3"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Meller – Hannich, § 580, </w:t>
      </w:r>
      <w:r w:rsidRPr="003F687C">
        <w:rPr>
          <w:rFonts w:ascii="Times New Roman" w:hAnsi="Times New Roman"/>
        </w:rPr>
        <w:t>σε</w:t>
      </w:r>
      <w:r w:rsidRPr="008A0FA3">
        <w:rPr>
          <w:rFonts w:ascii="Times New Roman" w:hAnsi="Times New Roman"/>
          <w:lang w:val="en-US"/>
        </w:rPr>
        <w:t xml:space="preserve"> Prütting/Gehrlein (Hrsg.), ZPO – Kommentar, 16. Aufl., Luchterhand Verlag, 2024, </w:t>
      </w:r>
      <w:r w:rsidRPr="003F687C">
        <w:rPr>
          <w:rFonts w:ascii="Times New Roman" w:hAnsi="Times New Roman"/>
        </w:rPr>
        <w:t>παρ</w:t>
      </w:r>
      <w:r w:rsidRPr="008A0FA3">
        <w:rPr>
          <w:rFonts w:ascii="Times New Roman" w:hAnsi="Times New Roman"/>
          <w:lang w:val="en-US"/>
        </w:rPr>
        <w:t xml:space="preserve">. 17. </w:t>
      </w:r>
      <w:r w:rsidRPr="003F687C">
        <w:rPr>
          <w:rFonts w:ascii="Times New Roman" w:hAnsi="Times New Roman"/>
        </w:rPr>
        <w:t>Βλ</w:t>
      </w:r>
      <w:r w:rsidRPr="008A0FA3">
        <w:rPr>
          <w:rFonts w:ascii="Times New Roman" w:hAnsi="Times New Roman"/>
          <w:lang w:val="en-US"/>
        </w:rPr>
        <w:t xml:space="preserve">. </w:t>
      </w:r>
      <w:r w:rsidRPr="003F687C">
        <w:rPr>
          <w:rFonts w:ascii="Times New Roman" w:hAnsi="Times New Roman"/>
        </w:rPr>
        <w:t>και</w:t>
      </w:r>
      <w:r w:rsidRPr="008A0FA3">
        <w:rPr>
          <w:rFonts w:ascii="Times New Roman" w:hAnsi="Times New Roman"/>
          <w:lang w:val="en-US"/>
        </w:rPr>
        <w:t xml:space="preserve"> Johann Braun, Restitutionsklage wegen Verletzung der Europäischen Menschenrechtskonvention, Neue Juristische Wochenschrift (2007), </w:t>
      </w:r>
      <w:r w:rsidRPr="003F687C">
        <w:rPr>
          <w:rFonts w:ascii="Times New Roman" w:hAnsi="Times New Roman"/>
        </w:rPr>
        <w:t>σελ</w:t>
      </w:r>
      <w:r w:rsidRPr="008A0FA3">
        <w:rPr>
          <w:rFonts w:ascii="Times New Roman" w:hAnsi="Times New Roman"/>
          <w:lang w:val="en-US"/>
        </w:rPr>
        <w:t>. 1620, 1620.</w:t>
      </w:r>
    </w:p>
  </w:footnote>
  <w:footnote w:id="483">
    <w:p w14:paraId="70AA775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με περαιτέρω αναφορές την ίδια προβληματική για την περίπτωση της επανάληψη της διαδικασίας του 525 ΚΠΔ Γεώργιος Δανιήλ, άρθρο 525 ΚΠΔ, σε: Α. Ζαχαριάδης/Λ. Μαργαρίτης (Επιμ.), Ο Νέος Κώδικας Ποινικής Δικονομίας - Ερμηνεία κατ' άρθρο του Ν 4620/2019, Τόμος 2ος, 2η Έκδοση, Νομική Βιβλιοθήκη, 2024, σελ. 4809.</w:t>
      </w:r>
    </w:p>
  </w:footnote>
  <w:footnote w:id="484">
    <w:p w14:paraId="56B0F4EF"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Bundesgericht, 5F 14/2019, 5F 15/2019, 5F 16/2019, 5F 17/2019, 5F 18/2019, Urteil vom 22. Juni 2020, Zivilrechtliche Abteilung, </w:t>
      </w:r>
      <w:r w:rsidRPr="003F687C">
        <w:rPr>
          <w:rFonts w:ascii="Times New Roman" w:hAnsi="Times New Roman"/>
        </w:rPr>
        <w:t>σε</w:t>
      </w:r>
      <w:r w:rsidRPr="006F6C59">
        <w:rPr>
          <w:rFonts w:ascii="Times New Roman" w:hAnsi="Times New Roman"/>
          <w:lang w:val="en-US"/>
        </w:rPr>
        <w:t>: https://entscheide.weblaw.ch/cache.php?link=22.06.2020_5f_14-2019&amp;sel_lang=en</w:t>
      </w:r>
    </w:p>
  </w:footnote>
  <w:footnote w:id="485">
    <w:p w14:paraId="5DB154CE" w14:textId="77777777" w:rsidR="00BD1D14" w:rsidRPr="002A22A5" w:rsidRDefault="00BD1D14" w:rsidP="006F6C59">
      <w:pPr>
        <w:pStyle w:val="a5"/>
        <w:jc w:val="both"/>
        <w:rPr>
          <w:rFonts w:ascii="Times New Roman" w:hAnsi="Times New Roman"/>
        </w:rPr>
      </w:pPr>
      <w:r w:rsidRPr="003F687C">
        <w:rPr>
          <w:rStyle w:val="a6"/>
          <w:rFonts w:ascii="Times New Roman" w:hAnsi="Times New Roman"/>
        </w:rPr>
        <w:footnoteRef/>
      </w:r>
      <w:r w:rsidRPr="008A0FA3">
        <w:rPr>
          <w:rFonts w:ascii="Times New Roman" w:hAnsi="Times New Roman"/>
        </w:rPr>
        <w:t xml:space="preserve"> </w:t>
      </w:r>
      <w:r w:rsidRPr="006F6C59">
        <w:rPr>
          <w:rFonts w:ascii="Times New Roman" w:hAnsi="Times New Roman"/>
          <w:lang w:val="en-US"/>
        </w:rPr>
        <w:t>Ibid</w:t>
      </w:r>
      <w:r w:rsidRPr="008A0FA3">
        <w:rPr>
          <w:rFonts w:ascii="Times New Roman" w:hAnsi="Times New Roman"/>
        </w:rPr>
        <w:t xml:space="preserve"> </w:t>
      </w:r>
      <w:r w:rsidRPr="003F687C">
        <w:rPr>
          <w:rFonts w:ascii="Times New Roman" w:hAnsi="Times New Roman"/>
        </w:rPr>
        <w:t>παρ</w:t>
      </w:r>
      <w:r w:rsidRPr="008A0FA3">
        <w:rPr>
          <w:rFonts w:ascii="Times New Roman" w:hAnsi="Times New Roman"/>
        </w:rPr>
        <w:t xml:space="preserve">. 3.3.3. </w:t>
      </w:r>
      <w:r w:rsidRPr="003F687C">
        <w:rPr>
          <w:rFonts w:ascii="Times New Roman" w:hAnsi="Times New Roman"/>
        </w:rPr>
        <w:t>και</w:t>
      </w:r>
      <w:r w:rsidRPr="008A0FA3">
        <w:rPr>
          <w:rFonts w:ascii="Times New Roman" w:hAnsi="Times New Roman"/>
        </w:rPr>
        <w:t xml:space="preserve"> 3.3.4. </w:t>
      </w:r>
      <w:r w:rsidRPr="002A22A5">
        <w:rPr>
          <w:rFonts w:ascii="Times New Roman" w:hAnsi="Times New Roman"/>
        </w:rPr>
        <w:t>3.3.3.</w:t>
      </w:r>
    </w:p>
  </w:footnote>
  <w:footnote w:id="486">
    <w:p w14:paraId="770F56D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Pilkov (υπ. 34), σελ. 22 που αναφέρει ότι το δικονομικό δίκαιο κρατών όπως η Νορβηγία και η Ουκρανία παρέχει τη δυνατότητα για επανεξέταση αστικών υποθέσεων συνεπεία καταδίκης από διεθνές δικαιοδοτικό όργανο. </w:t>
      </w:r>
      <w:bookmarkStart w:id="88" w:name="_Hlk183723611"/>
      <w:r w:rsidRPr="003F687C">
        <w:rPr>
          <w:rFonts w:ascii="Times New Roman" w:hAnsi="Times New Roman"/>
          <w:lang w:val="de-DE"/>
        </w:rPr>
        <w:t>Meller</w:t>
      </w:r>
      <w:r w:rsidRPr="003F687C">
        <w:rPr>
          <w:rFonts w:ascii="Times New Roman" w:hAnsi="Times New Roman"/>
        </w:rPr>
        <w:t xml:space="preserve"> – </w:t>
      </w:r>
      <w:r w:rsidRPr="003F687C">
        <w:rPr>
          <w:rFonts w:ascii="Times New Roman" w:hAnsi="Times New Roman"/>
          <w:lang w:val="de-DE"/>
        </w:rPr>
        <w:t>Hannich</w:t>
      </w:r>
      <w:r w:rsidRPr="003F687C">
        <w:rPr>
          <w:rFonts w:ascii="Times New Roman" w:hAnsi="Times New Roman"/>
        </w:rPr>
        <w:t xml:space="preserve"> (υπ. 55), </w:t>
      </w:r>
      <w:bookmarkEnd w:id="88"/>
      <w:r w:rsidRPr="003F687C">
        <w:rPr>
          <w:rFonts w:ascii="Times New Roman" w:hAnsi="Times New Roman"/>
        </w:rPr>
        <w:t>παρ. 18. Βλ. επίσης Δανιήλ (υπ. 56), σελ. 4809-4810.</w:t>
      </w:r>
    </w:p>
  </w:footnote>
  <w:footnote w:id="487">
    <w:p w14:paraId="2282BD6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ΣτΕ Ολομ. 2208/2020 παρ. 6: </w:t>
      </w:r>
      <w:r w:rsidRPr="003F687C">
        <w:rPr>
          <w:rFonts w:ascii="Times New Roman" w:hAnsi="Times New Roman"/>
          <w:i/>
          <w:iCs/>
        </w:rPr>
        <w:t>« ….. η τυχόν άσκηση της αίτησης επανάληψης της διαδικασίας πριν από την οριστικοποίηση της οικείας απόφασης Τμήματος του ΕΔΔΑ συγχωρείται κατ’ αρχήν και δεν δημιουργεί ζήτημα απαραδέκτου του ενδίκου μέσου, εφόσον, στη συνέχεια (και μέχρι τη συζήτηση της αίτησης, την οποία το Συμβούλιο της Επικρατείας αναβάλλει και αυτεπαγγέλτως, λαμβάνοντας υπόψη τις ως άνω διατάξεις της ΕΣΔΑ ή/και τυχόν υποβληθείσα αίτηση περί εισαγωγής της υπόθεσης στο Τμήμα Ευρείας Σύνθεσης του ΕΔΔΑ), η απόφαση καθίσταται οριστική, σύμφωνα με το άρθρο 44 παρ. 2 της ΕΣΔΑ. …… »</w:t>
      </w:r>
      <w:r w:rsidRPr="003F687C">
        <w:rPr>
          <w:rFonts w:ascii="Times New Roman" w:hAnsi="Times New Roman"/>
        </w:rPr>
        <w:t>.</w:t>
      </w:r>
    </w:p>
  </w:footnote>
  <w:footnote w:id="488">
    <w:p w14:paraId="0CA845A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Η επιδερμική αναφορά σε παρεμφερές ζήτημα στην 534/2015 απόφαση του Αρείου Πάγου με παραπομπή στην παραδοχή της προσβαλλόμενης υπ΄αριθ. 412/2010 απόφασης του Εφετείου Πατρών </w:t>
      </w:r>
      <w:r w:rsidRPr="003F687C">
        <w:rPr>
          <w:rFonts w:ascii="Times New Roman" w:hAnsi="Times New Roman"/>
          <w:i/>
          <w:iCs/>
        </w:rPr>
        <w:t xml:space="preserve">« …. ότι δεν προκύπτει από οποιοδήποτε πιστοποιητικό του ανωτέρω Δικαστηρίου εάν η ως άνω απόφαση του πρώτου τμήματος του ΕΔΑΔ έχει καταστεί οριστική (και συνεπώς παράγουσα τις έννομες συνέπειες της κατά το άρθρο 46 της συμβάσεως) σύμφωνα με τα άρθρα 42 και 44 § 2 της ανωτέρω συμβάσεως. …… » </w:t>
      </w:r>
      <w:r w:rsidRPr="003F687C">
        <w:rPr>
          <w:rFonts w:ascii="Times New Roman" w:hAnsi="Times New Roman"/>
        </w:rPr>
        <w:t xml:space="preserve">δεν φαίνεται να μπορεί να οδηγήσει σε ασφαλή συμπεράσματα επι του ζητήματος της προωρότητας για τις αστικής φύσεως υποθέσεις. </w:t>
      </w:r>
    </w:p>
  </w:footnote>
  <w:footnote w:id="489">
    <w:p w14:paraId="2E83C99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lang w:val="de-DE"/>
        </w:rPr>
        <w:t>Braun</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46), </w:t>
      </w:r>
      <w:r w:rsidRPr="003F687C">
        <w:rPr>
          <w:rFonts w:ascii="Times New Roman" w:hAnsi="Times New Roman"/>
        </w:rPr>
        <w:t>σελ</w:t>
      </w:r>
      <w:r w:rsidRPr="006F6C59">
        <w:rPr>
          <w:rFonts w:ascii="Times New Roman" w:hAnsi="Times New Roman"/>
          <w:lang w:val="en-US"/>
        </w:rPr>
        <w:t xml:space="preserve">. 1620. </w:t>
      </w:r>
    </w:p>
  </w:footnote>
  <w:footnote w:id="490">
    <w:p w14:paraId="10DA789C" w14:textId="77777777" w:rsidR="00BD1D14" w:rsidRPr="003F687C" w:rsidRDefault="00BD1D14" w:rsidP="006F6C59">
      <w:pPr>
        <w:pStyle w:val="af2"/>
        <w:jc w:val="both"/>
        <w:rPr>
          <w:rFonts w:ascii="Times New Roman" w:hAnsi="Times New Roman"/>
          <w:sz w:val="20"/>
          <w:szCs w:val="20"/>
          <w:lang w:val="en-US"/>
        </w:rPr>
      </w:pPr>
      <w:r w:rsidRPr="003F687C">
        <w:rPr>
          <w:rStyle w:val="a6"/>
          <w:rFonts w:ascii="Times New Roman" w:hAnsi="Times New Roman"/>
          <w:sz w:val="20"/>
          <w:szCs w:val="20"/>
        </w:rPr>
        <w:footnoteRef/>
      </w:r>
      <w:r w:rsidRPr="003F687C">
        <w:rPr>
          <w:rFonts w:ascii="Times New Roman" w:hAnsi="Times New Roman"/>
          <w:sz w:val="20"/>
          <w:szCs w:val="20"/>
          <w:lang w:val="en-US"/>
        </w:rPr>
        <w:t xml:space="preserve"> Council of Europe, Steering Committee for Human Rights (CDDH), Committee of Experts on the Reform of the Court (DH-GDR), Overview of the exchange of views held at the 8th meeting of DH-GDR on the provision in the domestic legal order for the re-examination or reopening of cases following judgments of the Court, Strasbourg, DH-GDR (2015)008 Rev, 12-02-2016, </w:t>
      </w:r>
      <w:r w:rsidRPr="003F687C">
        <w:rPr>
          <w:rFonts w:ascii="Times New Roman" w:hAnsi="Times New Roman"/>
          <w:sz w:val="20"/>
          <w:szCs w:val="20"/>
        </w:rPr>
        <w:t>σελ</w:t>
      </w:r>
      <w:r w:rsidRPr="003F687C">
        <w:rPr>
          <w:rFonts w:ascii="Times New Roman" w:hAnsi="Times New Roman"/>
          <w:sz w:val="20"/>
          <w:szCs w:val="20"/>
          <w:lang w:val="en-US"/>
        </w:rPr>
        <w:t xml:space="preserve">. 6, </w:t>
      </w:r>
      <w:r w:rsidRPr="003F687C">
        <w:rPr>
          <w:rFonts w:ascii="Times New Roman" w:hAnsi="Times New Roman"/>
          <w:sz w:val="20"/>
          <w:szCs w:val="20"/>
        </w:rPr>
        <w:t>παρ</w:t>
      </w:r>
      <w:r w:rsidRPr="003F687C">
        <w:rPr>
          <w:rFonts w:ascii="Times New Roman" w:hAnsi="Times New Roman"/>
          <w:sz w:val="20"/>
          <w:szCs w:val="20"/>
          <w:lang w:val="en-US"/>
        </w:rPr>
        <w:t>. 17 b), https://rm.coe.int/1680654d5a</w:t>
      </w:r>
    </w:p>
  </w:footnote>
  <w:footnote w:id="491">
    <w:p w14:paraId="2851B3B8" w14:textId="77777777" w:rsidR="00BD1D14" w:rsidRPr="003F687C" w:rsidRDefault="00BD1D14" w:rsidP="006F6C59">
      <w:pPr>
        <w:pStyle w:val="af2"/>
        <w:jc w:val="both"/>
        <w:rPr>
          <w:rFonts w:ascii="Times New Roman" w:hAnsi="Times New Roman"/>
          <w:sz w:val="20"/>
          <w:szCs w:val="20"/>
          <w:lang w:val="de-DE"/>
        </w:rPr>
      </w:pPr>
      <w:r w:rsidRPr="003F687C">
        <w:rPr>
          <w:rStyle w:val="a6"/>
          <w:rFonts w:ascii="Times New Roman" w:hAnsi="Times New Roman"/>
          <w:sz w:val="20"/>
          <w:szCs w:val="20"/>
        </w:rPr>
        <w:footnoteRef/>
      </w:r>
      <w:r w:rsidRPr="003F687C">
        <w:rPr>
          <w:rFonts w:ascii="Times New Roman" w:hAnsi="Times New Roman"/>
          <w:sz w:val="20"/>
          <w:szCs w:val="20"/>
          <w:lang w:val="de-DE"/>
        </w:rPr>
        <w:t xml:space="preserve"> Meller – Hannich (</w:t>
      </w:r>
      <w:r w:rsidRPr="003F687C">
        <w:rPr>
          <w:rFonts w:ascii="Times New Roman" w:hAnsi="Times New Roman"/>
          <w:sz w:val="20"/>
          <w:szCs w:val="20"/>
        </w:rPr>
        <w:t>υπ</w:t>
      </w:r>
      <w:r w:rsidRPr="003F687C">
        <w:rPr>
          <w:rFonts w:ascii="Times New Roman" w:hAnsi="Times New Roman"/>
          <w:sz w:val="20"/>
          <w:szCs w:val="20"/>
          <w:lang w:val="de-DE"/>
        </w:rPr>
        <w:t xml:space="preserve">. 55), </w:t>
      </w:r>
      <w:r w:rsidRPr="003F687C">
        <w:rPr>
          <w:rFonts w:ascii="Times New Roman" w:hAnsi="Times New Roman"/>
          <w:sz w:val="20"/>
          <w:szCs w:val="20"/>
        </w:rPr>
        <w:t>παρ</w:t>
      </w:r>
      <w:r w:rsidRPr="003F687C">
        <w:rPr>
          <w:rFonts w:ascii="Times New Roman" w:hAnsi="Times New Roman"/>
          <w:sz w:val="20"/>
          <w:szCs w:val="20"/>
          <w:lang w:val="de-DE"/>
        </w:rPr>
        <w:t xml:space="preserve">. 16. </w:t>
      </w:r>
    </w:p>
  </w:footnote>
  <w:footnote w:id="492">
    <w:p w14:paraId="6168526A" w14:textId="77777777" w:rsidR="00BD1D14" w:rsidRPr="006F6C59" w:rsidRDefault="00BD1D14" w:rsidP="006F6C59">
      <w:pPr>
        <w:pStyle w:val="a5"/>
        <w:jc w:val="both"/>
        <w:rPr>
          <w:rFonts w:ascii="Times New Roman" w:hAnsi="Times New Roman"/>
          <w:b/>
          <w:bCs/>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ΑΠ</w:t>
      </w:r>
      <w:r w:rsidRPr="006F6C59">
        <w:rPr>
          <w:rFonts w:ascii="Times New Roman" w:hAnsi="Times New Roman"/>
          <w:lang w:val="en-US"/>
        </w:rPr>
        <w:t xml:space="preserve"> 153/2023. </w:t>
      </w:r>
    </w:p>
  </w:footnote>
  <w:footnote w:id="493">
    <w:p w14:paraId="7A2E8BAA"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Πανταζόπουλος </w:t>
      </w:r>
      <w:r w:rsidRPr="003F687C">
        <w:rPr>
          <w:rFonts w:ascii="Times New Roman" w:hAnsi="Times New Roman"/>
          <w:lang w:val="de-DE"/>
        </w:rPr>
        <w:t>(</w:t>
      </w:r>
      <w:r w:rsidRPr="003F687C">
        <w:rPr>
          <w:rFonts w:ascii="Times New Roman" w:hAnsi="Times New Roman"/>
        </w:rPr>
        <w:t>υπ</w:t>
      </w:r>
      <w:r w:rsidRPr="003F687C">
        <w:rPr>
          <w:rFonts w:ascii="Times New Roman" w:hAnsi="Times New Roman"/>
          <w:lang w:val="de-DE"/>
        </w:rPr>
        <w:t xml:space="preserve">. 1), </w:t>
      </w:r>
      <w:r w:rsidRPr="003F687C">
        <w:rPr>
          <w:rFonts w:ascii="Times New Roman" w:hAnsi="Times New Roman"/>
        </w:rPr>
        <w:t>σελ. 19.</w:t>
      </w:r>
    </w:p>
  </w:footnote>
  <w:footnote w:id="494">
    <w:p w14:paraId="66B0ECD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w:t>
      </w:r>
      <w:r w:rsidRPr="003F687C">
        <w:rPr>
          <w:rFonts w:ascii="Times New Roman" w:hAnsi="Times New Roman"/>
          <w:i/>
          <w:iCs/>
        </w:rPr>
        <w:t>Moreira Ferreira κατά Πορτογαλίας  (No. 2)</w:t>
      </w:r>
      <w:r w:rsidRPr="003F687C">
        <w:rPr>
          <w:rFonts w:ascii="Times New Roman" w:hAnsi="Times New Roman"/>
        </w:rPr>
        <w:t xml:space="preserve"> [11.07.2017, Ευρεία Σύνθεση], παρ. 53.</w:t>
      </w:r>
    </w:p>
  </w:footnote>
  <w:footnote w:id="495">
    <w:p w14:paraId="2C7A1C11"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Καρέλος (υπ. 29), σελ. 225 – 236.</w:t>
      </w:r>
    </w:p>
  </w:footnote>
  <w:footnote w:id="496">
    <w:p w14:paraId="6393819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Βλ. https://www.bger.ch/ext/eurospider/live/de/php/aza/http/index.php?lang=de&amp;type=show_document&amp;highlight_docid=aza://05-03-2019-5F_8-2018&amp;print=yes, παρ.</w:t>
      </w:r>
      <w:bookmarkStart w:id="94" w:name="_Hlk183722642"/>
      <w:r w:rsidRPr="003F687C">
        <w:rPr>
          <w:rFonts w:ascii="Times New Roman" w:hAnsi="Times New Roman"/>
        </w:rPr>
        <w:t>3.3.1.</w:t>
      </w:r>
      <w:bookmarkEnd w:id="94"/>
    </w:p>
  </w:footnote>
  <w:footnote w:id="497">
    <w:p w14:paraId="2CDFF17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Ibid., 3.3.1. – 3.3.2.</w:t>
      </w:r>
    </w:p>
  </w:footnote>
  <w:footnote w:id="498">
    <w:p w14:paraId="263E8FF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Ibid., 3.3.4.</w:t>
      </w:r>
    </w:p>
  </w:footnote>
  <w:footnote w:id="499">
    <w:p w14:paraId="4925994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ΑΠ 1845/2005, ΑΠ 2071/2006, ΑΠ 1816/2007, ΑΠ 352/2012, ΑΠ 534/2015.</w:t>
      </w:r>
    </w:p>
  </w:footnote>
  <w:footnote w:id="500">
    <w:p w14:paraId="4275E22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w:t>
      </w:r>
      <w:bookmarkStart w:id="95" w:name="_Hlk194567248"/>
      <w:r w:rsidRPr="003F687C">
        <w:rPr>
          <w:rFonts w:ascii="Times New Roman" w:hAnsi="Times New Roman"/>
        </w:rPr>
        <w:t xml:space="preserve">(υπ. 29), </w:t>
      </w:r>
      <w:bookmarkEnd w:id="95"/>
      <w:r w:rsidRPr="003F687C">
        <w:rPr>
          <w:rFonts w:ascii="Times New Roman" w:hAnsi="Times New Roman"/>
        </w:rPr>
        <w:t>σελ. 225 και επόμενα.</w:t>
      </w:r>
    </w:p>
  </w:footnote>
  <w:footnote w:id="501">
    <w:p w14:paraId="3F71D63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(υπ. 29), σελ. 225, υποσημείωση 141 και σελίδα 236.</w:t>
      </w:r>
    </w:p>
  </w:footnote>
  <w:footnote w:id="502">
    <w:p w14:paraId="0D3328D0"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Andreas Stöckli, Wege zur Umsetzung der Menschenrechtskonvention in der Schweiz, plädoyer 3/2019, </w:t>
      </w:r>
      <w:r w:rsidRPr="003F687C">
        <w:rPr>
          <w:rFonts w:ascii="Times New Roman" w:hAnsi="Times New Roman"/>
        </w:rPr>
        <w:t>σελ</w:t>
      </w:r>
      <w:r w:rsidRPr="006F6C59">
        <w:rPr>
          <w:rFonts w:ascii="Times New Roman" w:hAnsi="Times New Roman"/>
          <w:lang w:val="en-US"/>
        </w:rPr>
        <w:t xml:space="preserve">. 20, 22. </w:t>
      </w:r>
    </w:p>
  </w:footnote>
  <w:footnote w:id="503">
    <w:p w14:paraId="7EB17592"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ενδεικτικά</w:t>
      </w:r>
      <w:r w:rsidRPr="006F6C59">
        <w:rPr>
          <w:rFonts w:ascii="Times New Roman" w:hAnsi="Times New Roman"/>
          <w:lang w:val="en-US"/>
        </w:rPr>
        <w:t xml:space="preserve"> </w:t>
      </w:r>
      <w:bookmarkStart w:id="96" w:name="_Hlk195047615"/>
      <w:r w:rsidRPr="006F6C59">
        <w:rPr>
          <w:rFonts w:ascii="Times New Roman" w:hAnsi="Times New Roman"/>
          <w:lang w:val="en-US"/>
        </w:rPr>
        <w:t>Tomuschat (</w:t>
      </w:r>
      <w:r w:rsidRPr="003F687C">
        <w:rPr>
          <w:rFonts w:ascii="Times New Roman" w:hAnsi="Times New Roman"/>
        </w:rPr>
        <w:t>υπ</w:t>
      </w:r>
      <w:r w:rsidRPr="006F6C59">
        <w:rPr>
          <w:rFonts w:ascii="Times New Roman" w:hAnsi="Times New Roman"/>
          <w:lang w:val="en-US"/>
        </w:rPr>
        <w:t xml:space="preserve">. 10), </w:t>
      </w:r>
      <w:r w:rsidRPr="003F687C">
        <w:rPr>
          <w:rFonts w:ascii="Times New Roman" w:hAnsi="Times New Roman"/>
        </w:rPr>
        <w:t>σελ</w:t>
      </w:r>
      <w:r w:rsidRPr="006F6C59">
        <w:rPr>
          <w:rFonts w:ascii="Times New Roman" w:hAnsi="Times New Roman"/>
          <w:lang w:val="en-US"/>
        </w:rPr>
        <w:t>. 519.</w:t>
      </w:r>
      <w:bookmarkEnd w:id="96"/>
    </w:p>
  </w:footnote>
  <w:footnote w:id="504">
    <w:p w14:paraId="78F86336"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xml:space="preserve">. 10-12. </w:t>
      </w:r>
    </w:p>
  </w:footnote>
  <w:footnote w:id="505">
    <w:p w14:paraId="6C03148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Παρόμοιο ζήτημα προέκυψε στην υπόθεση </w:t>
      </w:r>
      <w:r w:rsidRPr="003F687C">
        <w:rPr>
          <w:rFonts w:ascii="Times New Roman" w:hAnsi="Times New Roman"/>
          <w:i/>
          <w:iCs/>
        </w:rPr>
        <w:t xml:space="preserve">Görgülü </w:t>
      </w:r>
      <w:r w:rsidRPr="003F687C">
        <w:rPr>
          <w:rFonts w:ascii="Times New Roman" w:hAnsi="Times New Roman"/>
        </w:rPr>
        <w:t xml:space="preserve">και δη αναφορικά με την αντιμετώπιση της από 26-05-2005 απόφασης του ΕΔΔΑ από τις αρχές της Γερμανίας και ειδικότερα από το Συνταγματικό της Δικαστήριο. Για περαιτέρω προβληματισμό και ανάλυση βλέπε </w:t>
      </w:r>
      <w:r w:rsidRPr="003F687C">
        <w:rPr>
          <w:rFonts w:ascii="Times New Roman" w:hAnsi="Times New Roman"/>
          <w:lang w:val="de-DE"/>
        </w:rPr>
        <w:t>Tomuschat</w:t>
      </w:r>
      <w:r w:rsidRPr="003F687C">
        <w:rPr>
          <w:rFonts w:ascii="Times New Roman" w:hAnsi="Times New Roman"/>
        </w:rPr>
        <w:t xml:space="preserve"> (υπ. 10), σελ. 520 – 526.</w:t>
      </w:r>
    </w:p>
  </w:footnote>
  <w:footnote w:id="506">
    <w:p w14:paraId="4D36D63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και de Albuquerque (υπ. 28), σελ. 95, παρ. 18 και </w:t>
      </w:r>
      <w:bookmarkStart w:id="98" w:name="_Hlk195130653"/>
      <w:r w:rsidRPr="003F687C">
        <w:rPr>
          <w:rFonts w:ascii="Times New Roman" w:hAnsi="Times New Roman"/>
          <w:lang w:val="de-DE"/>
        </w:rPr>
        <w:t>Tomuschat</w:t>
      </w:r>
      <w:r w:rsidRPr="003F687C">
        <w:rPr>
          <w:rFonts w:ascii="Times New Roman" w:hAnsi="Times New Roman"/>
        </w:rPr>
        <w:t xml:space="preserve"> (υπ. 10), </w:t>
      </w:r>
      <w:bookmarkEnd w:id="98"/>
      <w:r w:rsidRPr="003F687C">
        <w:rPr>
          <w:rFonts w:ascii="Times New Roman" w:hAnsi="Times New Roman"/>
        </w:rPr>
        <w:t>σελ. 519.</w:t>
      </w:r>
    </w:p>
  </w:footnote>
  <w:footnote w:id="507">
    <w:p w14:paraId="4BC48964" w14:textId="77777777" w:rsidR="00BD1D14" w:rsidRPr="008362BD" w:rsidRDefault="00BD1D14" w:rsidP="006F6C59">
      <w:pPr>
        <w:pStyle w:val="a5"/>
        <w:jc w:val="both"/>
      </w:pPr>
      <w:r w:rsidRPr="003F687C">
        <w:rPr>
          <w:rStyle w:val="a6"/>
          <w:rFonts w:ascii="Times New Roman" w:hAnsi="Times New Roman"/>
        </w:rPr>
        <w:footnoteRef/>
      </w:r>
      <w:r w:rsidRPr="003F687C">
        <w:rPr>
          <w:rFonts w:ascii="Times New Roman" w:hAnsi="Times New Roman"/>
        </w:rPr>
        <w:t xml:space="preserve"> Βλ. </w:t>
      </w:r>
      <w:r w:rsidRPr="003F687C">
        <w:rPr>
          <w:rFonts w:ascii="Times New Roman" w:hAnsi="Times New Roman"/>
          <w:lang w:val="de-DE"/>
        </w:rPr>
        <w:t>Tomuschat</w:t>
      </w:r>
      <w:r w:rsidRPr="003F687C">
        <w:rPr>
          <w:rFonts w:ascii="Times New Roman" w:hAnsi="Times New Roman"/>
        </w:rPr>
        <w:t xml:space="preserve"> (υπ. 10) σελ. 515, ο οποίος μάλιστα στη σελίδα 523 προβλέπει ως εξαίρεση από την υποχρέωση συμμόρφωσης των εθνικών αρχών ενός κράτους μέλους προς τις αποφάσεις του ΕΔΔΑ, την περίπτωση που προκύπτουν νέες περιστάσεις που δεν θα μπορούσαν να προβλεφθούν από το Δικαστήριο του Στρασβούργου. Διαφορετική είναι η προσέγγιση του ζητήματος μέσω μίας πρότασης που θα καθιστούσε αναγκαία την αναγνώριση ακυρωτικού αποτελέσματος στις αποφάσεις του ΕΔΔΑ. Τούτο – μεταξύ πολλών άλλων - δεν ανταποκρίνεται ούτε στη νομολογία του ΕΔΔΑ, ούτε και στις προπαρασκευαστικές εργασίες </w:t>
      </w:r>
      <w:r w:rsidRPr="003F687C">
        <w:rPr>
          <w:rFonts w:ascii="Times New Roman" w:hAnsi="Times New Roman"/>
          <w:i/>
          <w:iCs/>
        </w:rPr>
        <w:t>(«travaux preparatoires»</w:t>
      </w:r>
      <w:r w:rsidRPr="003F687C">
        <w:rPr>
          <w:rFonts w:ascii="Times New Roman" w:hAnsi="Times New Roman"/>
        </w:rPr>
        <w:t xml:space="preserve">) της Σύμβασης, όπως προκύπτει και από τις σχετικές παραπομπές στην υποσημείωση υπ΄ αριθμό 37 του παρόντος. Εν τούτοις, η λογική της Σύμβασης και του άρθρου 46 αυτής είναι πάντοτε η ίδια, ότι δηλαδή απαιτεί πλήρη και εις ολόκληρο συμμόρφωσή και εκτέλεση των αποφάσεών του Δικαστηρίου. Με άλλα λόγια, το ζήτημα των εξουσιών και των αρμοδιοτήτων του Δικαστηρίου διαφοροποιείται από τις ουσιαστικού δικαίου συνέπειες των αποφάσεών. Βλ. σχετικά </w:t>
      </w:r>
      <w:r w:rsidRPr="003F687C">
        <w:rPr>
          <w:rFonts w:ascii="Times New Roman" w:hAnsi="Times New Roman"/>
          <w:lang w:val="de-DE"/>
        </w:rPr>
        <w:t>Karpenstein</w:t>
      </w:r>
      <w:r w:rsidRPr="003F687C">
        <w:rPr>
          <w:rFonts w:ascii="Times New Roman" w:hAnsi="Times New Roman"/>
        </w:rPr>
        <w:t>/</w:t>
      </w:r>
      <w:r w:rsidRPr="003F687C">
        <w:rPr>
          <w:rFonts w:ascii="Times New Roman" w:hAnsi="Times New Roman"/>
          <w:lang w:val="de-DE"/>
        </w:rPr>
        <w:t>Mayer</w:t>
      </w:r>
      <w:r w:rsidRPr="003F687C">
        <w:rPr>
          <w:rFonts w:ascii="Times New Roman" w:hAnsi="Times New Roman"/>
        </w:rPr>
        <w:t>/</w:t>
      </w:r>
      <w:r w:rsidRPr="003F687C">
        <w:rPr>
          <w:rFonts w:ascii="Times New Roman" w:hAnsi="Times New Roman"/>
          <w:lang w:val="de-DE"/>
        </w:rPr>
        <w:t>Breuer</w:t>
      </w:r>
      <w:r w:rsidRPr="003F687C">
        <w:rPr>
          <w:rFonts w:ascii="Times New Roman" w:hAnsi="Times New Roman"/>
        </w:rPr>
        <w:t xml:space="preserve"> </w:t>
      </w:r>
      <w:r w:rsidRPr="003F687C">
        <w:rPr>
          <w:rFonts w:ascii="Times New Roman" w:hAnsi="Times New Roman"/>
          <w:lang w:val="de-DE"/>
        </w:rPr>
        <w:t>EMRK</w:t>
      </w:r>
      <w:r w:rsidRPr="003F687C">
        <w:rPr>
          <w:rFonts w:ascii="Times New Roman" w:hAnsi="Times New Roman"/>
        </w:rPr>
        <w:t xml:space="preserve"> </w:t>
      </w:r>
      <w:r w:rsidRPr="003F687C">
        <w:rPr>
          <w:rFonts w:ascii="Times New Roman" w:hAnsi="Times New Roman"/>
          <w:lang w:val="de-DE"/>
        </w:rPr>
        <w:t>Art</w:t>
      </w:r>
      <w:r w:rsidRPr="003F687C">
        <w:rPr>
          <w:rFonts w:ascii="Times New Roman" w:hAnsi="Times New Roman"/>
        </w:rPr>
        <w:t>. 46 (υπ. 29), παρ. 40.</w:t>
      </w:r>
    </w:p>
  </w:footnote>
  <w:footnote w:id="508">
    <w:p w14:paraId="4DD7AED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Ν. 5119/2024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(ΦΕΚ Α΄ 103/05.07.2024).</w:t>
      </w:r>
    </w:p>
  </w:footnote>
  <w:footnote w:id="509">
    <w:p w14:paraId="665C9047"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Π.Δ. 18/1989 «Κωδικοποίηση διατάξεων νόμων για το Συμβούλιο της Επικρατείας» (ΦΕΚ Α΄ 8/09.01.1989).</w:t>
      </w:r>
    </w:p>
  </w:footnote>
  <w:footnote w:id="510">
    <w:p w14:paraId="0817E9E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Για τον «Σκοπό» και το «Αντικείμενο» του ΜΕΡΟΥΣ Β΄ και Γ΄ βλ. άρθρα 1 παρ. 2-3 και 2 παρ. 2-3 του Ν.  </w:t>
      </w:r>
    </w:p>
  </w:footnote>
  <w:footnote w:id="511">
    <w:p w14:paraId="187440C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Σχετική η Απόφαση 8/12.04.2019 της Ολομέλειας για τις «Αρμοδιότητες τμημάτων του Συμβουλίου της Επικρατείας» όπως δημοσιεύτηκε στο ΦΕΚ Β΄ 2933/12.07.2019.</w:t>
      </w:r>
    </w:p>
  </w:footnote>
  <w:footnote w:id="512">
    <w:p w14:paraId="3EE58BD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«Ορισμός εισηγητή και δικασίμου». </w:t>
      </w:r>
    </w:p>
  </w:footnote>
  <w:footnote w:id="513">
    <w:p w14:paraId="0732EC36"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Από την άλλη πλευρά, βεβαίως, </w:t>
      </w:r>
      <w:r w:rsidRPr="008E54D6">
        <w:rPr>
          <w:rFonts w:ascii="Times New Roman" w:eastAsia="Times New Roman" w:hAnsi="Times New Roman" w:cs="Times New Roman"/>
          <w:lang w:eastAsia="el-GR"/>
        </w:rPr>
        <w:t>η χρέωση σε κάθε εισηγητή επί τη βάσει της χρονολογικής σειράς διαβίβασης των ενδίκων βοηθημάτων και μέσων σε κάθε αρμόδιο Τμήμα (το σύστημα «ρολόι») δίνει τη δυνατότητα στους συνυπηρετούντες συναδέλφους να καταπιάνονται με όλες τις υποθέσεις του Τμήματος.</w:t>
      </w:r>
    </w:p>
  </w:footnote>
  <w:footnote w:id="514">
    <w:p w14:paraId="479C881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Ειδικότερα η «τυχαία» χρέωση αυτή οδηγεί μοιραίως σε μη ορθολογική διαχείριση του χρόνου των δικαστών εντός του Τμήματος όταν, έτσι, συγκεκριμένες κατηγορίες δικογραφιών που, κάποιοι εξ αυτών, έχουν επιδείξει ιδιαίτερη ικανότητα χειρισμού ώστε να απαιτείται λιγότερος χρόνος επεξεργασίας, ανατίθενται σε συναδέλφους τους οι οποίες εξειδικεύονται σε άλλες κατηγορίες, με τελικό αποτέλεσμα να αυξάνεται ο χρόνος εκδίκασης αλλά και δημοσίευσης αμετάκλητης απόφασης.</w:t>
      </w:r>
    </w:p>
  </w:footnote>
  <w:footnote w:id="515">
    <w:p w14:paraId="5B1CD3B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Το έργο υλοποιείται από το Ινστιτούτο Επεξεργασίας Λόγου (ΙΕΛ) του ΕΚ «Αθηνά» για την επιτάχυνση της διαδικασίας και τη συνολική μείωση του χρόνου εκδίκασης των υποθέσεων στο ΣτΕ, μέσω της αξιοποίησης ψηφιακών τεχνολογιών και εφαρμογών.</w:t>
      </w:r>
    </w:p>
  </w:footnote>
  <w:footnote w:id="516">
    <w:p w14:paraId="7BF2B74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Πολύ πρόσφατη η σχετική μονογραφία της Χ. ΜΟΥΚΙΟΥ, ΟΙ αλγόριθμοι και το διοικητικό δίκαιο, Εκδόσεις Σάκκουλα Αθήνα-Θεσσαλονίκη 2025.</w:t>
      </w:r>
    </w:p>
  </w:footnote>
  <w:footnote w:id="517">
    <w:p w14:paraId="296EB1B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 xml:space="preserve">Βλ. ενοποιημένο κείμενο αυτού διαθέσιμο στην επίσημη ιστοσελίδα του Δικαστηρίου όπως αντικαταστάθηκε με τις </w:t>
      </w:r>
      <w:r w:rsidRPr="008E54D6">
        <w:rPr>
          <w:rFonts w:ascii="Times New Roman" w:hAnsi="Times New Roman" w:cs="Times New Roman"/>
          <w:bCs/>
        </w:rPr>
        <w:t>αποφάσεις της Ολομέλειας του Συμβουλίου της Επικρατείας</w:t>
      </w:r>
      <w:r w:rsidRPr="008E54D6">
        <w:rPr>
          <w:rFonts w:ascii="Times New Roman" w:hAnsi="Times New Roman" w:cs="Times New Roman"/>
        </w:rPr>
        <w:t xml:space="preserve"> με </w:t>
      </w:r>
      <w:r w:rsidRPr="008E54D6">
        <w:rPr>
          <w:rFonts w:ascii="Times New Roman" w:eastAsia="Times New Roman" w:hAnsi="Times New Roman" w:cs="Times New Roman"/>
          <w:lang w:eastAsia="el-GR"/>
        </w:rPr>
        <w:t xml:space="preserve">αριθμ. </w:t>
      </w:r>
      <w:r w:rsidRPr="008E54D6">
        <w:rPr>
          <w:rFonts w:ascii="Times New Roman" w:hAnsi="Times New Roman" w:cs="Times New Roman"/>
          <w:bCs/>
        </w:rPr>
        <w:t xml:space="preserve">24/4.10.2024 και 27/8.11.2024 (όπως αμφότερες δημοσιεύτηκαν στο ΦΕΚ Β΄ 7157/30.12.2024) και 4/14-2-2025 (ΦΕΚ </w:t>
      </w:r>
      <w:r w:rsidRPr="008E54D6">
        <w:rPr>
          <w:rFonts w:ascii="Times New Roman" w:hAnsi="Times New Roman" w:cs="Times New Roman"/>
        </w:rPr>
        <w:t>B’ 1697/07.04.2025 αντίστοιχα).</w:t>
      </w:r>
    </w:p>
  </w:footnote>
  <w:footnote w:id="518">
    <w:p w14:paraId="16A4312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Ο Πρόεδρος του Τμήματος μπορεί να ορίσει και διαφορετικό εισηγητή ή βοηθό εισηγητή από τους ανωτέρω, καθώς και να αντικαταστήσει, σε περίπτωση κωλύματος, τον εισηγητή ή τον βοηθό εισηγητή που ορίσθηκε για την εισαγωγή της υπόθεσης στο ακροατήριο»</w:t>
      </w:r>
      <w:r w:rsidRPr="008E54D6">
        <w:rPr>
          <w:rFonts w:ascii="Times New Roman" w:hAnsi="Times New Roman" w:cs="Times New Roman"/>
        </w:rPr>
        <w:t xml:space="preserve"> (ακροτελεύτιο εδάφιο της πιο πάνω παρ. 3). </w:t>
      </w:r>
    </w:p>
  </w:footnote>
  <w:footnote w:id="519">
    <w:p w14:paraId="33FEEBE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Επίσης, δυνάμει των άρθρων 82 του Ν. 4804/2021 και 21 παρ. 4 περ. β του Π.Δ. 18/1989 («αιτήσεις αναιρέσεως επί εκλογικών διαφορών»), του άρθρου 69Α του Π.Δ. 18/1989 («αίτηση επαναλήψεως διαδικασίας μετά την έκδοση αποφάσεως του Ευρωπαϊκού Δικαστηρίου Ανθρωπίνων Δικαιωμάτων»), του άρθρου 1 του Ν. 3900/2010 («πρότυπη δίκη») όπως ισχύουν αντίστοιχα, περιπτωσιολογία η οποία αναφέρεται από το ίδιο το ΣτΕ στην απόφαση 46/2024 σε Ολομέλεια και Συμβούλιο που ενέκρινε τις «Πρακτικές Οδηγίες για την εφαρμογή της διαδικασίας ενώπιον του Συμβουλίου της Επικρατείας μετά τον ν. 5119/2024» σελ. 8 §17.</w:t>
      </w:r>
    </w:p>
  </w:footnote>
  <w:footnote w:id="520">
    <w:p w14:paraId="55ABE57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του ΜΕΡΟΥΣ Β΄ του Ν. 5119/2024 σελ. 43. </w:t>
      </w:r>
    </w:p>
  </w:footnote>
  <w:footnote w:id="521">
    <w:p w14:paraId="3E8FC29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«Καθήκοντα εισηγητή». </w:t>
      </w:r>
    </w:p>
  </w:footnote>
  <w:footnote w:id="522">
    <w:p w14:paraId="2C287D4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για το ΜΕΡΟΣ Β΄ του Ν. 5119/2024 σελ. 44. </w:t>
      </w:r>
    </w:p>
  </w:footnote>
  <w:footnote w:id="523">
    <w:p w14:paraId="285A307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«Απόψεις της Διοίκησης και φάκελος της υπόθεσης - Στοιχεία των διαδίκων». </w:t>
      </w:r>
    </w:p>
  </w:footnote>
  <w:footnote w:id="524">
    <w:p w14:paraId="2702C0E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Περί των συντηρούμενων παθογενειών αυτών βλ. αντί άλλων Ι. ΚΙΤΣΟΣ, «Τα παράδοξα των αναβολών στη διοικητική δίκη», σε: Βιβλίο Πρακτικών  του 10ου Ετήσιου Επιστημονικού Συνεδρίου της Ένωσης Ελλήνων Δημοσιολόγων (ΕΕΔ) (επιμέλεια e-book: Β. Τζέμος), Μάρτιος 2024, σελ. 99-102.</w:t>
      </w:r>
    </w:p>
  </w:footnote>
  <w:footnote w:id="525">
    <w:p w14:paraId="2FAFAFDE"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«Συνέπειες μη αποστολής φακέλου».</w:t>
      </w:r>
    </w:p>
  </w:footnote>
  <w:footnote w:id="526">
    <w:p w14:paraId="01FAAFD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«Σε περίπτωση εφαρμογής του άρθρου 20Α, η δυνατότητα συναγωγής του τεκμηρίου ομολογίας παρέχεται, εφόσον η συζήτηση στο ακροατήριο αναβληθεί 1 φορά λόγω μη αποστολής των στοιχείων του φακέλου ή λόγω διαπίστωσης ουσιωδών ελλείψεων» (</w:t>
      </w:r>
      <w:r w:rsidRPr="008E54D6">
        <w:rPr>
          <w:rFonts w:ascii="Times New Roman" w:eastAsia="Times New Roman" w:hAnsi="Times New Roman" w:cs="Times New Roman"/>
          <w:lang w:eastAsia="el-GR"/>
        </w:rPr>
        <w:t xml:space="preserve">παρ. 1 εδ. γ΄ του νέου άρθρο 24 Π.Δ. 18/1989 όπως αντικαταστάθηκε). </w:t>
      </w:r>
    </w:p>
  </w:footnote>
  <w:footnote w:id="527">
    <w:p w14:paraId="09389CEE"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0"/>
          <w:szCs w:val="20"/>
          <w:lang w:eastAsia="el-GR"/>
        </w:rPr>
      </w:pPr>
      <w:r w:rsidRPr="008E54D6">
        <w:rPr>
          <w:rStyle w:val="a6"/>
          <w:rFonts w:ascii="Times New Roman" w:hAnsi="Times New Roman"/>
          <w:sz w:val="20"/>
          <w:szCs w:val="20"/>
        </w:rPr>
        <w:footnoteRef/>
      </w:r>
      <w:r w:rsidRPr="008E54D6">
        <w:rPr>
          <w:rFonts w:ascii="Times New Roman" w:hAnsi="Times New Roman" w:cs="Times New Roman"/>
          <w:sz w:val="20"/>
          <w:szCs w:val="20"/>
        </w:rPr>
        <w:t>. «Μετά τη συζήτηση, πάντως, τ</w:t>
      </w:r>
      <w:r w:rsidRPr="008E54D6">
        <w:rPr>
          <w:rFonts w:ascii="Times New Roman" w:eastAsia="Times New Roman" w:hAnsi="Times New Roman" w:cs="Times New Roman"/>
          <w:sz w:val="20"/>
          <w:szCs w:val="20"/>
          <w:lang w:eastAsia="el-GR"/>
        </w:rPr>
        <w:t>ο Δικαστήριο μπορεί, κατά την κρίση του, να διατάξει με προδικαστική απόφαση κάθε συμπληρωματική απόδειξη και να υποχρεώσει οποιαδήποτε αρχή ή ιδιώτη διάδικο να προσκομίσει έγγραφα ή να παράσχει πληροφορίες σχετικά με την υπόθεση» (παρ. 2 εδ. β΄ του άρθρου 33 Π.Δ. 18/1989 όπως αντικαταστάθηκε).</w:t>
      </w:r>
    </w:p>
  </w:footnote>
  <w:footnote w:id="528">
    <w:p w14:paraId="5BE9176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Ορθά επισημαίνεται από τον Ι. ΚΑΣΤΑΝΑ, «Οι λεόντειες αρμοδιότητες του δικαστικού σχηματισμού του άρθρου 34Γ π.δ. 18/1989. Μια πρώτη ανάγνωση», ΔιΔικ 5/2024, σελ. 760, ότι για το πρακτικό δεν απαιτείται ομοφωνία.</w:t>
      </w:r>
    </w:p>
  </w:footnote>
  <w:footnote w:id="529">
    <w:p w14:paraId="18348D94" w14:textId="77777777" w:rsidR="00BD1D14" w:rsidRPr="008E54D6" w:rsidRDefault="00BD1D14" w:rsidP="00657C4F">
      <w:pPr>
        <w:pStyle w:val="a5"/>
        <w:spacing w:line="276" w:lineRule="auto"/>
        <w:jc w:val="both"/>
        <w:rPr>
          <w:rFonts w:ascii="Times New Roman" w:eastAsia="Times New Roman" w:hAnsi="Times New Roman" w:cs="Times New Roman"/>
          <w:lang w:eastAsia="el-GR"/>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Εν προκειμένω γίνεται παραπομπή στην παρ. 1β. του νέου άρθρου 21 «Επιδόσεις» Π.Δ. 18/1989 όπως αντικαταστάθηκε από το άρθρο 6 Ν. 5119/2024, κατά την οποία ορίζεται ότι: «Αντίγραφα της πράξης της παρ. 3 του άρθρου 20 για τον ορισμό εισηγητή και δικασίμου και του πρακτικού που εκδίδει το συμβούλιο, σύμφωνα με την παρ. 4 του άρθρου 22, επιδίδονται με επιμέλεια της Γραμματείας τουλάχιστον 30 ημέρες πριν από τη δικάσιμο, σύμφωνα με τις παρ. 2, 3 και 4 του παρόντος, καθώς και στον διάδικο που άσκησε το ένδικο βοήθημα ή μέσο. Σε περίπτωση κατεπείγοντος, ο Πρόεδρος του οικείου σχηματισμού μπορεί να κάνει σύντμηση της ανωτέρω προθεσμίας».</w:t>
      </w:r>
    </w:p>
  </w:footnote>
  <w:footnote w:id="530">
    <w:p w14:paraId="33281AE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«Εφόσον ανακύπτουν νέα ζητήματα ή προκύπτουν νεότερα, κρίσιμα για την υπόθεση, νομολογιακά δεδομένα μετά τη σύνταξη της εκθέσεως του άρθρου 22 παρ. 1 από τον εισηγητή της προδικασίας, ο τελευταίος οφείλει να επικαιροποιεί την ανωτέρω έκθεση έως την έκδοση του πρακτικού του συμβουλίου, αν δε τα εν λόγω ζητήματα ή δεδομένα ανακύπτουν μετά την έκδοση του πρακτικού και έως τη συζήτηση στο ακροατήριο, η ως άνω αναγκαία επικαιροποίηση πρέπει να γίνεται με την υποβολή πρόσθετης εκθέσεως από τον εισηγητή της κύριας διαδικασίας σύμφωνα με το άρθρο 22 παρ. 5 του π.δ. 18/1989», ΣτΕ 46/2024 σε Ολομέλεια και Συμβούλιο «Πρακτικές Οδηγίες για την εφαρμογή της διαδικασίας ενώπιον του Συμβουλίου της Επικρατείας μετά τον ν. 5119/2024» σελ. 32 §95. </w:t>
      </w:r>
    </w:p>
  </w:footnote>
  <w:footnote w:id="531">
    <w:p w14:paraId="249D6D0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Τελείως αντίθετη φιλοσοφία ακολουθούν οι διαδικαστικοί κανόνες στην πολιτική δίκη όπου, συγκεκριμένα, επί της (λεγόμενης) «νέας τακτικής διαδικασίας» (βλ. Ν. 4842/2021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 ΦΕΚ Α΄ 190/13.10.2021), η αστική δικογραφία πρώτα «κλείνει» (όσον αφορά την υποβολή Προτάσεων και της Προσθήκης-Αντίκρουσης) και ακολούθως ορίζεται, συχνά με σημαντικές καθυστερήσεις, η ημερομηνία δικασίμου και ο εισηγητής δικαστής, όπου ο αιτών πρέπει μετ’ ιδίας επιμέλειας να αναμένει μήνες ολόκληρους τον ορισμό αυτόν.</w:t>
      </w:r>
    </w:p>
  </w:footnote>
  <w:footnote w:id="532">
    <w:p w14:paraId="466CA692"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Συζήτηση στο ακροατήριο – Αναβολή».</w:t>
      </w:r>
    </w:p>
  </w:footnote>
  <w:footnote w:id="533">
    <w:p w14:paraId="513F00A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αναλυτικά Ι. ΚΙΤΣΟΣ, «Τα παράδοξα των αναβολών στη διοικητική δίκη», ό.π., σελ. 98-110. </w:t>
      </w:r>
    </w:p>
  </w:footnote>
  <w:footnote w:id="534">
    <w:p w14:paraId="79083FA2"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κατωτέρω υπό 4. ΠΕΜΠΤΟΝ. </w:t>
      </w:r>
    </w:p>
  </w:footnote>
  <w:footnote w:id="535">
    <w:p w14:paraId="4C7E2290"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«Αν η υπόθεση έχει ήδη εισαχθεί στο ακροατήριο, ο αρμόδιος Γραμματέας ενημερώνει τον πληρεξούσιο δικηγόρο του διαδίκου για την εισαγωγή της υπόθεσης σε συμβούλιο» (εδ. β΄).</w:t>
      </w:r>
    </w:p>
  </w:footnote>
  <w:footnote w:id="536">
    <w:p w14:paraId="1E00B9C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ανωτέρω υποσ. 4.</w:t>
      </w:r>
    </w:p>
  </w:footnote>
  <w:footnote w:id="537">
    <w:p w14:paraId="1CE36AA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«Συγκρότηση του κατά τα άρθρα 34Α και 34Β δικαστικού σχηματισμού – Αντικατάσταση άρθρου 34Γ π.δ. 18/1989».</w:t>
      </w:r>
    </w:p>
  </w:footnote>
  <w:footnote w:id="538">
    <w:p w14:paraId="5B80137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«Σύνθεση του κατά τα άρθρα 34Α και 34Β δικαστικού σχηματισμού - Προσθήκη άρθρου 34Γ στο π.δ. 18/1989 του Ν. 4786/2021». </w:t>
      </w:r>
    </w:p>
  </w:footnote>
  <w:footnote w:id="539">
    <w:p w14:paraId="5B78756E"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Με ισχύ από 23.03.2021.</w:t>
      </w:r>
    </w:p>
  </w:footnote>
  <w:footnote w:id="540">
    <w:p w14:paraId="373DE0B1" w14:textId="77777777" w:rsidR="00BD1D14" w:rsidRPr="00657C4F" w:rsidRDefault="00BD1D14" w:rsidP="00657C4F">
      <w:pPr>
        <w:pStyle w:val="a5"/>
        <w:spacing w:line="276" w:lineRule="auto"/>
        <w:jc w:val="both"/>
        <w:rPr>
          <w:rFonts w:ascii="Times New Roman" w:hAnsi="Times New Roman" w:cs="Times New Roman"/>
          <w:color w:val="4472C4"/>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Ήδη με το άρθρο 7 Ν.  3900/2010 είχε τροποποιηθεί η παρ. 1 του, προϋφιστάμενου, άρθρου 34Α του Π.Δ. 18/1989, ώστε στο τελευταίο εδάφιό της οριζόταν: «… Οι πάρεδροι συμμετέχουν στους σχηματισμούς της παραγράφου αυτής με αποφασιστική ψήφο».</w:t>
      </w:r>
    </w:p>
  </w:footnote>
  <w:footnote w:id="541">
    <w:p w14:paraId="5BE1B71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Τούτο αιτιολογείται στην ίδια την Αιτιολογική Έκθεση επί του ΜΕΡΟΥΣ Β΄ του Ν.: «Περαιτέρω, σημειώνεται ότι, σύμφωνα με τα στατιστικά στοιχεία του ΣτΕ, το 2022 ποσοστό 76,4% των υποθέσεων του Συμβουλίου της Επικρατείας διεκπεραιώθηκε από τους Παρέδρους του Δικαστηρίου, οι οποίοι αποτελούν μόλις το 38% του συνόλου των δικαστικών λειτουργών. Η συμμετοχή των Εισηγητών που αντιστοιχούν σε ποσοστό 30% του συνόλου των δικαστικών λειτουργών του Δικαστηρίου στην επεξεργασία των ενδίκων μέσων και βοηθημάτων, στο στάδιο της προδικασίας, με την εισαγωγή υποθέσεων ενώπιον δικαστικού σχηματισμού, θα συμβάλλει ουσιωδώς στην επιτάχυνση της εκδίκασης των υποθέσεων» (σελ. 35-36) και «Με τη συμμετοχή και των Εισηγητών, με αποφασιστική ψήφο, στην προδικασία των Τμημάτων και έως την έκδοση της απόφασης ή πρακτικού του συμβουλίου του Τμήματος, επέρχεται ουσιώδης αλλαγή και σημαντική επιτάχυνση της δικονομικής ωρίμανσης ή περαίωσης των υποθέσεων καθώς και ώθηση όσον αφορά την αναβάθμιση της υπηρεσιακής θέσης των Εισηγητών, οι οποίοι θα εντάσσονται σε ένα Τμήμα μετά τη συμπλήρωση τριετούς υπηρεσίας στον βαθμό του Εισηγητή, όπως ειδικότερα θα οριστεί στον Κανονισμό του Δικαστηρίου. Πριν από την ένταξή τους σε Τμήμα, οι Εισηγητές εξακολουθούν να ορίζονται ως βοηθοί σε Συμβούλους (και κατ' εξαίρεση σε Παρέδρους) στα Τμήματα και την Ολομέλεια. Οι Εισηγητές που είναι τοποθετημένοι σε Τμήμα ορίζονται, επίσης, ως βοηθοί για τις υποθέσεις που εισάγονται στο ακροατήριο του Τμήματος ή της Ολομέλειας» (σελ. 41).</w:t>
      </w:r>
    </w:p>
  </w:footnote>
  <w:footnote w:id="542">
    <w:p w14:paraId="7D392665"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w:t>
      </w:r>
      <w:r w:rsidRPr="008E54D6">
        <w:rPr>
          <w:rFonts w:ascii="Times New Roman" w:eastAsia="Times New Roman" w:hAnsi="Times New Roman" w:cs="Times New Roman"/>
          <w:sz w:val="20"/>
          <w:szCs w:val="20"/>
          <w:lang w:eastAsia="el-GR"/>
        </w:rPr>
        <w:t>Απόρριψη ενδίκων βοηθημάτων και μέσων σε συμβούλιο - Αντικατάσταση άρθρου 34Α π.δ. 18/1989</w:t>
      </w:r>
      <w:r w:rsidRPr="008E54D6">
        <w:rPr>
          <w:rFonts w:ascii="Times New Roman" w:hAnsi="Times New Roman" w:cs="Times New Roman"/>
          <w:sz w:val="20"/>
          <w:szCs w:val="20"/>
        </w:rPr>
        <w:t>».</w:t>
      </w:r>
    </w:p>
  </w:footnote>
  <w:footnote w:id="543">
    <w:p w14:paraId="1482F05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«Απόρριψη ενδίκων βοηθημάτων».</w:t>
      </w:r>
    </w:p>
  </w:footnote>
  <w:footnote w:id="544">
    <w:p w14:paraId="7E4C33C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Με ισχύ από 16.09.1999.  </w:t>
      </w:r>
    </w:p>
  </w:footnote>
  <w:footnote w:id="545">
    <w:p w14:paraId="4C6ADC71" w14:textId="77777777" w:rsidR="00BD1D14" w:rsidRPr="00657C4F" w:rsidRDefault="00BD1D14" w:rsidP="00657C4F">
      <w:pPr>
        <w:pStyle w:val="af3"/>
        <w:spacing w:line="276" w:lineRule="auto"/>
        <w:jc w:val="both"/>
        <w:rPr>
          <w:rFonts w:ascii="Times New Roman" w:hAnsi="Times New Roman" w:cs="Times New Roman"/>
          <w:color w:val="000000"/>
        </w:rPr>
      </w:pPr>
      <w:r w:rsidRPr="00657C4F">
        <w:rPr>
          <w:rStyle w:val="a6"/>
          <w:rFonts w:ascii="Times New Roman" w:hAnsi="Times New Roman"/>
          <w:color w:val="000000"/>
        </w:rPr>
        <w:footnoteRef/>
      </w:r>
      <w:r w:rsidRPr="00657C4F">
        <w:rPr>
          <w:rFonts w:ascii="Times New Roman" w:hAnsi="Times New Roman" w:cs="Times New Roman"/>
          <w:color w:val="000000"/>
        </w:rPr>
        <w:t>.</w:t>
      </w:r>
      <w:r w:rsidRPr="00657C4F">
        <w:rPr>
          <w:rFonts w:ascii="Times New Roman" w:hAnsi="Times New Roman" w:cs="Times New Roman"/>
          <w:color w:val="4472C4"/>
        </w:rPr>
        <w:t xml:space="preserve"> </w:t>
      </w:r>
      <w:r w:rsidRPr="00657C4F">
        <w:rPr>
          <w:rFonts w:ascii="Times New Roman" w:hAnsi="Times New Roman" w:cs="Times New Roman"/>
          <w:color w:val="000000"/>
        </w:rPr>
        <w:t>Βλ. επίσης την αντικατάσταση που επέφερε το άρθρο 26 Ν. 5119/2024 στο άρθρο 1 παρ. 5 εδ. α΄ του Ν. 3900/2010: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Π.Δ. 18/1989 και το άρθρο 126Α του Ν. 2717/1999…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 Συγκριτικά πάντως παρατηρείται ότι η νυν παρ. 5 αποτελεί ακριβή επανάληψη (αναρίθμηση) της παλαιάς παρ. 3 του άρθρου αυτού, η οποία προστέθηκε με το άρθρο 40 παρ. 2 του Ν. 4055/2012.</w:t>
      </w:r>
    </w:p>
  </w:footnote>
  <w:footnote w:id="546">
    <w:p w14:paraId="3A97A6CE"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«Όταν ένα Τμήμα κρίνει ότι είναι αναρμόδιο, παραπέμπει την υπόθεση στον Πρόεδρο του Συμβουλίου. Αυτός με πράξη του επιλύει το ζήτημα της αρμοδιότητας δεσμευτικά και παραπέμπει την υπόθεση στο αρμόδιο Τμήμα».</w:t>
      </w:r>
    </w:p>
  </w:footnote>
  <w:footnote w:id="547">
    <w:p w14:paraId="66E6F8D0"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«Επιδόσεις».</w:t>
      </w:r>
    </w:p>
  </w:footnote>
  <w:footnote w:id="548">
    <w:p w14:paraId="45E42472" w14:textId="77777777" w:rsidR="00BD1D14" w:rsidRPr="008E54D6" w:rsidRDefault="00BD1D14" w:rsidP="00657C4F">
      <w:pPr>
        <w:pStyle w:val="-HTML"/>
        <w:spacing w:line="276" w:lineRule="auto"/>
        <w:jc w:val="both"/>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Η απαγγελία του απαραδέκτου αυτού γίνεται ευθέως στο τελευταίο εδ. της διάταξης αυτής: «</w:t>
      </w:r>
      <w:r w:rsidRPr="008E54D6">
        <w:rPr>
          <w:rFonts w:ascii="Times New Roman" w:eastAsia="Times New Roman" w:hAnsi="Times New Roman"/>
          <w:lang w:eastAsia="el-GR"/>
        </w:rPr>
        <w:t>Αν δεν τηρηθεί η προθεσμία των προηγούμενων εδαφίων για την επίδοση του δικογράφου, το ένδικο βοήθημα ή μέσο λογίζεται ως μη ασκηθέν και τίθεται στο αρχείο με απόφαση του δικαστικού σχηματισμού σε συμβούλιο του άρθρου 34Γ, η οποία εκδίδεται σύμφωνα με το άρθρο 34Α, το δε καταβληθέν παράβολο καταπίπτει με την ίδια πράξη υπέρ του Δημοσίου».</w:t>
      </w:r>
    </w:p>
  </w:footnote>
  <w:footnote w:id="549">
    <w:p w14:paraId="5C56FDEF" w14:textId="77777777" w:rsidR="00BD1D14" w:rsidRPr="008E54D6" w:rsidRDefault="00BD1D14" w:rsidP="00657C4F">
      <w:pPr>
        <w:pStyle w:val="-HTML"/>
        <w:spacing w:line="276" w:lineRule="auto"/>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w:t>
      </w:r>
      <w:r w:rsidRPr="008E54D6">
        <w:rPr>
          <w:rFonts w:ascii="Times New Roman" w:eastAsia="Times New Roman" w:hAnsi="Times New Roman"/>
          <w:lang w:eastAsia="el-GR"/>
        </w:rPr>
        <w:t xml:space="preserve">Πληρεξουσιότητα». </w:t>
      </w:r>
    </w:p>
  </w:footnote>
  <w:footnote w:id="550">
    <w:p w14:paraId="10588F7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Ομοίως τούτο τονίζει απερίφραστα ο νομοθέτης: «Αν δεν χορηγηθεί πληρεξουσιότητα… το ένδικο βοήθημα ή μέσο απορρίπτεται ως απαράδεκτο…» (παρ. 3 εδ. α΄). Προβλέποντας πάντως: «Αν η πληρεξουσιότητα που χορηγήθηκε εμφανίζει ελλείψεις ή υπάρχει ανάγκη συμπληρώσεων ή προκύπτουν αμφιβολίες ως προς τη νομιμοποίηση του πληρεξούσιου δικηγόρου ή του διαδίκου, χωρίς όμως να συντρέχει περίπτωση παντελούς έλλειψης νομιμοποιητικών στοιχείων, ο πάρεδρος ή ο εισηγητής που ορίζεται για την εισαγωγή της υπόθεσης σε συμβούλιο ή ο εισηγητής της υπόθεσης που ορίζεται για την εισαγωγή της υπόθεσης στο ακροατήριο μεριμνά για την άρση των σχετικών ελαττωμάτων…» (παρ. 5 εδ. α΄). Αλλά και στην περίπτωση εκπρόθεσμης προσκόμισης προβλέπει ότι: «α) Αν από λόγους ανωτέρας βίας εμποδίστηκε η εμπρόθεσμη νομιμοποίηση του πληρεξούσιου δικηγόρου, ο διάδικος δύναται να καταθέσει… αίτηση επαναφοράς των πραγμάτων στην προτέρα κατάσταση, υποβάλλοντας ταυτόχρονα το συμβολαιογραφικό πληρεξούσιο ή την εξουσιοδότηση, σύμφωνα με το πέμπτο εδάφιο της περ. α’ της παρ. 1 του παρόντος, προς τον δικηγόρο του. Η αίτηση περιέχει με σαφήνεια τους προβαλλόμενους λόγους και υποβάλλεται μέσα σε αποκλειστική προθεσμία 10 ημερών από την άρση του εμποδίου και πάντως το αργότερο έως την έναρξη της συζήτησης στο ακροατήριο...» (παρ. 6 α).</w:t>
      </w:r>
    </w:p>
  </w:footnote>
  <w:footnote w:id="551">
    <w:p w14:paraId="3084B9AC"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Αιτιολογική Έκθεση ως προς το ΜΕΡΟΣ Β΄ του Ν. 5119/2024 σελ. 47.</w:t>
      </w:r>
    </w:p>
  </w:footnote>
  <w:footnote w:id="552">
    <w:p w14:paraId="6ED3D57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Πρόκειται για την παρ. 6 του άρθρου 17 του Π.Δ. 18/1989, που προστέθηκε με το άρθρο 24 «Διεξαγωγή των δικών ενώπιον του Συμβουλίου της Επικρατείας - Προσθήκη παρ. 6 στο άρθρο 17 του π.δ. 18/1989» του Ν. 4786/2021.</w:t>
      </w:r>
    </w:p>
  </w:footnote>
  <w:footnote w:id="553">
    <w:p w14:paraId="4FB16291"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«Άσκηση ενδίκων βοηθημάτων και μέσων».</w:t>
      </w:r>
    </w:p>
  </w:footnote>
  <w:footnote w:id="554">
    <w:p w14:paraId="631F25D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Το εισαγωγικό δικόγραφο τιτλοφορούνταν «αίτηση ακυρώσεως-προσφυγή» και κατατέθηκε ενώπιον του ΣτΕ λαμβάνοντας υπόψη ότι στην ίδια την πειθαρχική απόφαση «οριστικής παύσης» «γινόταν μνεία ότι κατ’ αυτής χωρεί προσφυγή ενώπιον του Συμβουλίου της Επικρατείας» [</w:t>
      </w:r>
      <w:r w:rsidRPr="008E54D6">
        <w:rPr>
          <w:rFonts w:ascii="Times New Roman" w:hAnsi="Times New Roman" w:cs="Times New Roman"/>
          <w:lang w:val="en-US"/>
        </w:rPr>
        <w:t>sic</w:t>
      </w:r>
      <w:r w:rsidRPr="008E54D6">
        <w:rPr>
          <w:rFonts w:ascii="Times New Roman" w:hAnsi="Times New Roman" w:cs="Times New Roman"/>
        </w:rPr>
        <w:t xml:space="preserve">].  </w:t>
      </w:r>
    </w:p>
  </w:footnote>
  <w:footnote w:id="555">
    <w:p w14:paraId="3CFADEA1"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ΦΕΚ Α΄ 10/29.01.2025 πρόκειται ειδικότερα για το ΜΕΡΟΣ Ε΄ (άρθρα 53-57).</w:t>
      </w:r>
    </w:p>
  </w:footnote>
  <w:footnote w:id="556">
    <w:p w14:paraId="7F3B8B3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Β. ΜΠΟΥΚΟΥΒΑΛΑ, «Οι αλλαγές στη δικονομία των ακυρωτικών διαφορών με τον ν. 5119/2024», ΔιΔικ 5/2024, σελ. 755 παραπέμποντας στη μελέτη της ίδιας, «Το άρθρο 126Α του Κώδικα Διοικητικής Δικονομίας Διαδικασία και η αίτηση εισαγωγής της υπόθεσης στο ακροατήριο με αφορμή τις αποφάσεις 2155/2015 και 2086/2015 της Ολομέλειας του ΣτΕ», ΔιΔικ 1/2017 σελ. 23.</w:t>
      </w:r>
    </w:p>
  </w:footnote>
  <w:footnote w:id="557">
    <w:p w14:paraId="2A57ECA9" w14:textId="77777777" w:rsidR="00BD1D14" w:rsidRPr="008E54D6" w:rsidRDefault="00BD1D14" w:rsidP="00657C4F">
      <w:pPr>
        <w:pStyle w:val="-HTML"/>
        <w:spacing w:line="276" w:lineRule="auto"/>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w:t>
      </w:r>
      <w:r w:rsidRPr="008E54D6">
        <w:rPr>
          <w:rFonts w:ascii="Times New Roman" w:eastAsia="Times New Roman" w:hAnsi="Times New Roman"/>
          <w:lang w:eastAsia="el-GR"/>
        </w:rPr>
        <w:t>Κατάθεση δικογράφου</w:t>
      </w:r>
      <w:r w:rsidRPr="008E54D6">
        <w:rPr>
          <w:rFonts w:ascii="Times New Roman" w:hAnsi="Times New Roman"/>
        </w:rPr>
        <w:t>».</w:t>
      </w:r>
    </w:p>
  </w:footnote>
  <w:footnote w:id="558">
    <w:p w14:paraId="0A1ECDAA"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Αν το ένδικο μέσο γίνει δεκτό ή υποβληθεί παραίτηση ή καταργηθεί η δίκη για οποιονδήποτε άλλο λόγο το παράβολο αποδίδεται. Αν το ένδικο μέσο απορριφθεί, το παράβολο καταπίπτει υπέρ του Δημοσίου. Το Συμβούλιο εκτιμώντας τις περιστάσεις, μπορεί να διατάξει την απόδοση του παράβολου ακόμα και αν απορρίπτεται το ένδικο μέσο. Επί προφανώς απαραδέκτου ή αβασίμου ενδίκου μέσου, μπορεί να απαγγείλει ως και τον 20πλασιασμό του παράβολου. Στην περίπτωση αυτή το πρόσθετο ποσό που επιβάλλεται εισπράττεται βάσει της αποφάσεως, σύμφωνα με τις διατάξεις για την είσπραξη των δημοσίων εσόδων. Η παράγραφος αυτή δεν εφαρμόζεται στις περιπτώσεις που καταλαμβάνονται από το γ΄ εδ. της πρώτης παρ.». Οι αλλεπάλληλες τροποποιήσεις του άρθρου 36 Π.Δ. 18/1989 έχουν οδηγήσει στην αυστηροποίησή του.</w:t>
      </w:r>
    </w:p>
  </w:footnote>
  <w:footnote w:id="559">
    <w:p w14:paraId="5AC4A40F"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για το ΜΕΡΟΣ Β΄ του Ν. 5119/2024 σελ. 49.  </w:t>
      </w:r>
    </w:p>
  </w:footnote>
  <w:footnote w:id="560">
    <w:p w14:paraId="44D6C138"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«Αποδοχή ενδίκων βοηθημάτων και μέσων σε συμβούλιο».</w:t>
      </w:r>
    </w:p>
  </w:footnote>
  <w:footnote w:id="561">
    <w:p w14:paraId="7DBF5F27"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xml:space="preserve">. </w:t>
      </w:r>
      <w:r w:rsidRPr="008E54D6">
        <w:rPr>
          <w:rFonts w:ascii="Times New Roman" w:eastAsia="Times New Roman" w:hAnsi="Times New Roman" w:cs="Times New Roman"/>
          <w:sz w:val="20"/>
          <w:szCs w:val="20"/>
          <w:lang w:eastAsia="el-GR"/>
        </w:rPr>
        <w:t>«Διαδικασία σε Συμβούλιο για την αποδοχή ενδίκων βοηθημάτων και μέσων».</w:t>
      </w:r>
    </w:p>
  </w:footnote>
  <w:footnote w:id="562">
    <w:p w14:paraId="31B244E5"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Με ισχύ από 02.04.2012.</w:t>
      </w:r>
    </w:p>
  </w:footnote>
  <w:footnote w:id="563">
    <w:p w14:paraId="1F09C40F" w14:textId="77777777" w:rsidR="00BD1D14" w:rsidRPr="008E54D6" w:rsidRDefault="00BD1D14" w:rsidP="00657C4F">
      <w:pPr>
        <w:autoSpaceDE w:val="0"/>
        <w:autoSpaceDN w:val="0"/>
        <w:adjustRightInd w:val="0"/>
        <w:spacing w:after="0" w:line="276" w:lineRule="auto"/>
        <w:jc w:val="both"/>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xml:space="preserve">. Βλ. Αιτιολογική Έκθεση ως προς το ΜΕΡΟΣ Β΄ του Ν. 5119/2024 σελ. 47. </w:t>
      </w:r>
    </w:p>
  </w:footnote>
  <w:footnote w:id="564">
    <w:p w14:paraId="54B3362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Βλ. άρθρο 51 «Τριτανακοπή» του Π.Δ. 18/1989 όπως αντικαταστάθηκε με το άρθρο 19 του Ν. 5119/2024.</w:t>
      </w:r>
    </w:p>
  </w:footnote>
  <w:footnote w:id="565">
    <w:p w14:paraId="7A30A98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ΣτΕ 46/2024 σε Ολομέλεια και Συμβούλιο «Πρακτικές Οδηγίες για την εφαρμογή της διαδικασίας ενώπιον του Συμβουλίου της Επικρατείας μετά τον ν. 5119/2024» σελ. 7 §14. </w:t>
      </w:r>
    </w:p>
  </w:footnote>
  <w:footnote w:id="566">
    <w:p w14:paraId="37E40DC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Πρβλ. από την ιστοσελίδα του ΣτΕ: «Η Ολομέλεια όταν συνεδριάζει δημόσια, ως Δικαστήριο, συντίθεται από τον Πρόεδρο, τους Αντιπροέδρους, τους Συμβούλους, δύο Παρέδρους και τον Γραμματέα… Η Ολομέλεια συνέρχεται εν Συμβουλίω όταν αποφαίνεται ή γνωμοδοτεί επί θεμάτων που προβλέπονται από την κείμενη νομοθεσία» και «Οι εισηγητές ασκούν καθήκοντα βοηθού εισηγητή σε υποθέσεις της Ολομέλειας, δικαστικής και σε συμβούλιο». </w:t>
      </w:r>
    </w:p>
  </w:footnote>
  <w:footnote w:id="567">
    <w:p w14:paraId="42F0BF6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Υπό την προγενέστερη νομολογία βλ. επίσης </w:t>
      </w:r>
      <w:r w:rsidRPr="008E54D6">
        <w:rPr>
          <w:rFonts w:ascii="Times New Roman" w:hAnsi="Times New Roman" w:cs="Times New Roman"/>
          <w:b/>
          <w:bCs/>
        </w:rPr>
        <w:t>ΣτΕ συμβούλιο 118/2022 Ολομέλεια, 15 και 187 και 252 και 386/2024, 51 και 64 και 85/2023.</w:t>
      </w:r>
    </w:p>
  </w:footnote>
  <w:footnote w:id="568">
    <w:p w14:paraId="28EB391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Πρβλ. </w:t>
      </w:r>
      <w:r w:rsidRPr="008E54D6">
        <w:rPr>
          <w:rFonts w:ascii="Times New Roman" w:eastAsia="Times New Roman" w:hAnsi="Times New Roman" w:cs="Times New Roman"/>
          <w:lang w:eastAsia="el-GR"/>
        </w:rPr>
        <w:t>Μ.-Ω. ΚΟΥΤΣΟΥΠΙΑ, «Η ενίσχυση του ρόλου του Εισηγητή στο Συμβούλιο της Επικρατείας ως εργαλείο αποτελεσματικότερης απονομής δικαιοσύνης», ΔιΔικ 5/2024, σελ. 761 με αναφορά στον λεγόμενο «δείκτη εκκαθάρισης υποθέσεων» ο οποίος αντανακλά τον αριθμό των υποθέσεων που επιλύονται συγκριτικά με τις νέες δικογραφίες που ανοίγονται ενδοδικαστηριακά.</w:t>
      </w:r>
    </w:p>
  </w:footnote>
  <w:footnote w:id="569">
    <w:p w14:paraId="62FA186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Η διατύπωση της Αιτιολογικής Έκθεσης ως προς το ΜΕΡΟΣ Β΄ του Ν. 5119/2024 σελ. 45 επιβεβαιώνει την ανωτέρω θέση κατά το προκαταρκτικό στάδιο αυτό: «… Η προπαρασκευή της υπόθεσης κατά το στάδιο της προδικασίας διαμορφώνει το βασικό πλαίσιο επί του οποίου θα καλείται το Δικαστήριο να αποφανθεί στην κύρια διαδικασία, παρέχοντας βεβαίως πάντοτε τη δυνατότητα στους διαδίκους να υποβάλλουν παρατηρήσεις και σχόλια τόσο με τα υπομνήματα, όσο και με τις επ’ ακροατηρίου αναπτύξεις τους».</w:t>
      </w:r>
    </w:p>
  </w:footnote>
  <w:footnote w:id="570">
    <w:p w14:paraId="2F87C4B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hAnsi="Times New Roman" w:cs="Times New Roman"/>
          <w:bCs/>
        </w:rPr>
        <w:t xml:space="preserve">«Η σταδιακή κατάργηση του δικαιώματος προφορικής ακροάσεως θέτει ζητήματα συμφωνίας με το άρθρο 20 §1 Συντ. και το </w:t>
      </w:r>
      <w:r w:rsidRPr="008E54D6">
        <w:rPr>
          <w:rFonts w:ascii="Times New Roman" w:hAnsi="Times New Roman" w:cs="Times New Roman"/>
          <w:bCs/>
          <w:lang w:val="en-US"/>
        </w:rPr>
        <w:t>status</w:t>
      </w:r>
      <w:r w:rsidRPr="008E54D6">
        <w:rPr>
          <w:rFonts w:ascii="Times New Roman" w:hAnsi="Times New Roman" w:cs="Times New Roman"/>
          <w:bCs/>
        </w:rPr>
        <w:t xml:space="preserve"> </w:t>
      </w:r>
      <w:r w:rsidRPr="008E54D6">
        <w:rPr>
          <w:rFonts w:ascii="Times New Roman" w:hAnsi="Times New Roman" w:cs="Times New Roman"/>
          <w:bCs/>
          <w:lang w:val="en-US"/>
        </w:rPr>
        <w:t>activus</w:t>
      </w:r>
      <w:r w:rsidRPr="008E54D6">
        <w:rPr>
          <w:rFonts w:ascii="Times New Roman" w:hAnsi="Times New Roman" w:cs="Times New Roman"/>
          <w:bCs/>
        </w:rPr>
        <w:t xml:space="preserve"> </w:t>
      </w:r>
      <w:r w:rsidRPr="008E54D6">
        <w:rPr>
          <w:rFonts w:ascii="Times New Roman" w:hAnsi="Times New Roman" w:cs="Times New Roman"/>
          <w:bCs/>
          <w:lang w:val="en-US"/>
        </w:rPr>
        <w:t>processualis</w:t>
      </w:r>
      <w:r w:rsidRPr="008E54D6">
        <w:rPr>
          <w:rFonts w:ascii="Times New Roman" w:hAnsi="Times New Roman" w:cs="Times New Roman"/>
          <w:bCs/>
        </w:rPr>
        <w:t xml:space="preserve"> του εκάστοτε προσβαλλόμενου ατομικού δικαιώματος του πολίτη (πρβλ. άρθρο 25 §1β Συντ.). Η έλλειψη δημοσιότητας θέτει προβλήματα συμφωνίας με το άρθρο 93 §2 Συντ., ενώ οι συνοπτικά αιτιολογημένες αποφάσεις προβλήματα συμφωνίας με την απαίτηση για ειδική και εμπεριστατωμένη αιτιολογία των δικαστικών αποφάσεων, οι οποίες απαγγέλλονται σε δημόσια συνεδρίαση. Προδήλως τίθενται και θέματα σεβασμού των αρχών της δίκαιης δίκης, κατ’ άρθρον 6 της ΕΣΔΑ, καθώς και προσβολής της αρχής της αναλογικότητας, ιδίως αν ληφθεί υπόψη ότι η νέα νομική έννοια που εισάγεται στα άρθρα 34Α και 34Β του νέου π.δ. 18/1989 ενέχει ικανή ασάφεια», Π. ΛΑΖΑΡΑΤΟΣ, «Ερμηνεία των νέων ρυθμίσεων του π.δ. 18/1989», ΔιΔικ 5/2024, σελ. 743.</w:t>
      </w:r>
    </w:p>
  </w:footnote>
  <w:footnote w:id="571">
    <w:p w14:paraId="0693A13E"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υπό 3. ΔΕΥΤΕΡΟΝ Α] </w:t>
      </w:r>
      <w:r w:rsidRPr="008E54D6">
        <w:rPr>
          <w:rFonts w:ascii="Times New Roman" w:hAnsi="Times New Roman" w:cs="Times New Roman"/>
          <w:lang w:val="en-US"/>
        </w:rPr>
        <w:t>i</w:t>
      </w:r>
      <w:r w:rsidRPr="008E54D6">
        <w:rPr>
          <w:rFonts w:ascii="Times New Roman" w:hAnsi="Times New Roman" w:cs="Times New Roman"/>
        </w:rPr>
        <w:t>.-</w:t>
      </w:r>
      <w:r w:rsidRPr="008E54D6">
        <w:rPr>
          <w:rFonts w:ascii="Times New Roman" w:hAnsi="Times New Roman" w:cs="Times New Roman"/>
          <w:lang w:val="en-US"/>
        </w:rPr>
        <w:t>iii</w:t>
      </w:r>
      <w:r w:rsidRPr="008E54D6">
        <w:rPr>
          <w:rFonts w:ascii="Times New Roman" w:hAnsi="Times New Roman" w:cs="Times New Roman"/>
        </w:rPr>
        <w:t>.</w:t>
      </w:r>
    </w:p>
  </w:footnote>
  <w:footnote w:id="572">
    <w:p w14:paraId="689D706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 Ωστόσο, οι ανωτέρω όροι (‘‘προφανώς απαράδεκτα ή αβάσιμα’’, ‘‘προφανώς βάσιμα’’ ένδικα βοηθήματα και μέσα), όπως έχουν ερμηνευθεί, περιορίζουν υπερβολικά την εξουσία του Δικαστηρίου, καθώς τα ένδικα βοηθήματα και μέσα απορρίπτονται ή γίνονται δεκτά, μόνον όταν οι λόγοι που προβάλλονται είναι αντίθετοι ή σύμφωνοι με πάγια νομολογία ή νομολογία της Ολομελείας του Συμβουλίου της Επικρατείας (βλ. ΣτΕ εν συμβ. 59-60, 660, 2714/2012, 2867, 2948-2951, 2952/2014 κ.ά.). Με το παρόν σχέδιο νόμου επεκτείνονται οι εξουσίες του συμβουλίου και στις περιπτώσεις των υποθέσεων που δεν παρουσιάζουν ιδιαίτερες πραγματικές ή νομικές δυσκολίες, με σκοπό την επιτάχυνση της απονομής της δικαιοσύνης. Με την προτεινόμενη ρύθμιση παρέχεται η δυνατότητα στο Ανώτατο Δικαστήριο να ασχολείται με τα σοβαρά θέματα που άγονται προς επίλυση ενώπιόν του, τα οποία χρονίζουν λόγω της παρεμβολής μεγάλου αριθμού ευχερώς αντιμετωπίσιμων ενδίκων βοηθημάτων και μέσων», Αιτιολογική Έκθεση ως προς το ΜΕΡΟΣ Β΄ του Ν. 5119/2024 σελ. 35.</w:t>
      </w:r>
    </w:p>
  </w:footnote>
  <w:footnote w:id="573">
    <w:p w14:paraId="7AEF32E7"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«Εξορθολογισμός διαδικασιών και επιτάχυνση της διοικητικής δίκης και άλλες διατάξεις» (ΦΕΚ Α΄ 213/17.12.2010).  </w:t>
      </w:r>
    </w:p>
  </w:footnote>
  <w:footnote w:id="574">
    <w:p w14:paraId="4580CD4A"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Χαρακτηριστικά οι Γ. ΓΑΛΑΝΟΠΟΥΛΟΣ - Ε. ΠΑΛΙΟΥΡΑ, «Ακυρωτική δικονομία δύο ταχυτήτων, ΔιΔικ 5/2024, σελ. 764-765 επισημαίνουν ότι ο αμφισβητούμενος διαχωρισμός αυτός «διαστρεβλώνει έτι περαιτέρω την ήδη κατακερματισμένη διοικητική δικονομία», ενώ η επιζητούμενη «απλοποίηση της φιλοσοφίας της διοικητικής δικονομίας δεν σημαίνει πάντως προχειρότητα».  </w:t>
      </w:r>
    </w:p>
  </w:footnote>
  <w:footnote w:id="575">
    <w:p w14:paraId="7950760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Ειδική μεταβατική διάταξη, συνάμα εξαιρετική ρύθμιση, αποτελεί η παρ. 3 του άρθρου 23 Ν. 5119/2024 σχετικά με την αναδρομική εφαρμογή των άρθρων 34Α-34Β-34Γ προσθέτως για ένδικα βοηθήματα και μέσα που έχουν κατατεθεί «έως και τη 15η.09.2024» για τα οποία μπορεί να έχει ή να μην έχει ορισθεί δικάσιμος («απροσδιόριστες δικογραφίες»), βλ. ΣτΕ 46/2024 σε Ολομέλεια και Συμβούλιο «Πρακτικές Οδηγίες για την εφαρμογή της διαδικασίας ενώπιον του Συμβουλίου της Επικρατείας μετά τον ν. 5119/2024» σελ. 5-7 §§9-13.</w:t>
      </w:r>
    </w:p>
  </w:footnote>
  <w:footnote w:id="576">
    <w:p w14:paraId="1ECC1AA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και την παρ. 1 του άρθρου 5 του ήδη καταργηθέντος Ν. 3886/2010 όπου για την «Αίτηση ασφαλιστικών μέτρων» ενώπιον του αρμοδίου δικαστηρίου προέβλεπε παράβολο υπέρ Ελληνικού Δημοσίου το οποίο έφτανε μέχρι τα €50.000! </w:t>
      </w:r>
    </w:p>
  </w:footnote>
  <w:footnote w:id="577">
    <w:p w14:paraId="1727FA5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 χωρίς δημόσια συνεδρίαση …» αναφερόταν στο άρθρο 19 Ν. 4274/2014 που είχε τροποποιήσει την παρ. 1 του άρθρου 34Α Π.Δ. 18/1989.</w:t>
      </w:r>
    </w:p>
  </w:footnote>
  <w:footnote w:id="578">
    <w:p w14:paraId="73BBF53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Αφορώσα αίτηση για δίκαιη ικανοποίηση λόγω υπέρβασης της εύλογης διάρκειας της δίκης σύμφωνα με τα άρθρα 53-58 του Ν. 4055/2012.</w:t>
      </w:r>
    </w:p>
  </w:footnote>
  <w:footnote w:id="579">
    <w:p w14:paraId="0CBADA0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Κατά την αρχική μορφή της διάταξης αυτή οριζόταν τότε: «Εάν τα κατά τα άρθρα 34Α και 34Β ζητήματα παραδεκτού ή βασίμου τεθούν με το, κατά το άρθρο 10 του Κανονισμού του Συμβουλίου της Επικρατείας (υπ’ αρ. 19/2013 απόφαση του Συμβουλίου της Επικρατείας σε Ολομέλεια και Συμβούλιο, Β΄ 2462) συντασσόμενο δελτίο υπόθεσης, τότε ο κατά τις εν λόγω διατάξεις σχηματισμός είναι δυνατόν να απαρτίζεται, κατά την κρίση του Προέδρου του σχηματισμού, από τον ίδιο ή το νόμιμο αναπληρωτή του, έναν πάρεδρο και τον εισηγητή που συνέταξε το δελτίο, ο οποίος μπορεί να ορίζεται και εισηγητής της υπόθεσης». </w:t>
      </w:r>
    </w:p>
  </w:footnote>
  <w:footnote w:id="580">
    <w:p w14:paraId="774B2E6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 xml:space="preserve">Επιτροπή που συγκροτείται κάθε φορά από τον Πρόεδρο του Δικαστηρίου ή του αρμοδίου Τμήματος και απαρτίζεται από τον ίδιο ή τον νόμιμο αναπληρωτή του, τον Πάρεδρο ή τον Εισηγητή που ορίζεται σύμφωνα με τις παρ. 1 και 2 του άρθρου 20 ή τον εισηγητή της υπόθεσης που ορίζεται σύμφωνα με την παρ. 3 του άρθρου 20, και έναν (1) Σύμβουλο, μπορεί, μετά από αίτηση εκείνου που άσκησε αίτηση ακύρωσης, να αναστείλει την εκτέλεση της προσβαλλόμενης πράξης με συνοπτικά αιτιολογημένη απόφαση, η οποία εκδίδεται σε συμβούλιο. Ο Πρόεδρος του Δικαστηρίου ή του αρμοδίου Τμήματος μπορεί να εισαγάγει την αίτηση, λόγω της σπουδαιότητας των ζητημάτων που ανακύπτουν, σε Επιτροπή με 5μελή σύνθεση. Αν η Επιτροπή Τμήματος </w:t>
      </w:r>
      <w:bookmarkStart w:id="101" w:name="_Hlk197339491"/>
      <w:r w:rsidRPr="008E54D6">
        <w:rPr>
          <w:rFonts w:ascii="Times New Roman" w:eastAsia="Times New Roman" w:hAnsi="Times New Roman" w:cs="Times New Roman"/>
          <w:lang w:eastAsia="el-GR"/>
        </w:rPr>
        <w:t>διαπιστώνει αντίθετη νομολογία</w:t>
      </w:r>
      <w:bookmarkEnd w:id="101"/>
      <w:r w:rsidRPr="008E54D6">
        <w:rPr>
          <w:rFonts w:ascii="Times New Roman" w:eastAsia="Times New Roman" w:hAnsi="Times New Roman" w:cs="Times New Roman"/>
          <w:lang w:eastAsia="el-GR"/>
        </w:rPr>
        <w:t>, παραπέμπει με πρακτικό την αίτηση στην Επιτροπή της Ολομέλειας με 5μελή σύνθεση. Στις Επιτροπές με 5μελή σύνθεση, εκτός από τα μέλη που αναφέρονται στο α΄ εδ., μετέχουν Σύμβουλοι. Σε περίπτωση παραπομπής στην Επιτροπή της Ολομέλειας, εισηγητής παραμένει εκείνος που είχε οριστεί αρχικά, εφόσον είναι Σύμβουλος ή Πάρεδρος, άλλως ως εισηγητής ορίζεται με την παραπεμπτική απόφαση Σύμβουλος, επικουρούμενος από τον Εισηγητή που μετείχε στην ίδια Επιτροπή. Οι Πάρεδροι και οι Εισηγητές συμμετέχουν στις ανωτέρω επιτροπές με αποφασιστική ψήφο» (παρ. 2).</w:t>
      </w:r>
    </w:p>
  </w:footnote>
  <w:footnote w:id="581">
    <w:p w14:paraId="1A40534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Πάντως, κατά τη </w:t>
      </w:r>
      <w:r w:rsidRPr="008E54D6">
        <w:rPr>
          <w:rFonts w:ascii="Times New Roman" w:hAnsi="Times New Roman" w:cs="Times New Roman"/>
          <w:b/>
          <w:bCs/>
        </w:rPr>
        <w:t>ΣτΕ 954/2019</w:t>
      </w:r>
      <w:r w:rsidRPr="008E54D6">
        <w:rPr>
          <w:rFonts w:ascii="Times New Roman" w:hAnsi="Times New Roman" w:cs="Times New Roman"/>
        </w:rPr>
        <w:t xml:space="preserve"> η προθεσμία 1 μηνός για την καταβολή του παραβόλου αυτού δεν αναστέλλεται κατά τη διάρκεια των δικαστικών διακοπών. </w:t>
      </w:r>
    </w:p>
  </w:footnote>
  <w:footnote w:id="582">
    <w:p w14:paraId="30C6A7A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Πρόκειται για σταθερή διατύπωση που εφαρμόστηκε ήδη από την προσθήκη της διάταξης στο σώμα του Π.Δ. 18/1989 βλ. ανωτέρω υπό 3. ΤΡΙΤΟΝ. </w:t>
      </w:r>
    </w:p>
  </w:footnote>
  <w:footnote w:id="583">
    <w:p w14:paraId="501B6120" w14:textId="77777777" w:rsidR="00BD1D14" w:rsidRPr="001611AF"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ΣτΕ 46/2024 σε Ολομέλεια και Συμβούλιο «Πρακτικές Οδηγίες για την εφαρμογή της διαδικασίας ενώπιον του Συμβουλίου της Επικρατείας μετά τον ν. 5119/2024» σελ. 33 §97.</w:t>
      </w:r>
    </w:p>
  </w:footnote>
  <w:footnote w:id="584">
    <w:p w14:paraId="4569FB31"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Αναλυτικά προβλέπονται στο άρθρο 145 του ν. 4412/2016, όπως τροποποιήθηκε με το άρθρο 64 του ν. 4782/2021.</w:t>
      </w:r>
    </w:p>
  </w:footnote>
  <w:footnote w:id="585">
    <w:p w14:paraId="0DD6563A"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Αναλόγως τροποποιήθηκαν και οι  διατάξεις του άρθρου 148 για τις ποινικές ρήτρες και 160 για την έκπτωση του αναδόχου.</w:t>
      </w:r>
    </w:p>
  </w:footnote>
  <w:footnote w:id="586">
    <w:p w14:paraId="72B6B739" w14:textId="77777777" w:rsidR="00BD1D14" w:rsidRPr="00AE4B35" w:rsidRDefault="00BD1D14" w:rsidP="00475052">
      <w:pPr>
        <w:pStyle w:val="-HTML"/>
        <w:jc w:val="both"/>
        <w:rPr>
          <w:rFonts w:ascii="Times New Roman" w:eastAsia="Times New Roman" w:hAnsi="Times New Roman"/>
          <w:color w:val="000000"/>
          <w:sz w:val="18"/>
          <w:szCs w:val="18"/>
          <w:lang w:eastAsia="el-GR"/>
        </w:rPr>
      </w:pPr>
      <w:r w:rsidRPr="00AE4B35">
        <w:rPr>
          <w:rStyle w:val="a6"/>
          <w:rFonts w:ascii="Times New Roman" w:hAnsi="Times New Roman"/>
        </w:rPr>
        <w:footnoteRef/>
      </w:r>
      <w:r w:rsidRPr="00AE4B35">
        <w:rPr>
          <w:rFonts w:ascii="Times New Roman" w:hAnsi="Times New Roman"/>
        </w:rPr>
        <w:t xml:space="preserve"> Κατά την προισχύουσα διάταξη του άρθρου 147 παρ. 7 του ν. 4412/2016 η οριακή προθεσμία ισούτο προς το 1/3 της συνολικής προθεσμίας κατασκευής του έργου, η οποία συνολική προθεσμία υπολογιζόταν με βάσει την αρχική συμβατική προθεσμία και της παρατάσεις που εγκρίνονταν μετά από αίτημα του αναδόχου, ΣτΕ 1616/2018, 1981/2014, 4400/2011.</w:t>
      </w:r>
    </w:p>
    <w:p w14:paraId="66A002D6" w14:textId="77777777" w:rsidR="00BD1D14" w:rsidRPr="00AE4B35" w:rsidRDefault="00BD1D14" w:rsidP="00475052">
      <w:pPr>
        <w:pStyle w:val="a5"/>
        <w:rPr>
          <w:rFonts w:ascii="Times New Roman" w:hAnsi="Times New Roman" w:cs="Times New Roman"/>
        </w:rPr>
      </w:pPr>
    </w:p>
  </w:footnote>
  <w:footnote w:id="587">
    <w:p w14:paraId="2399B2C5"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Βεβαίως δεν αποκλείεται η δυνατότητα υποβολής αιτήματος παράτασης και εκ μέρους του αναδόχου εντός του διαστήματος αυτού.</w:t>
      </w:r>
    </w:p>
  </w:footnote>
  <w:footnote w:id="588">
    <w:p w14:paraId="5A6C000A"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ΣτΕ 4365/2014, 4410/2011.</w:t>
      </w:r>
    </w:p>
  </w:footnote>
  <w:footnote w:id="589">
    <w:p w14:paraId="7C4A5C9E"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Άρθρο 147 παρ. 8 του ν. 4412/2016, ως τροποποιήθηκε και ισχύει.</w:t>
      </w:r>
    </w:p>
  </w:footnote>
  <w:footnote w:id="590">
    <w:p w14:paraId="4BD00332"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Εάν στη σύμβαση υφίσταται ρήτρα περί πρόσθετης καταβολής πριμ (άρθρο 149), θα πρέπει στην απόφαση παράτασης να ορίζεται εάν παρατείνεται ή όχι και η προθεσμία καταβολής του πριμ.</w:t>
      </w:r>
    </w:p>
  </w:footnote>
  <w:footnote w:id="591">
    <w:p w14:paraId="0617814A"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Η αυτοδίκαιη (σιωπηρή) χορήγηση παράτασης εισήχθη με τον ν. 4782/2021 και διαφέρει σημαντικά από την προισχύουσα ρύθμιση του άρθρου 147.</w:t>
      </w:r>
    </w:p>
  </w:footnote>
  <w:footnote w:id="592">
    <w:p w14:paraId="4EC7AB7B"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ΕλΣυν 7μελής Σύνθεση 3208/2011, Τμ. VII 29/2010, 280/2010, 302/2010, 158/2014, 141/2014.</w:t>
      </w:r>
    </w:p>
  </w:footnote>
  <w:footnote w:id="593">
    <w:p w14:paraId="5D0A5EFB" w14:textId="77777777" w:rsidR="00BD1D14" w:rsidRDefault="00BD1D14" w:rsidP="00475052">
      <w:pPr>
        <w:pStyle w:val="a5"/>
        <w:jc w:val="both"/>
      </w:pPr>
      <w:r w:rsidRPr="00AE4B35">
        <w:rPr>
          <w:rStyle w:val="a6"/>
          <w:rFonts w:ascii="Times New Roman" w:hAnsi="Times New Roman" w:cs="Times New Roman"/>
        </w:rPr>
        <w:footnoteRef/>
      </w:r>
      <w:r w:rsidRPr="00AE4B35">
        <w:rPr>
          <w:rFonts w:ascii="Times New Roman" w:hAnsi="Times New Roman" w:cs="Times New Roman"/>
        </w:rPr>
        <w:t xml:space="preserve"> Στην περίπτωση παράτασης χωρίς αναθεώρηση τιμών επιβάλλονται και οι σχετικές ποινικές ρήτρες σε βάρος του αναδόχου.</w:t>
      </w:r>
    </w:p>
  </w:footnote>
  <w:footnote w:id="594">
    <w:p w14:paraId="71EAA01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15" w:name="_Hlk183364376"/>
      <w:bookmarkStart w:id="116" w:name="_Hlk162619242"/>
      <w:r w:rsidRPr="00752802">
        <w:rPr>
          <w:rFonts w:ascii="Times New Roman" w:hAnsi="Times New Roman" w:cs="Times New Roman"/>
          <w:smallCaps/>
        </w:rPr>
        <w:t>Π. Πικραμμένοσ</w:t>
      </w:r>
      <w:r w:rsidRPr="00752802">
        <w:rPr>
          <w:rFonts w:ascii="Times New Roman" w:hAnsi="Times New Roman" w:cs="Times New Roman"/>
        </w:rPr>
        <w:t xml:space="preserve">, Η αρχή της ανεξαρτησίας της δικαιοσύνης στην ΕΣΔΑ, </w:t>
      </w:r>
      <w:r w:rsidRPr="00752802">
        <w:rPr>
          <w:rFonts w:ascii="Times New Roman" w:hAnsi="Times New Roman" w:cs="Times New Roman"/>
          <w:i/>
          <w:iCs/>
        </w:rPr>
        <w:t>ΘΠΔΔ</w:t>
      </w:r>
      <w:r w:rsidRPr="00752802">
        <w:rPr>
          <w:rFonts w:ascii="Times New Roman" w:hAnsi="Times New Roman" w:cs="Times New Roman"/>
        </w:rPr>
        <w:t xml:space="preserve"> </w:t>
      </w:r>
      <w:r>
        <w:rPr>
          <w:rFonts w:ascii="Times New Roman" w:hAnsi="Times New Roman" w:cs="Times New Roman"/>
        </w:rPr>
        <w:t>6/</w:t>
      </w:r>
      <w:r w:rsidRPr="00752802">
        <w:rPr>
          <w:rFonts w:ascii="Times New Roman" w:hAnsi="Times New Roman" w:cs="Times New Roman"/>
        </w:rPr>
        <w:t>2017</w:t>
      </w:r>
      <w:bookmarkEnd w:id="115"/>
      <w:r w:rsidRPr="00752802">
        <w:rPr>
          <w:rFonts w:ascii="Times New Roman" w:hAnsi="Times New Roman" w:cs="Times New Roman"/>
        </w:rPr>
        <w:t xml:space="preserve">, σ. 500, </w:t>
      </w:r>
      <w:bookmarkStart w:id="117" w:name="_Hlk183364439"/>
      <w:r w:rsidRPr="00752802">
        <w:rPr>
          <w:rFonts w:ascii="Times New Roman" w:hAnsi="Times New Roman" w:cs="Times New Roman"/>
          <w:smallCaps/>
        </w:rPr>
        <w:t>Γ. Τασόπουλος</w:t>
      </w:r>
      <w:r w:rsidRPr="00752802">
        <w:rPr>
          <w:rFonts w:ascii="Times New Roman" w:hAnsi="Times New Roman" w:cs="Times New Roman"/>
        </w:rPr>
        <w:t xml:space="preserve">, </w:t>
      </w:r>
      <w:r w:rsidRPr="00752802">
        <w:rPr>
          <w:rFonts w:ascii="Times New Roman" w:hAnsi="Times New Roman" w:cs="Times New Roman"/>
          <w:i/>
          <w:iCs/>
        </w:rPr>
        <w:t>Τα θεσμικά αντίβαρα της εξουσίας και η αναθεώρηση του Συντάγματος</w:t>
      </w:r>
      <w:r w:rsidRPr="00752802">
        <w:rPr>
          <w:rFonts w:ascii="Times New Roman" w:hAnsi="Times New Roman" w:cs="Times New Roman"/>
        </w:rPr>
        <w:t>, Εκδόσεις Σάκκουλας Αθήνα-Θεσσαλονίκη 2007</w:t>
      </w:r>
      <w:bookmarkEnd w:id="117"/>
      <w:r w:rsidRPr="00752802">
        <w:rPr>
          <w:rFonts w:ascii="Times New Roman" w:hAnsi="Times New Roman" w:cs="Times New Roman"/>
        </w:rPr>
        <w:t xml:space="preserve">, σ. 145, </w:t>
      </w:r>
      <w:bookmarkStart w:id="118" w:name="_Hlk183364518"/>
      <w:r w:rsidRPr="00752802">
        <w:rPr>
          <w:rFonts w:ascii="Times New Roman" w:hAnsi="Times New Roman" w:cs="Times New Roman"/>
          <w:smallCaps/>
        </w:rPr>
        <w:t>Ε.</w:t>
      </w:r>
      <w:r w:rsidRPr="00C01568">
        <w:rPr>
          <w:rFonts w:ascii="Times New Roman" w:hAnsi="Times New Roman" w:cs="Times New Roman"/>
          <w:smallCaps/>
        </w:rPr>
        <w:t xml:space="preserve"> </w:t>
      </w:r>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Μαθήματα Συνταγματικού Δικαίου</w:t>
      </w:r>
      <w:r w:rsidRPr="00752802">
        <w:rPr>
          <w:rFonts w:ascii="Times New Roman" w:hAnsi="Times New Roman" w:cs="Times New Roman"/>
        </w:rPr>
        <w:t>, Εκδόσεις Σάκκουλας Αθήνα-Θεσσαλονίκη 2021</w:t>
      </w:r>
      <w:bookmarkEnd w:id="118"/>
      <w:r w:rsidRPr="00752802">
        <w:rPr>
          <w:rFonts w:ascii="Times New Roman" w:hAnsi="Times New Roman" w:cs="Times New Roman"/>
        </w:rPr>
        <w:t xml:space="preserve">, σ. 364, </w:t>
      </w:r>
      <w:bookmarkStart w:id="119" w:name="_Hlk183364622"/>
      <w:r w:rsidRPr="00752802">
        <w:rPr>
          <w:rFonts w:ascii="Times New Roman" w:hAnsi="Times New Roman" w:cs="Times New Roman"/>
          <w:smallCaps/>
        </w:rPr>
        <w:t>Β. Ανδρουλάκης</w:t>
      </w:r>
      <w:r w:rsidRPr="00752802">
        <w:rPr>
          <w:rFonts w:ascii="Times New Roman" w:hAnsi="Times New Roman" w:cs="Times New Roman"/>
        </w:rPr>
        <w:t xml:space="preserve">, Ζητήματα δικαστικής ανεξαρτησίας, </w:t>
      </w:r>
      <w:r w:rsidRPr="00752802">
        <w:rPr>
          <w:rFonts w:ascii="Times New Roman" w:hAnsi="Times New Roman" w:cs="Times New Roman"/>
          <w:i/>
          <w:iCs/>
        </w:rPr>
        <w:t>ΘΠΔΔ</w:t>
      </w:r>
      <w:r w:rsidRPr="00752802">
        <w:rPr>
          <w:rFonts w:ascii="Times New Roman" w:hAnsi="Times New Roman" w:cs="Times New Roman"/>
        </w:rPr>
        <w:t xml:space="preserve"> 4-5/2018</w:t>
      </w:r>
      <w:bookmarkEnd w:id="119"/>
      <w:r w:rsidRPr="00752802">
        <w:rPr>
          <w:rFonts w:ascii="Times New Roman" w:hAnsi="Times New Roman" w:cs="Times New Roman"/>
        </w:rPr>
        <w:t xml:space="preserve">, σ. 319, </w:t>
      </w:r>
      <w:bookmarkStart w:id="120" w:name="_Hlk183364726"/>
      <w:r w:rsidRPr="00752802">
        <w:rPr>
          <w:rFonts w:ascii="Times New Roman" w:hAnsi="Times New Roman" w:cs="Times New Roman"/>
          <w:smallCaps/>
        </w:rPr>
        <w:t>Γ. Κασιμάτης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 ΙΙ. Οι λειτουργίες του κράτους</w:t>
      </w:r>
      <w:r w:rsidRPr="00752802">
        <w:rPr>
          <w:rFonts w:ascii="Times New Roman" w:hAnsi="Times New Roman" w:cs="Times New Roman"/>
        </w:rPr>
        <w:t>, τεύχ. α’, 1980</w:t>
      </w:r>
      <w:bookmarkEnd w:id="120"/>
      <w:r w:rsidRPr="00752802">
        <w:rPr>
          <w:rFonts w:ascii="Times New Roman" w:hAnsi="Times New Roman" w:cs="Times New Roman"/>
        </w:rPr>
        <w:t xml:space="preserve">, σ. 1 επ., </w:t>
      </w:r>
      <w:bookmarkStart w:id="121" w:name="_Hlk183364827"/>
      <w:r w:rsidRPr="00752802">
        <w:rPr>
          <w:rFonts w:ascii="Times New Roman" w:hAnsi="Times New Roman" w:cs="Times New Roman"/>
          <w:smallCaps/>
        </w:rPr>
        <w:t>Δ. Θ. 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 Επιτομή Ι</w:t>
      </w:r>
      <w:r w:rsidRPr="00752802">
        <w:rPr>
          <w:rFonts w:ascii="Times New Roman" w:hAnsi="Times New Roman" w:cs="Times New Roman"/>
        </w:rPr>
        <w:t>, τ</w:t>
      </w:r>
      <w:r>
        <w:rPr>
          <w:rFonts w:ascii="Times New Roman" w:hAnsi="Times New Roman" w:cs="Times New Roman"/>
        </w:rPr>
        <w:t>όμ.</w:t>
      </w:r>
      <w:r w:rsidRPr="00752802">
        <w:rPr>
          <w:rFonts w:ascii="Times New Roman" w:hAnsi="Times New Roman" w:cs="Times New Roman"/>
        </w:rPr>
        <w:t xml:space="preserve"> α, </w:t>
      </w:r>
      <w:r>
        <w:rPr>
          <w:rFonts w:ascii="Times New Roman" w:hAnsi="Times New Roman" w:cs="Times New Roman"/>
        </w:rPr>
        <w:t xml:space="preserve">Αθήνα-Κομοτηνή </w:t>
      </w:r>
      <w:r w:rsidRPr="00752802">
        <w:rPr>
          <w:rFonts w:ascii="Times New Roman" w:hAnsi="Times New Roman" w:cs="Times New Roman"/>
        </w:rPr>
        <w:t>1982</w:t>
      </w:r>
      <w:bookmarkEnd w:id="121"/>
      <w:r w:rsidRPr="00752802">
        <w:rPr>
          <w:rFonts w:ascii="Times New Roman" w:hAnsi="Times New Roman" w:cs="Times New Roman"/>
        </w:rPr>
        <w:t xml:space="preserve">, σ. 262 επ, ΟλΣτΕ 2649/2017, </w:t>
      </w:r>
      <w:bookmarkStart w:id="122" w:name="_Hlk183364915"/>
      <w:r w:rsidRPr="00752802">
        <w:rPr>
          <w:rFonts w:ascii="Times New Roman" w:hAnsi="Times New Roman" w:cs="Times New Roman"/>
        </w:rPr>
        <w:t>3670/1994</w:t>
      </w:r>
      <w:bookmarkEnd w:id="122"/>
      <w:r w:rsidRPr="00752802">
        <w:rPr>
          <w:rFonts w:ascii="Times New Roman" w:hAnsi="Times New Roman" w:cs="Times New Roman"/>
        </w:rPr>
        <w:t xml:space="preserve">, </w:t>
      </w:r>
      <w:bookmarkStart w:id="123" w:name="_Hlk183364927"/>
      <w:r w:rsidRPr="00752802">
        <w:rPr>
          <w:rFonts w:ascii="Times New Roman" w:hAnsi="Times New Roman" w:cs="Times New Roman"/>
        </w:rPr>
        <w:t>ΣτΕ 597/2013, 6001/1996</w:t>
      </w:r>
      <w:bookmarkEnd w:id="123"/>
      <w:r w:rsidRPr="00752802">
        <w:rPr>
          <w:rFonts w:ascii="Times New Roman" w:hAnsi="Times New Roman" w:cs="Times New Roman"/>
        </w:rPr>
        <w:t>.</w:t>
      </w:r>
    </w:p>
    <w:bookmarkEnd w:id="116"/>
  </w:footnote>
  <w:footnote w:id="595">
    <w:p w14:paraId="510C9B8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24" w:name="_Hlk183365006"/>
      <w:r w:rsidRPr="00752802">
        <w:rPr>
          <w:rFonts w:ascii="Times New Roman" w:hAnsi="Times New Roman" w:cs="Times New Roman"/>
          <w:smallCaps/>
        </w:rPr>
        <w:t>Μ. Πικραμένος</w:t>
      </w:r>
      <w:r w:rsidRPr="00752802">
        <w:rPr>
          <w:rFonts w:ascii="Times New Roman" w:hAnsi="Times New Roman" w:cs="Times New Roman"/>
        </w:rPr>
        <w:t xml:space="preserve">, Κλασσικές εγγυήσεις και αθέατες όψεις της δικαστικής ανεξαρτησίας: από τους θεσμούς και την ιστορική τους εξέλιξη στο forum internum του δικαστή, </w:t>
      </w:r>
      <w:r w:rsidRPr="00752802">
        <w:rPr>
          <w:rFonts w:ascii="Times New Roman" w:hAnsi="Times New Roman" w:cs="Times New Roman"/>
          <w:i/>
          <w:iCs/>
        </w:rPr>
        <w:t xml:space="preserve">ΕλλΔνη </w:t>
      </w:r>
      <w:r w:rsidRPr="00752802">
        <w:rPr>
          <w:rFonts w:ascii="Times New Roman" w:hAnsi="Times New Roman" w:cs="Times New Roman"/>
        </w:rPr>
        <w:t>5/2005, σ. 1611-1621</w:t>
      </w:r>
      <w:bookmarkStart w:id="125" w:name="_Hlk183365182"/>
      <w:bookmarkEnd w:id="124"/>
      <w:r w:rsidRPr="00752802">
        <w:rPr>
          <w:rFonts w:ascii="Times New Roman" w:hAnsi="Times New Roman" w:cs="Times New Roman"/>
          <w:i/>
          <w:iCs/>
        </w:rPr>
        <w:t>,</w:t>
      </w:r>
      <w:r w:rsidRPr="00752802">
        <w:rPr>
          <w:rFonts w:ascii="Times New Roman" w:hAnsi="Times New Roman" w:cs="Times New Roman"/>
          <w:smallCaps/>
        </w:rPr>
        <w:t>Β. Σκουρής</w:t>
      </w:r>
      <w:r w:rsidRPr="00752802">
        <w:rPr>
          <w:rFonts w:ascii="Times New Roman" w:hAnsi="Times New Roman" w:cs="Times New Roman"/>
          <w:i/>
          <w:iCs/>
        </w:rPr>
        <w:t xml:space="preserve">, </w:t>
      </w:r>
      <w:r w:rsidRPr="00752802">
        <w:rPr>
          <w:rFonts w:ascii="Times New Roman" w:hAnsi="Times New Roman" w:cs="Times New Roman"/>
        </w:rPr>
        <w:t xml:space="preserve">Η ανεξαρτησία της δικαιοσύνης - 30 χρόνια μετά, </w:t>
      </w:r>
      <w:r w:rsidRPr="00752802">
        <w:rPr>
          <w:rFonts w:ascii="Times New Roman" w:hAnsi="Times New Roman" w:cs="Times New Roman"/>
          <w:i/>
          <w:iCs/>
          <w:lang w:val="en-US"/>
        </w:rPr>
        <w:t>constitutionalism</w:t>
      </w:r>
      <w:r w:rsidRPr="00752802">
        <w:rPr>
          <w:rFonts w:ascii="Times New Roman" w:hAnsi="Times New Roman" w:cs="Times New Roman"/>
        </w:rPr>
        <w:t xml:space="preserve">, 13.10.2017, διαθέσιμο σε: </w:t>
      </w:r>
      <w:hyperlink r:id="rId115" w:history="1">
        <w:r w:rsidRPr="00752802">
          <w:rPr>
            <w:rStyle w:val="-"/>
            <w:rFonts w:ascii="Times New Roman" w:hAnsi="Times New Roman" w:cs="Times New Roman"/>
            <w:color w:val="auto"/>
          </w:rPr>
          <w:t>https://www.constitutionalism.gr/2017-skouris-dikaiosuni/</w:t>
        </w:r>
      </w:hyperlink>
      <w:r w:rsidRPr="00752802">
        <w:rPr>
          <w:rFonts w:ascii="Times New Roman" w:hAnsi="Times New Roman" w:cs="Times New Roman"/>
        </w:rPr>
        <w:t xml:space="preserve"> (προσπελάστηκε στις: </w:t>
      </w:r>
      <w:r>
        <w:rPr>
          <w:rFonts w:ascii="Times New Roman" w:hAnsi="Times New Roman" w:cs="Times New Roman"/>
        </w:rPr>
        <w:t>23</w:t>
      </w:r>
      <w:r w:rsidRPr="00752802">
        <w:rPr>
          <w:rFonts w:ascii="Times New Roman" w:hAnsi="Times New Roman" w:cs="Times New Roman"/>
        </w:rPr>
        <w:t>.</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Start w:id="126" w:name="_Hlk183365256"/>
      <w:bookmarkStart w:id="127" w:name="_Hlk162674931"/>
      <w:r w:rsidRPr="00752802">
        <w:rPr>
          <w:rFonts w:ascii="Times New Roman" w:hAnsi="Times New Roman" w:cs="Times New Roman"/>
        </w:rPr>
        <w:t>,</w:t>
      </w:r>
      <w:r w:rsidRPr="00752802">
        <w:rPr>
          <w:rFonts w:ascii="Times New Roman" w:hAnsi="Times New Roman" w:cs="Times New Roman"/>
          <w:smallCaps/>
        </w:rPr>
        <w:t xml:space="preserve"> Α. Μάνεσης</w:t>
      </w:r>
      <w:r w:rsidRPr="00752802">
        <w:rPr>
          <w:rFonts w:ascii="Times New Roman" w:hAnsi="Times New Roman" w:cs="Times New Roman"/>
        </w:rPr>
        <w:t>,</w:t>
      </w:r>
      <w:r w:rsidRPr="00752802">
        <w:rPr>
          <w:rFonts w:ascii="Times New Roman" w:hAnsi="Times New Roman" w:cs="Times New Roman"/>
          <w:i/>
          <w:iCs/>
        </w:rPr>
        <w:t xml:space="preserve"> Συνταγματικό δίκαιο Ι, </w:t>
      </w:r>
      <w:r w:rsidRPr="00752802">
        <w:rPr>
          <w:rFonts w:ascii="Times New Roman" w:hAnsi="Times New Roman" w:cs="Times New Roman"/>
        </w:rPr>
        <w:t>1980</w:t>
      </w:r>
      <w:bookmarkEnd w:id="126"/>
      <w:r w:rsidRPr="00752802">
        <w:rPr>
          <w:rFonts w:ascii="Times New Roman" w:hAnsi="Times New Roman" w:cs="Times New Roman"/>
        </w:rPr>
        <w:t xml:space="preserve">, σ. 159 επ., </w:t>
      </w:r>
      <w:r w:rsidRPr="00752802">
        <w:rPr>
          <w:rFonts w:ascii="Times New Roman" w:hAnsi="Times New Roman" w:cs="Times New Roman"/>
          <w:smallCaps/>
        </w:rPr>
        <w:t>Α.</w:t>
      </w:r>
      <w:r w:rsidRPr="00752802">
        <w:rPr>
          <w:rFonts w:ascii="Times New Roman" w:hAnsi="Times New Roman" w:cs="Times New Roman"/>
          <w:i/>
          <w:iCs/>
          <w:smallCaps/>
        </w:rPr>
        <w:t xml:space="preserve"> </w:t>
      </w:r>
      <w:r w:rsidRPr="00752802">
        <w:rPr>
          <w:rFonts w:ascii="Times New Roman" w:hAnsi="Times New Roman" w:cs="Times New Roman"/>
          <w:smallCaps/>
        </w:rPr>
        <w:t>Μανιτάκης</w:t>
      </w:r>
      <w:r w:rsidRPr="00752802">
        <w:rPr>
          <w:rFonts w:ascii="Times New Roman" w:hAnsi="Times New Roman" w:cs="Times New Roman"/>
          <w:i/>
          <w:iCs/>
        </w:rPr>
        <w:t xml:space="preserve">, Συνταγματικό Δίκαιο, </w:t>
      </w:r>
      <w:r w:rsidRPr="00752802">
        <w:rPr>
          <w:rFonts w:ascii="Times New Roman" w:hAnsi="Times New Roman" w:cs="Times New Roman"/>
        </w:rPr>
        <w:t>τεύχ. Ι, 1987,</w:t>
      </w:r>
      <w:r w:rsidRPr="00752802">
        <w:rPr>
          <w:rFonts w:ascii="Times New Roman" w:hAnsi="Times New Roman" w:cs="Times New Roman"/>
          <w:i/>
          <w:iCs/>
        </w:rPr>
        <w:t xml:space="preserve"> </w:t>
      </w:r>
      <w:r w:rsidRPr="00752802">
        <w:rPr>
          <w:rFonts w:ascii="Times New Roman" w:hAnsi="Times New Roman" w:cs="Times New Roman"/>
        </w:rPr>
        <w:t xml:space="preserve">σ. 56 επ., </w:t>
      </w:r>
      <w:r w:rsidRPr="00752802">
        <w:rPr>
          <w:rFonts w:ascii="Times New Roman" w:hAnsi="Times New Roman" w:cs="Times New Roman"/>
          <w:smallCaps/>
        </w:rPr>
        <w:t>Κ. Χρυσόγονος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xml:space="preserve">, 3η έκδ., </w:t>
      </w:r>
      <w:bookmarkStart w:id="128" w:name="_Hlk183365474"/>
      <w:r w:rsidRPr="00752802">
        <w:rPr>
          <w:rFonts w:ascii="Times New Roman" w:hAnsi="Times New Roman" w:cs="Times New Roman"/>
        </w:rPr>
        <w:t xml:space="preserve">Εκδόσεις Σάκκουλας Αθήνα-Θεσσαλονίκη </w:t>
      </w:r>
      <w:bookmarkEnd w:id="128"/>
      <w:r w:rsidRPr="00752802">
        <w:rPr>
          <w:rFonts w:ascii="Times New Roman" w:hAnsi="Times New Roman" w:cs="Times New Roman"/>
        </w:rPr>
        <w:t>2022, σ. 721</w:t>
      </w:r>
      <w:bookmarkStart w:id="129" w:name="_Hlk183365494"/>
      <w:bookmarkEnd w:id="127"/>
      <w:r>
        <w:rPr>
          <w:rFonts w:ascii="Times New Roman" w:hAnsi="Times New Roman" w:cs="Times New Roman"/>
        </w:rPr>
        <w:t>,</w:t>
      </w:r>
      <w:r w:rsidRPr="00483578">
        <w:rPr>
          <w:rFonts w:ascii="Times New Roman" w:hAnsi="Times New Roman" w:cs="Times New Roman"/>
          <w:smallCaps/>
        </w:rPr>
        <w:t xml:space="preserve"> </w:t>
      </w:r>
      <w:r w:rsidRPr="00752802">
        <w:rPr>
          <w:rFonts w:ascii="Times New Roman" w:hAnsi="Times New Roman" w:cs="Times New Roman"/>
          <w:smallCaps/>
        </w:rPr>
        <w:t>Γ. Τσάκνη</w:t>
      </w:r>
      <w:r w:rsidRPr="00752802">
        <w:rPr>
          <w:rFonts w:ascii="Times New Roman" w:hAnsi="Times New Roman" w:cs="Times New Roman"/>
        </w:rPr>
        <w:t xml:space="preserve">, </w:t>
      </w:r>
      <w:r w:rsidRPr="00752802">
        <w:rPr>
          <w:rFonts w:ascii="Times New Roman" w:hAnsi="Times New Roman" w:cs="Times New Roman"/>
          <w:i/>
          <w:iCs/>
        </w:rPr>
        <w:t>Η διοίκηση της δικαιοσύνης</w:t>
      </w:r>
      <w:r w:rsidRPr="00752802">
        <w:rPr>
          <w:rFonts w:ascii="Times New Roman" w:hAnsi="Times New Roman" w:cs="Times New Roman"/>
        </w:rPr>
        <w:t>, Εκδόσεις Σάκκουλας Αθήνα-Θεσσαλονίκη 2019</w:t>
      </w:r>
      <w:bookmarkEnd w:id="129"/>
      <w:r w:rsidRPr="00752802">
        <w:rPr>
          <w:rFonts w:ascii="Times New Roman" w:hAnsi="Times New Roman" w:cs="Times New Roman"/>
        </w:rPr>
        <w:t>, σ. 107</w:t>
      </w:r>
      <w:r>
        <w:rPr>
          <w:rFonts w:ascii="Times New Roman" w:hAnsi="Times New Roman" w:cs="Times New Roman"/>
        </w:rPr>
        <w:t>.</w:t>
      </w:r>
    </w:p>
    <w:bookmarkEnd w:id="125"/>
  </w:footnote>
  <w:footnote w:id="596">
    <w:p w14:paraId="6BB83A2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Ζητήματα δικαστικής ανεξαρτησίας, σ. 320</w:t>
      </w:r>
      <w:r>
        <w:rPr>
          <w:rFonts w:ascii="Times New Roman" w:hAnsi="Times New Roman" w:cs="Times New Roman"/>
        </w:rPr>
        <w:t>.</w:t>
      </w:r>
    </w:p>
  </w:footnote>
  <w:footnote w:id="597">
    <w:p w14:paraId="159CB4E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0" w:name="_Hlk183579580"/>
      <w:r w:rsidRPr="00752802">
        <w:rPr>
          <w:rFonts w:ascii="Times New Roman" w:hAnsi="Times New Roman" w:cs="Times New Roman"/>
          <w:smallCaps/>
        </w:rPr>
        <w:t>Ε. Βενιζέλος</w:t>
      </w:r>
      <w:r w:rsidRPr="00752802">
        <w:rPr>
          <w:rFonts w:ascii="Times New Roman" w:hAnsi="Times New Roman" w:cs="Times New Roman"/>
        </w:rPr>
        <w:t xml:space="preserve">, </w:t>
      </w:r>
      <w:r w:rsidRPr="00752802">
        <w:rPr>
          <w:rFonts w:ascii="Times New Roman" w:hAnsi="Times New Roman" w:cs="Times New Roman"/>
          <w:i/>
          <w:iCs/>
        </w:rPr>
        <w:t>Μικρή εισαγωγή στο Σύνταγμα και στο Συνταγματικό Δίκαιο</w:t>
      </w:r>
      <w:r w:rsidRPr="00752802">
        <w:rPr>
          <w:rFonts w:ascii="Times New Roman" w:hAnsi="Times New Roman" w:cs="Times New Roman"/>
        </w:rPr>
        <w:t>, Εκδόσεις Σάκκουλας Αθήνα-Θεσσαλονίκη 2023</w:t>
      </w:r>
      <w:bookmarkEnd w:id="130"/>
      <w:r w:rsidRPr="00752802">
        <w:rPr>
          <w:rFonts w:ascii="Times New Roman" w:hAnsi="Times New Roman" w:cs="Times New Roman"/>
        </w:rPr>
        <w:t>, σ. 47-49.</w:t>
      </w:r>
    </w:p>
  </w:footnote>
  <w:footnote w:id="598">
    <w:p w14:paraId="37D4D2C4"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Τσάκνη</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xml:space="preserve">, σ. 105, </w:t>
      </w:r>
      <w:bookmarkStart w:id="131" w:name="_Hlk183365671"/>
      <w:r w:rsidRPr="00752802">
        <w:rPr>
          <w:rFonts w:ascii="Times New Roman" w:hAnsi="Times New Roman" w:cs="Times New Roman"/>
          <w:smallCaps/>
        </w:rPr>
        <w:t>Μ. Πικραμένος</w:t>
      </w:r>
      <w:r w:rsidRPr="00752802">
        <w:rPr>
          <w:rFonts w:ascii="Times New Roman" w:hAnsi="Times New Roman" w:cs="Times New Roman"/>
          <w:i/>
          <w:iCs/>
        </w:rPr>
        <w:t>, Η δικαστική ανεξαρτησία στη δίνη των πολιτικών κρίσεων. Από τον εθνικό διχασμό στη δικτατορία της 21.4.1967</w:t>
      </w:r>
      <w:r w:rsidRPr="00752802">
        <w:rPr>
          <w:rFonts w:ascii="Times New Roman" w:hAnsi="Times New Roman" w:cs="Times New Roman"/>
        </w:rPr>
        <w:t>, Εκδόσεις Σάκκουλας Αθήνα-Θεσσαλονίκη</w:t>
      </w:r>
      <w:r w:rsidRPr="00752802">
        <w:rPr>
          <w:rFonts w:ascii="Times New Roman" w:hAnsi="Times New Roman" w:cs="Times New Roman"/>
          <w:i/>
          <w:iCs/>
        </w:rPr>
        <w:t xml:space="preserve"> </w:t>
      </w:r>
      <w:r w:rsidRPr="00752802">
        <w:rPr>
          <w:rFonts w:ascii="Times New Roman" w:hAnsi="Times New Roman" w:cs="Times New Roman"/>
        </w:rPr>
        <w:t>2002</w:t>
      </w:r>
      <w:r w:rsidRPr="00752802">
        <w:rPr>
          <w:rFonts w:ascii="Times New Roman" w:hAnsi="Times New Roman" w:cs="Times New Roman"/>
          <w:i/>
          <w:iCs/>
        </w:rPr>
        <w:t>,</w:t>
      </w:r>
      <w:bookmarkEnd w:id="131"/>
      <w:r w:rsidRPr="00752802">
        <w:rPr>
          <w:rFonts w:ascii="Times New Roman" w:hAnsi="Times New Roman" w:cs="Times New Roman"/>
          <w:i/>
          <w:iCs/>
        </w:rPr>
        <w:t xml:space="preserve"> </w:t>
      </w:r>
      <w:r w:rsidRPr="00752802">
        <w:rPr>
          <w:rFonts w:ascii="Times New Roman" w:hAnsi="Times New Roman" w:cs="Times New Roman"/>
        </w:rPr>
        <w:t>σ. 39επ</w:t>
      </w:r>
      <w:r w:rsidRPr="00752802">
        <w:rPr>
          <w:rFonts w:ascii="Times New Roman" w:hAnsi="Times New Roman" w:cs="Times New Roman"/>
          <w:i/>
          <w:iCs/>
        </w:rPr>
        <w:t>.</w:t>
      </w:r>
    </w:p>
  </w:footnote>
  <w:footnote w:id="599">
    <w:p w14:paraId="7AA682A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Πικραμένος</w:t>
      </w:r>
      <w:r w:rsidRPr="00752802">
        <w:rPr>
          <w:rFonts w:ascii="Times New Roman" w:hAnsi="Times New Roman" w:cs="Times New Roman"/>
        </w:rPr>
        <w:t>, Κλασσικές εγγυήσεις και αθέατες όψεις της δικαστικής ανεξαρτησίας, σ. 1611-1621.</w:t>
      </w:r>
    </w:p>
  </w:footnote>
  <w:footnote w:id="600">
    <w:p w14:paraId="60EFAF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2" w:name="_Hlk162671685"/>
      <w:bookmarkStart w:id="133" w:name="_Hlk183640872"/>
      <w:r w:rsidRPr="00752802">
        <w:rPr>
          <w:rFonts w:ascii="Times New Roman" w:hAnsi="Times New Roman" w:cs="Times New Roman"/>
          <w:smallCaps/>
        </w:rPr>
        <w:t>Χρυσόγονος</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σ. 721</w:t>
      </w:r>
      <w:bookmarkEnd w:id="132"/>
      <w:r w:rsidRPr="00752802">
        <w:rPr>
          <w:rFonts w:ascii="Times New Roman" w:hAnsi="Times New Roman" w:cs="Times New Roman"/>
        </w:rPr>
        <w:t>.</w:t>
      </w:r>
    </w:p>
    <w:bookmarkEnd w:id="133"/>
  </w:footnote>
  <w:footnote w:id="601">
    <w:p w14:paraId="66257E21" w14:textId="77777777" w:rsidR="00BD1D14" w:rsidRDefault="00BD1D14" w:rsidP="00565B5D">
      <w:pPr>
        <w:pStyle w:val="a5"/>
      </w:pPr>
      <w:r>
        <w:rPr>
          <w:rStyle w:val="a6"/>
        </w:rPr>
        <w:footnoteRef/>
      </w:r>
      <w:r>
        <w:t xml:space="preserve"> </w:t>
      </w:r>
      <w:bookmarkStart w:id="134" w:name="_Hlk183640681"/>
      <w:r w:rsidRPr="00752802">
        <w:rPr>
          <w:rFonts w:ascii="Times New Roman" w:hAnsi="Times New Roman" w:cs="Times New Roman"/>
          <w:smallCaps/>
        </w:rPr>
        <w:t>Κ. Γώγος,</w:t>
      </w:r>
      <w:r w:rsidRPr="00752802">
        <w:rPr>
          <w:rFonts w:ascii="Times New Roman" w:hAnsi="Times New Roman" w:cs="Times New Roman"/>
        </w:rPr>
        <w:t xml:space="preserve"> Άρθρο 90</w:t>
      </w:r>
      <w:bookmarkEnd w:id="134"/>
      <w:r w:rsidRPr="00752802">
        <w:rPr>
          <w:rFonts w:ascii="Times New Roman" w:hAnsi="Times New Roman" w:cs="Times New Roman"/>
        </w:rPr>
        <w:t xml:space="preserve">, σε: Σ. Βλαχόπουλος / Ξ. Κοντιάδης / Γ. Τασόπουλος, </w:t>
      </w:r>
      <w:r w:rsidRPr="00752802">
        <w:rPr>
          <w:rFonts w:ascii="Times New Roman" w:hAnsi="Times New Roman" w:cs="Times New Roman"/>
          <w:i/>
          <w:iCs/>
        </w:rPr>
        <w:t>Σύνταγμα κατ’ άρθρο ερμηνεία</w:t>
      </w:r>
      <w:r w:rsidRPr="00752802">
        <w:rPr>
          <w:rFonts w:ascii="Times New Roman" w:hAnsi="Times New Roman" w:cs="Times New Roman"/>
        </w:rPr>
        <w:t xml:space="preserve">, Ηλεκτρονική έκδοση 2023, διαθέσιμο σε: </w:t>
      </w:r>
      <w:hyperlink r:id="rId116" w:history="1">
        <w:r w:rsidRPr="00752802">
          <w:rPr>
            <w:rStyle w:val="-"/>
            <w:rFonts w:ascii="Times New Roman" w:hAnsi="Times New Roman" w:cs="Times New Roman"/>
            <w:color w:val="auto"/>
          </w:rPr>
          <w:t>https://www.syntagmawatch.gr/wp-content/uploads/2023/11/%CE%86%CF%81%CE%B8%CF%81%CE%BF-90-me-cover.pdf</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 xml:space="preserve">), σ. </w:t>
      </w:r>
      <w:r>
        <w:rPr>
          <w:rFonts w:ascii="Times New Roman" w:hAnsi="Times New Roman" w:cs="Times New Roman"/>
        </w:rPr>
        <w:t>6.</w:t>
      </w:r>
    </w:p>
  </w:footnote>
  <w:footnote w:id="602">
    <w:p w14:paraId="4764B1AC" w14:textId="77777777" w:rsidR="00BD1D14" w:rsidRDefault="00BD1D14" w:rsidP="00565B5D">
      <w:pPr>
        <w:pStyle w:val="a5"/>
      </w:pPr>
      <w:r>
        <w:rPr>
          <w:rStyle w:val="a6"/>
        </w:rPr>
        <w:footnoteRef/>
      </w:r>
      <w:r>
        <w:t xml:space="preserve"> </w:t>
      </w:r>
      <w:r w:rsidRPr="00752802">
        <w:rPr>
          <w:rFonts w:ascii="Times New Roman" w:hAnsi="Times New Roman" w:cs="Times New Roman"/>
          <w:smallCaps/>
        </w:rPr>
        <w:t>Ε. Βενιζέλος</w:t>
      </w:r>
      <w:r w:rsidRPr="00752802">
        <w:rPr>
          <w:rFonts w:ascii="Times New Roman" w:hAnsi="Times New Roman" w:cs="Times New Roman"/>
        </w:rPr>
        <w:t xml:space="preserve">, </w:t>
      </w:r>
      <w:r w:rsidRPr="00752802">
        <w:rPr>
          <w:rFonts w:ascii="Times New Roman" w:hAnsi="Times New Roman" w:cs="Times New Roman"/>
          <w:i/>
          <w:iCs/>
        </w:rPr>
        <w:t>Το αναθεωρητικό κεκτημένο</w:t>
      </w:r>
      <w:r w:rsidRPr="00752802">
        <w:rPr>
          <w:rFonts w:ascii="Times New Roman" w:hAnsi="Times New Roman" w:cs="Times New Roman"/>
        </w:rPr>
        <w:t xml:space="preserve">, </w:t>
      </w:r>
      <w:bookmarkStart w:id="135" w:name="_Hlk183536078"/>
      <w:r w:rsidRPr="00752802">
        <w:rPr>
          <w:rFonts w:ascii="Times New Roman" w:hAnsi="Times New Roman" w:cs="Times New Roman"/>
        </w:rPr>
        <w:t xml:space="preserve">Εκδόσεις Αντ. Ν. Σάκκουλας Αθήνα-Κομοτηνή </w:t>
      </w:r>
      <w:bookmarkEnd w:id="135"/>
      <w:r w:rsidRPr="00752802">
        <w:rPr>
          <w:rFonts w:ascii="Times New Roman" w:hAnsi="Times New Roman" w:cs="Times New Roman"/>
        </w:rPr>
        <w:t xml:space="preserve">2002, σ. 330, </w:t>
      </w:r>
      <w:r w:rsidRPr="00752802">
        <w:rPr>
          <w:rFonts w:ascii="Times New Roman" w:hAnsi="Times New Roman" w:cs="Times New Roman"/>
          <w:smallCaps/>
        </w:rPr>
        <w:t>Κ. Γώγος</w:t>
      </w:r>
      <w:r w:rsidRPr="00752802">
        <w:rPr>
          <w:rFonts w:ascii="Times New Roman" w:hAnsi="Times New Roman" w:cs="Times New Roman"/>
        </w:rPr>
        <w:t xml:space="preserve">, </w:t>
      </w:r>
      <w:r w:rsidRPr="00752802">
        <w:rPr>
          <w:rFonts w:ascii="Times New Roman" w:hAnsi="Times New Roman" w:cs="Times New Roman"/>
          <w:i/>
          <w:iCs/>
        </w:rPr>
        <w:t>Η εφαρμογή των αναθεωρημένων διατάξεων του Συντάγματος για τους δικαστικούς λειτουργούς και την απονομή της δικαιοσύνης. Ένας απολογισμός</w:t>
      </w:r>
      <w:r w:rsidRPr="00752802">
        <w:rPr>
          <w:rFonts w:ascii="Times New Roman" w:hAnsi="Times New Roman" w:cs="Times New Roman"/>
        </w:rPr>
        <w:t xml:space="preserve">, </w:t>
      </w:r>
      <w:bookmarkStart w:id="136" w:name="_Hlk183536129"/>
      <w:r w:rsidRPr="00752802">
        <w:rPr>
          <w:rFonts w:ascii="Times New Roman" w:hAnsi="Times New Roman" w:cs="Times New Roman"/>
        </w:rPr>
        <w:t xml:space="preserve">Εκδόσεις Αντ. Ν. Σάκκουλας </w:t>
      </w:r>
      <w:bookmarkEnd w:id="136"/>
      <w:r w:rsidRPr="00752802">
        <w:rPr>
          <w:rFonts w:ascii="Times New Roman" w:hAnsi="Times New Roman" w:cs="Times New Roman"/>
        </w:rPr>
        <w:t xml:space="preserve">Αθήνα-Κομοτηνή 2006, σ. 742, </w:t>
      </w:r>
      <w:r w:rsidRPr="00752802">
        <w:rPr>
          <w:rFonts w:ascii="Times New Roman" w:hAnsi="Times New Roman" w:cs="Times New Roman"/>
          <w:smallCaps/>
        </w:rPr>
        <w:t>Μ. 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 στη δημοκρατία</w:t>
      </w:r>
      <w:r w:rsidRPr="00752802">
        <w:rPr>
          <w:rFonts w:ascii="Times New Roman" w:hAnsi="Times New Roman" w:cs="Times New Roman"/>
        </w:rPr>
        <w:t>, Εκδόσεις Ευρασία 2022, σ. 54.</w:t>
      </w:r>
    </w:p>
  </w:footnote>
  <w:footnote w:id="603">
    <w:p w14:paraId="7D00ECB8" w14:textId="77777777" w:rsidR="00BD1D14" w:rsidRPr="00AA35A8" w:rsidRDefault="00BD1D14" w:rsidP="00565B5D">
      <w:pPr>
        <w:pStyle w:val="a5"/>
        <w:jc w:val="both"/>
        <w:rPr>
          <w:rFonts w:ascii="Times New Roman" w:hAnsi="Times New Roman" w:cs="Times New Roman"/>
        </w:rPr>
      </w:pPr>
      <w:r>
        <w:rPr>
          <w:rStyle w:val="a6"/>
        </w:rPr>
        <w:footnoteRef/>
      </w:r>
      <w:r w:rsidRPr="00752802">
        <w:rPr>
          <w:rFonts w:ascii="Times New Roman" w:hAnsi="Times New Roman" w:cs="Times New Roman"/>
          <w:smallCaps/>
        </w:rPr>
        <w:t>Χρυσόγονος</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σ. 7</w:t>
      </w:r>
      <w:r>
        <w:rPr>
          <w:rFonts w:ascii="Times New Roman" w:hAnsi="Times New Roman" w:cs="Times New Roman"/>
        </w:rPr>
        <w:t>44-745,</w:t>
      </w:r>
      <w:r>
        <w:t xml:space="preserve"> </w:t>
      </w:r>
      <w:r w:rsidRPr="00752802">
        <w:rPr>
          <w:rFonts w:ascii="Times New Roman" w:hAnsi="Times New Roman" w:cs="Times New Roman"/>
          <w:smallCaps/>
        </w:rPr>
        <w:t>Γώγος</w:t>
      </w:r>
      <w:r w:rsidRPr="00752802">
        <w:rPr>
          <w:rFonts w:ascii="Times New Roman" w:hAnsi="Times New Roman" w:cs="Times New Roman"/>
        </w:rPr>
        <w:t>, Άρθρο 90, σ. 17</w:t>
      </w:r>
    </w:p>
  </w:footnote>
  <w:footnote w:id="604">
    <w:p w14:paraId="27865BD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8" w:name="_Hlk183528336"/>
      <w:r w:rsidRPr="00752802">
        <w:rPr>
          <w:rFonts w:ascii="Times New Roman" w:hAnsi="Times New Roman" w:cs="Times New Roman"/>
          <w:smallCaps/>
        </w:rPr>
        <w:t>Δ. Ράικος</w:t>
      </w:r>
      <w:r w:rsidRPr="00752802">
        <w:rPr>
          <w:rFonts w:ascii="Times New Roman" w:hAnsi="Times New Roman" w:cs="Times New Roman"/>
          <w:i/>
          <w:iCs/>
        </w:rPr>
        <w:t xml:space="preserve">, Το δικαίωμα δικαστικής προστασίας του πολίτη απέναντι στη Δημόσια Διοίκηση, </w:t>
      </w:r>
      <w:r w:rsidRPr="00752802">
        <w:rPr>
          <w:rFonts w:ascii="Times New Roman" w:hAnsi="Times New Roman" w:cs="Times New Roman"/>
        </w:rPr>
        <w:t>Εκδόσεις Σάκκουλας Αθήνα-Θεσσαλονίκη 2005</w:t>
      </w:r>
      <w:bookmarkEnd w:id="138"/>
      <w:r>
        <w:rPr>
          <w:rFonts w:ascii="Times New Roman" w:hAnsi="Times New Roman" w:cs="Times New Roman"/>
        </w:rPr>
        <w:t>, σ. 8επ.</w:t>
      </w:r>
    </w:p>
  </w:footnote>
  <w:footnote w:id="605">
    <w:p w14:paraId="687EDB10"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9" w:name="_Hlk183528496"/>
      <w:r w:rsidRPr="00752802">
        <w:rPr>
          <w:rFonts w:ascii="Times New Roman" w:hAnsi="Times New Roman" w:cs="Times New Roman"/>
          <w:smallCaps/>
        </w:rPr>
        <w:t>Κ. Μπέης</w:t>
      </w:r>
      <w:r w:rsidRPr="00752802">
        <w:rPr>
          <w:rFonts w:ascii="Times New Roman" w:hAnsi="Times New Roman" w:cs="Times New Roman"/>
          <w:i/>
          <w:iCs/>
        </w:rPr>
        <w:t xml:space="preserve">, </w:t>
      </w:r>
      <w:r w:rsidRPr="00752802">
        <w:rPr>
          <w:rFonts w:ascii="Times New Roman" w:hAnsi="Times New Roman" w:cs="Times New Roman"/>
        </w:rPr>
        <w:t>Η δικαστική ανεξαρτησία στην ελληνική έννομη τάξη,</w:t>
      </w:r>
      <w:r w:rsidRPr="00752802">
        <w:rPr>
          <w:rFonts w:ascii="Times New Roman" w:hAnsi="Times New Roman" w:cs="Times New Roman"/>
          <w:i/>
          <w:iCs/>
        </w:rPr>
        <w:t xml:space="preserve"> </w:t>
      </w:r>
      <w:r w:rsidRPr="00752802">
        <w:rPr>
          <w:rFonts w:ascii="Times New Roman" w:hAnsi="Times New Roman" w:cs="Times New Roman"/>
        </w:rPr>
        <w:t>σε:</w:t>
      </w:r>
      <w:r w:rsidRPr="00752802">
        <w:rPr>
          <w:rFonts w:ascii="Times New Roman" w:hAnsi="Times New Roman" w:cs="Times New Roman"/>
          <w:i/>
          <w:iCs/>
        </w:rPr>
        <w:t xml:space="preserve"> </w:t>
      </w:r>
      <w:r w:rsidRPr="00752802">
        <w:rPr>
          <w:rFonts w:ascii="Times New Roman" w:hAnsi="Times New Roman" w:cs="Times New Roman"/>
        </w:rPr>
        <w:t xml:space="preserve">Εταιρία Ελλήνων Δικαστικών Λειτουργών για τη δημοκρατία και τις Ελευθερίες, </w:t>
      </w:r>
      <w:r w:rsidRPr="00752802">
        <w:rPr>
          <w:rFonts w:ascii="Times New Roman" w:hAnsi="Times New Roman" w:cs="Times New Roman"/>
          <w:i/>
          <w:iCs/>
        </w:rPr>
        <w:t xml:space="preserve">Το δικαίωμα σε δίκαιη δίκη. Η ανεξαρτησία και η αποτελεσματικότητα της ελληνικής δικαιοσύνης, </w:t>
      </w:r>
      <w:r w:rsidRPr="00752802">
        <w:rPr>
          <w:rFonts w:ascii="Times New Roman" w:hAnsi="Times New Roman" w:cs="Times New Roman"/>
        </w:rPr>
        <w:t>Εκδόσεις Αντ.</w:t>
      </w:r>
      <w:r>
        <w:rPr>
          <w:rFonts w:ascii="Times New Roman" w:hAnsi="Times New Roman" w:cs="Times New Roman"/>
        </w:rPr>
        <w:t xml:space="preserve"> Ν.</w:t>
      </w:r>
      <w:r w:rsidRPr="00752802">
        <w:rPr>
          <w:rFonts w:ascii="Times New Roman" w:hAnsi="Times New Roman" w:cs="Times New Roman"/>
        </w:rPr>
        <w:t xml:space="preserve"> Σάκκουλας Αθήνα-Κομοτηνή</w:t>
      </w:r>
      <w:bookmarkEnd w:id="139"/>
      <w:r w:rsidRPr="00752802">
        <w:rPr>
          <w:rFonts w:ascii="Times New Roman" w:hAnsi="Times New Roman" w:cs="Times New Roman"/>
        </w:rPr>
        <w:t>, σ. 11.</w:t>
      </w:r>
    </w:p>
  </w:footnote>
  <w:footnote w:id="606">
    <w:p w14:paraId="65A6F45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Κ. Γώγος</w:t>
      </w:r>
      <w:r w:rsidRPr="00752802">
        <w:rPr>
          <w:rFonts w:ascii="Times New Roman" w:hAnsi="Times New Roman" w:cs="Times New Roman"/>
        </w:rPr>
        <w:t>, Άρθρο 6 § 1. Το δικαίωμα στη χρηστή απονομή της δικαιοσύνης, σε: Ι. Σαρμάς/Ξ. Κοντιάδης/Χ. Ανθόπουλος, ΕΣΔΑ, Εκδόσεις Σάκκουλας Αθήνα-Θεσσαλονίκη 2021, σ. 270.</w:t>
      </w:r>
    </w:p>
  </w:footnote>
  <w:footnote w:id="607">
    <w:p w14:paraId="50F88D4A"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r w:rsidRPr="00752802">
        <w:rPr>
          <w:rFonts w:ascii="Times New Roman" w:hAnsi="Times New Roman" w:cs="Times New Roman"/>
          <w:smallCaps/>
          <w:lang w:val="en-US"/>
        </w:rPr>
        <w:t>R. Manko</w:t>
      </w:r>
      <w:r w:rsidRPr="00752802">
        <w:rPr>
          <w:rFonts w:ascii="Times New Roman" w:hAnsi="Times New Roman" w:cs="Times New Roman"/>
          <w:lang w:val="en-US"/>
        </w:rPr>
        <w:t xml:space="preserve">, </w:t>
      </w:r>
      <w:r w:rsidRPr="00752802">
        <w:rPr>
          <w:rFonts w:ascii="Times New Roman" w:hAnsi="Times New Roman" w:cs="Times New Roman"/>
          <w:i/>
          <w:iCs/>
          <w:lang w:val="en-US"/>
        </w:rPr>
        <w:t>Judicial independence in the case law of the European Court of Human Rights</w:t>
      </w:r>
      <w:r w:rsidRPr="00752802">
        <w:rPr>
          <w:rFonts w:ascii="Times New Roman" w:hAnsi="Times New Roman" w:cs="Times New Roman"/>
          <w:lang w:val="en-US"/>
        </w:rPr>
        <w:t xml:space="preserve">, European Parliamentary Research Service, PE 762.305 – </w:t>
      </w:r>
      <w:r w:rsidRPr="00752802">
        <w:rPr>
          <w:rFonts w:ascii="Times New Roman" w:hAnsi="Times New Roman" w:cs="Times New Roman"/>
        </w:rPr>
        <w:t>Μάιος</w:t>
      </w:r>
      <w:r w:rsidRPr="00752802">
        <w:rPr>
          <w:rFonts w:ascii="Times New Roman" w:hAnsi="Times New Roman" w:cs="Times New Roman"/>
          <w:lang w:val="en-US"/>
        </w:rPr>
        <w:t xml:space="preserve"> 2024, </w:t>
      </w:r>
      <w:r w:rsidRPr="00752802">
        <w:rPr>
          <w:rFonts w:ascii="Times New Roman" w:hAnsi="Times New Roman" w:cs="Times New Roman"/>
        </w:rPr>
        <w:t>σ</w:t>
      </w:r>
      <w:r w:rsidRPr="00752802">
        <w:rPr>
          <w:rFonts w:ascii="Times New Roman" w:hAnsi="Times New Roman" w:cs="Times New Roman"/>
          <w:lang w:val="en-US"/>
        </w:rPr>
        <w:t>. 2.</w:t>
      </w:r>
    </w:p>
  </w:footnote>
  <w:footnote w:id="608">
    <w:p w14:paraId="6A5127F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0" w:name="_Hlk183577940"/>
      <w:r w:rsidRPr="00752802">
        <w:rPr>
          <w:rFonts w:ascii="Times New Roman" w:hAnsi="Times New Roman" w:cs="Times New Roman"/>
        </w:rPr>
        <w:t xml:space="preserve">ΕΔΔΑ, </w:t>
      </w:r>
      <w:r w:rsidRPr="00752802">
        <w:rPr>
          <w:rFonts w:ascii="Times New Roman" w:hAnsi="Times New Roman" w:cs="Times New Roman"/>
          <w:i/>
          <w:iCs/>
        </w:rPr>
        <w:t>Incal κ. Τουρκίας</w:t>
      </w:r>
      <w:r w:rsidRPr="00752802">
        <w:rPr>
          <w:rFonts w:ascii="Times New Roman" w:hAnsi="Times New Roman" w:cs="Times New Roman"/>
        </w:rPr>
        <w:t xml:space="preserve">, Νο. 22678/93, 09.06.1998, σκ. 65, </w:t>
      </w:r>
      <w:bookmarkStart w:id="141" w:name="_Hlk183578152"/>
      <w:r w:rsidRPr="00752802">
        <w:rPr>
          <w:rFonts w:ascii="Times New Roman" w:hAnsi="Times New Roman" w:cs="Times New Roman"/>
        </w:rPr>
        <w:t xml:space="preserve">ΕΔΔΑ, </w:t>
      </w:r>
      <w:r w:rsidRPr="00752802">
        <w:rPr>
          <w:rFonts w:ascii="Times New Roman" w:hAnsi="Times New Roman" w:cs="Times New Roman"/>
          <w:i/>
          <w:iCs/>
        </w:rPr>
        <w:t>Coëme κ.</w:t>
      </w:r>
      <w:r>
        <w:rPr>
          <w:rFonts w:ascii="Times New Roman" w:hAnsi="Times New Roman" w:cs="Times New Roman"/>
          <w:i/>
          <w:iCs/>
        </w:rPr>
        <w:t>λπ.</w:t>
      </w:r>
      <w:r w:rsidRPr="00752802">
        <w:rPr>
          <w:rFonts w:ascii="Times New Roman" w:hAnsi="Times New Roman" w:cs="Times New Roman"/>
          <w:i/>
          <w:iCs/>
        </w:rPr>
        <w:t xml:space="preserve"> κ. Βελγίου</w:t>
      </w:r>
      <w:r w:rsidRPr="00752802">
        <w:rPr>
          <w:rFonts w:ascii="Times New Roman" w:hAnsi="Times New Roman" w:cs="Times New Roman"/>
        </w:rPr>
        <w:t>, Νο. 32492/96, 32547/96, 32548/96, 33209/96 και 33210/96, 22.06.2000</w:t>
      </w:r>
      <w:bookmarkEnd w:id="141"/>
      <w:r w:rsidRPr="00752802">
        <w:rPr>
          <w:rFonts w:ascii="Times New Roman" w:hAnsi="Times New Roman" w:cs="Times New Roman"/>
        </w:rPr>
        <w:t xml:space="preserve">, παρ. 40, </w:t>
      </w:r>
      <w:bookmarkStart w:id="142" w:name="_Hlk183581605"/>
      <w:r w:rsidRPr="00752802">
        <w:rPr>
          <w:rFonts w:ascii="Times New Roman" w:hAnsi="Times New Roman" w:cs="Times New Roman"/>
          <w:smallCaps/>
        </w:rPr>
        <w:t>Γώγος</w:t>
      </w:r>
      <w:r w:rsidRPr="00752802">
        <w:rPr>
          <w:rFonts w:ascii="Times New Roman" w:hAnsi="Times New Roman" w:cs="Times New Roman"/>
        </w:rPr>
        <w:t>, Άρθρο 6 § 1</w:t>
      </w:r>
      <w:bookmarkEnd w:id="140"/>
      <w:r w:rsidRPr="00752802">
        <w:rPr>
          <w:rFonts w:ascii="Times New Roman" w:hAnsi="Times New Roman" w:cs="Times New Roman"/>
        </w:rPr>
        <w:t>, σ. 273.</w:t>
      </w:r>
      <w:bookmarkEnd w:id="142"/>
    </w:p>
  </w:footnote>
  <w:footnote w:id="609">
    <w:p w14:paraId="467852DA"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bookmarkStart w:id="143" w:name="_Hlk183528859"/>
      <w:r w:rsidRPr="00752802">
        <w:rPr>
          <w:rFonts w:ascii="Times New Roman" w:hAnsi="Times New Roman" w:cs="Times New Roman"/>
          <w:smallCaps/>
          <w:lang w:val="en-US"/>
        </w:rPr>
        <w:t>M. Mastracci</w:t>
      </w:r>
      <w:r w:rsidRPr="00752802">
        <w:rPr>
          <w:rFonts w:ascii="Times New Roman" w:hAnsi="Times New Roman" w:cs="Times New Roman"/>
          <w:lang w:val="en-US"/>
        </w:rPr>
        <w:t xml:space="preserve">, Judicial Independence: European Standards, ECtHR Criteria and the Reshuffling Plan of the Judiciary Bodies in Poland, 5/3 </w:t>
      </w:r>
      <w:r w:rsidRPr="00752802">
        <w:rPr>
          <w:rFonts w:ascii="Times New Roman" w:hAnsi="Times New Roman" w:cs="Times New Roman"/>
          <w:i/>
          <w:iCs/>
          <w:lang w:val="en-US"/>
        </w:rPr>
        <w:t>Athens Journal of Law</w:t>
      </w:r>
      <w:r w:rsidRPr="00752802">
        <w:rPr>
          <w:rFonts w:ascii="Times New Roman" w:hAnsi="Times New Roman" w:cs="Times New Roman"/>
          <w:lang w:val="en-US"/>
        </w:rPr>
        <w:t xml:space="preserve"> 2019</w:t>
      </w:r>
      <w:bookmarkEnd w:id="143"/>
      <w:r w:rsidRPr="00752802">
        <w:rPr>
          <w:rFonts w:ascii="Times New Roman" w:hAnsi="Times New Roman" w:cs="Times New Roman"/>
          <w:lang w:val="en-US"/>
        </w:rPr>
        <w:t xml:space="preserve">, </w:t>
      </w:r>
      <w:r w:rsidRPr="00752802">
        <w:rPr>
          <w:rFonts w:ascii="Times New Roman" w:hAnsi="Times New Roman" w:cs="Times New Roman"/>
        </w:rPr>
        <w:t>σ</w:t>
      </w:r>
      <w:r w:rsidRPr="00752802">
        <w:rPr>
          <w:rFonts w:ascii="Times New Roman" w:hAnsi="Times New Roman" w:cs="Times New Roman"/>
          <w:lang w:val="en-US"/>
        </w:rPr>
        <w:t>. 323-350 (332).</w:t>
      </w:r>
    </w:p>
  </w:footnote>
  <w:footnote w:id="610">
    <w:p w14:paraId="110F60A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4" w:name="_Hlk183582247"/>
      <w:r w:rsidRPr="00752802">
        <w:rPr>
          <w:rFonts w:ascii="Times New Roman" w:hAnsi="Times New Roman" w:cs="Times New Roman"/>
        </w:rPr>
        <w:t xml:space="preserve">ΕΔΔΑ, </w:t>
      </w:r>
      <w:r w:rsidRPr="00752802">
        <w:rPr>
          <w:rFonts w:ascii="Times New Roman" w:eastAsia="Times New Roman" w:hAnsi="Times New Roman" w:cs="Times New Roman"/>
          <w:i/>
          <w:iCs/>
          <w:lang w:val="en-US" w:eastAsia="el-GR"/>
        </w:rPr>
        <w:t>Thiam</w:t>
      </w:r>
      <w:r w:rsidRPr="00752802">
        <w:rPr>
          <w:rFonts w:ascii="Times New Roman" w:eastAsia="Times New Roman" w:hAnsi="Times New Roman" w:cs="Times New Roman"/>
          <w:i/>
          <w:iCs/>
          <w:lang w:eastAsia="el-GR"/>
        </w:rPr>
        <w:t xml:space="preserve"> κ</w:t>
      </w:r>
      <w:r>
        <w:rPr>
          <w:rFonts w:ascii="Times New Roman" w:eastAsia="Times New Roman" w:hAnsi="Times New Roman" w:cs="Times New Roman"/>
          <w:i/>
          <w:iCs/>
          <w:lang w:eastAsia="el-GR"/>
        </w:rPr>
        <w:t>.</w:t>
      </w:r>
      <w:r w:rsidRPr="00752802">
        <w:rPr>
          <w:rFonts w:ascii="Times New Roman" w:eastAsia="Times New Roman" w:hAnsi="Times New Roman" w:cs="Times New Roman"/>
          <w:i/>
          <w:iCs/>
          <w:lang w:eastAsia="el-GR"/>
        </w:rPr>
        <w:t xml:space="preserve"> Γαλλίας, </w:t>
      </w:r>
      <w:r w:rsidRPr="00752802">
        <w:rPr>
          <w:rFonts w:ascii="Times New Roman" w:eastAsia="Times New Roman" w:hAnsi="Times New Roman" w:cs="Times New Roman"/>
          <w:lang w:val="en-US" w:eastAsia="el-GR"/>
        </w:rPr>
        <w:t>N</w:t>
      </w:r>
      <w:r w:rsidRPr="00752802">
        <w:rPr>
          <w:rFonts w:ascii="Times New Roman" w:eastAsia="Times New Roman" w:hAnsi="Times New Roman" w:cs="Times New Roman"/>
          <w:lang w:eastAsia="el-GR"/>
        </w:rPr>
        <w:t>o. 80018/12, 18.01.2019</w:t>
      </w:r>
      <w:bookmarkEnd w:id="144"/>
      <w:r w:rsidRPr="00752802">
        <w:rPr>
          <w:rFonts w:ascii="Times New Roman" w:eastAsia="Times New Roman" w:hAnsi="Times New Roman" w:cs="Times New Roman"/>
          <w:lang w:eastAsia="el-GR"/>
        </w:rPr>
        <w:t>.</w:t>
      </w:r>
    </w:p>
  </w:footnote>
  <w:footnote w:id="611">
    <w:p w14:paraId="15FB5F8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5" w:name="_Hlk183529802"/>
      <w:r w:rsidRPr="00752802">
        <w:rPr>
          <w:rFonts w:ascii="Times New Roman" w:hAnsi="Times New Roman" w:cs="Times New Roman"/>
        </w:rPr>
        <w:t xml:space="preserve">ΕΔΔΑ, </w:t>
      </w:r>
      <w:r w:rsidRPr="00752802">
        <w:rPr>
          <w:rFonts w:ascii="Times New Roman" w:hAnsi="Times New Roman" w:cs="Times New Roman"/>
          <w:i/>
          <w:iCs/>
          <w:lang w:val="en-US"/>
        </w:rPr>
        <w:t>Luka</w:t>
      </w:r>
      <w:r w:rsidRPr="00752802">
        <w:rPr>
          <w:rFonts w:ascii="Times New Roman" w:hAnsi="Times New Roman" w:cs="Times New Roman"/>
          <w:i/>
          <w:iCs/>
        </w:rPr>
        <w:t xml:space="preserve"> κ. Ρουμανίας</w:t>
      </w:r>
      <w:r w:rsidRPr="00752802">
        <w:rPr>
          <w:rFonts w:ascii="Times New Roman" w:hAnsi="Times New Roman" w:cs="Times New Roman"/>
        </w:rPr>
        <w:t>, Νο. 34197/02, 21.07.2009</w:t>
      </w:r>
      <w:bookmarkEnd w:id="145"/>
      <w:r w:rsidRPr="00752802">
        <w:rPr>
          <w:rFonts w:ascii="Times New Roman" w:hAnsi="Times New Roman" w:cs="Times New Roman"/>
        </w:rPr>
        <w:t xml:space="preserve">, σκ. 55-61, </w:t>
      </w:r>
      <w:bookmarkStart w:id="146" w:name="_Hlk183529947"/>
      <w:r w:rsidRPr="00752802">
        <w:rPr>
          <w:rFonts w:ascii="Times New Roman" w:hAnsi="Times New Roman" w:cs="Times New Roman"/>
        </w:rPr>
        <w:t xml:space="preserve">ΕΔΔΑ, </w:t>
      </w:r>
      <w:r w:rsidRPr="00752802">
        <w:rPr>
          <w:rFonts w:ascii="Times New Roman" w:hAnsi="Times New Roman" w:cs="Times New Roman"/>
          <w:i/>
          <w:iCs/>
          <w:lang w:val="en-US"/>
        </w:rPr>
        <w:t>Sacilor</w:t>
      </w:r>
      <w:r w:rsidRPr="00752802">
        <w:rPr>
          <w:rFonts w:ascii="Times New Roman" w:hAnsi="Times New Roman" w:cs="Times New Roman"/>
          <w:i/>
          <w:iCs/>
        </w:rPr>
        <w:t xml:space="preserve"> κ. Γαλλίας</w:t>
      </w:r>
      <w:r w:rsidRPr="00752802">
        <w:rPr>
          <w:rFonts w:ascii="Times New Roman" w:hAnsi="Times New Roman" w:cs="Times New Roman"/>
        </w:rPr>
        <w:t xml:space="preserve">, Νο. 65411/01, 09.11.2006, παρ. 59-63, ΕΔΔΑ, </w:t>
      </w:r>
      <w:r w:rsidRPr="00752802">
        <w:rPr>
          <w:rFonts w:ascii="Times New Roman" w:hAnsi="Times New Roman" w:cs="Times New Roman"/>
          <w:i/>
          <w:iCs/>
          <w:lang w:val="en-US"/>
        </w:rPr>
        <w:t>Incal</w:t>
      </w:r>
      <w:r w:rsidRPr="00752802">
        <w:rPr>
          <w:rFonts w:ascii="Times New Roman" w:hAnsi="Times New Roman" w:cs="Times New Roman"/>
          <w:i/>
          <w:iCs/>
        </w:rPr>
        <w:t xml:space="preserve"> κ. Τουρκίας</w:t>
      </w:r>
      <w:bookmarkEnd w:id="146"/>
      <w:r w:rsidRPr="00752802">
        <w:rPr>
          <w:rFonts w:ascii="Times New Roman" w:hAnsi="Times New Roman" w:cs="Times New Roman"/>
        </w:rPr>
        <w:t>, παρ. 71.</w:t>
      </w:r>
      <w:bookmarkStart w:id="147" w:name="_Hlk183529111"/>
      <w:r w:rsidRPr="00752802">
        <w:rPr>
          <w:rFonts w:ascii="Times New Roman" w:hAnsi="Times New Roman" w:cs="Times New Roman"/>
          <w:smallCaps/>
        </w:rPr>
        <w:t xml:space="preserve"> </w:t>
      </w:r>
      <w:r w:rsidRPr="00752802">
        <w:rPr>
          <w:rFonts w:ascii="Times New Roman" w:hAnsi="Times New Roman" w:cs="Times New Roman"/>
          <w:smallCaps/>
          <w:lang w:val="en-US"/>
        </w:rPr>
        <w:t>Manko</w:t>
      </w:r>
      <w:r w:rsidRPr="00752802">
        <w:rPr>
          <w:rFonts w:ascii="Times New Roman" w:hAnsi="Times New Roman" w:cs="Times New Roman"/>
        </w:rPr>
        <w:t xml:space="preserve">, </w:t>
      </w:r>
      <w:r w:rsidRPr="00752802">
        <w:rPr>
          <w:rFonts w:ascii="Times New Roman" w:hAnsi="Times New Roman" w:cs="Times New Roman"/>
          <w:i/>
          <w:iCs/>
        </w:rPr>
        <w:t>όπ. π.</w:t>
      </w:r>
      <w:bookmarkEnd w:id="147"/>
      <w:r w:rsidRPr="00752802">
        <w:rPr>
          <w:rFonts w:ascii="Times New Roman" w:hAnsi="Times New Roman" w:cs="Times New Roman"/>
        </w:rPr>
        <w:t>, σ</w:t>
      </w:r>
      <w:r>
        <w:rPr>
          <w:rFonts w:ascii="Times New Roman" w:hAnsi="Times New Roman" w:cs="Times New Roman"/>
        </w:rPr>
        <w:t>. 2.</w:t>
      </w:r>
    </w:p>
  </w:footnote>
  <w:footnote w:id="612">
    <w:p w14:paraId="678D743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8" w:name="_Hlk183579415"/>
      <w:r w:rsidRPr="00752802">
        <w:rPr>
          <w:rFonts w:ascii="Times New Roman" w:hAnsi="Times New Roman" w:cs="Times New Roman"/>
        </w:rPr>
        <w:t xml:space="preserve">ΕΔΔΑ, </w:t>
      </w:r>
      <w:r w:rsidRPr="00752802">
        <w:rPr>
          <w:rFonts w:ascii="Times New Roman" w:hAnsi="Times New Roman" w:cs="Times New Roman"/>
          <w:i/>
          <w:iCs/>
          <w:lang w:val="en-US"/>
        </w:rPr>
        <w:t>Agrokompleks</w:t>
      </w:r>
      <w:r w:rsidRPr="00752802">
        <w:rPr>
          <w:rFonts w:ascii="Times New Roman" w:hAnsi="Times New Roman" w:cs="Times New Roman"/>
          <w:i/>
          <w:iCs/>
        </w:rPr>
        <w:t xml:space="preserve"> κ. Ουκρανίας,</w:t>
      </w:r>
      <w:r w:rsidRPr="00752802">
        <w:rPr>
          <w:rFonts w:ascii="Times New Roman" w:hAnsi="Times New Roman" w:cs="Times New Roman"/>
        </w:rPr>
        <w:t xml:space="preserve"> Ν</w:t>
      </w:r>
      <w:r w:rsidRPr="00752802">
        <w:rPr>
          <w:rFonts w:ascii="Times New Roman" w:hAnsi="Times New Roman" w:cs="Times New Roman"/>
          <w:lang w:val="en-US"/>
        </w:rPr>
        <w:t>o</w:t>
      </w:r>
      <w:r w:rsidRPr="00752802">
        <w:rPr>
          <w:rFonts w:ascii="Times New Roman" w:hAnsi="Times New Roman" w:cs="Times New Roman"/>
        </w:rPr>
        <w:t>. 23465/03, 09.12.2013</w:t>
      </w:r>
      <w:bookmarkEnd w:id="148"/>
      <w:r w:rsidRPr="00752802">
        <w:rPr>
          <w:rFonts w:ascii="Times New Roman" w:hAnsi="Times New Roman" w:cs="Times New Roman"/>
        </w:rPr>
        <w:t xml:space="preserve">, παρ. 82, </w:t>
      </w:r>
      <w:bookmarkStart w:id="149" w:name="_Hlk183582414"/>
      <w:r w:rsidRPr="00752802">
        <w:rPr>
          <w:rFonts w:ascii="Times New Roman" w:hAnsi="Times New Roman" w:cs="Times New Roman"/>
        </w:rPr>
        <w:t xml:space="preserve">ΕΔΔΑ, </w:t>
      </w:r>
      <w:r w:rsidRPr="00752802">
        <w:rPr>
          <w:rFonts w:ascii="Times New Roman" w:hAnsi="Times New Roman" w:cs="Times New Roman"/>
          <w:i/>
          <w:iCs/>
          <w:lang w:val="en-US"/>
        </w:rPr>
        <w:t>Kress</w:t>
      </w:r>
      <w:r w:rsidRPr="00752802">
        <w:rPr>
          <w:rFonts w:ascii="Times New Roman" w:hAnsi="Times New Roman" w:cs="Times New Roman"/>
          <w:i/>
          <w:iCs/>
        </w:rPr>
        <w:t xml:space="preserve"> κ. Γαλλίας</w:t>
      </w:r>
      <w:r w:rsidRPr="00752802">
        <w:rPr>
          <w:rFonts w:ascii="Times New Roman" w:hAnsi="Times New Roman" w:cs="Times New Roman"/>
        </w:rPr>
        <w:t>, Ν</w:t>
      </w:r>
      <w:r w:rsidRPr="00752802">
        <w:rPr>
          <w:rFonts w:ascii="Times New Roman" w:hAnsi="Times New Roman" w:cs="Times New Roman"/>
          <w:lang w:val="en-US"/>
        </w:rPr>
        <w:t>o</w:t>
      </w:r>
      <w:r w:rsidRPr="00752802">
        <w:rPr>
          <w:rFonts w:ascii="Times New Roman" w:hAnsi="Times New Roman" w:cs="Times New Roman"/>
        </w:rPr>
        <w:t>. 39594/98, 07.06.2001</w:t>
      </w:r>
      <w:bookmarkEnd w:id="149"/>
      <w:r w:rsidRPr="00752802">
        <w:rPr>
          <w:rFonts w:ascii="Times New Roman" w:hAnsi="Times New Roman" w:cs="Times New Roman"/>
        </w:rPr>
        <w:t>, παρ. 81.</w:t>
      </w:r>
    </w:p>
  </w:footnote>
  <w:footnote w:id="613">
    <w:p w14:paraId="38B16E6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0" w:name="_Hlk183578979"/>
      <w:r w:rsidRPr="00752802">
        <w:rPr>
          <w:rFonts w:ascii="Times New Roman" w:hAnsi="Times New Roman" w:cs="Times New Roman"/>
        </w:rPr>
        <w:t xml:space="preserve">ΕΔΔΑ, </w:t>
      </w:r>
      <w:r w:rsidRPr="00752802">
        <w:rPr>
          <w:rFonts w:ascii="Times New Roman" w:hAnsi="Times New Roman" w:cs="Times New Roman"/>
          <w:i/>
          <w:iCs/>
          <w:lang w:val="en-US"/>
        </w:rPr>
        <w:t>Parlov</w:t>
      </w:r>
      <w:r w:rsidRPr="00752802">
        <w:rPr>
          <w:rFonts w:ascii="Times New Roman" w:hAnsi="Times New Roman" w:cs="Times New Roman"/>
          <w:i/>
          <w:iCs/>
        </w:rPr>
        <w:t>-</w:t>
      </w:r>
      <w:r w:rsidRPr="00752802">
        <w:rPr>
          <w:rFonts w:ascii="Times New Roman" w:hAnsi="Times New Roman" w:cs="Times New Roman"/>
          <w:i/>
          <w:iCs/>
          <w:lang w:val="en-US"/>
        </w:rPr>
        <w:t>Tkal</w:t>
      </w:r>
      <w:r w:rsidRPr="00752802">
        <w:rPr>
          <w:rFonts w:ascii="Times New Roman" w:hAnsi="Times New Roman" w:cs="Times New Roman"/>
          <w:i/>
          <w:iCs/>
        </w:rPr>
        <w:t>č</w:t>
      </w:r>
      <w:r w:rsidRPr="00752802">
        <w:rPr>
          <w:rFonts w:ascii="Times New Roman" w:hAnsi="Times New Roman" w:cs="Times New Roman"/>
          <w:i/>
          <w:iCs/>
          <w:lang w:val="en-US"/>
        </w:rPr>
        <w:t>i</w:t>
      </w:r>
      <w:r w:rsidRPr="00752802">
        <w:rPr>
          <w:rFonts w:ascii="Times New Roman" w:hAnsi="Times New Roman" w:cs="Times New Roman"/>
          <w:i/>
          <w:iCs/>
        </w:rPr>
        <w:t>ć κ. Κροατίας,</w:t>
      </w:r>
      <w:r w:rsidRPr="00752802">
        <w:rPr>
          <w:rFonts w:ascii="Times New Roman" w:hAnsi="Times New Roman" w:cs="Times New Roman"/>
        </w:rPr>
        <w:t xml:space="preserve"> Νο. 24810/2006, 22.03.2010</w:t>
      </w:r>
      <w:bookmarkEnd w:id="150"/>
      <w:r w:rsidRPr="00752802">
        <w:rPr>
          <w:rFonts w:ascii="Times New Roman" w:hAnsi="Times New Roman" w:cs="Times New Roman"/>
        </w:rPr>
        <w:t xml:space="preserve">, παρ. 86, ΕΔΔΑ, </w:t>
      </w:r>
      <w:r w:rsidRPr="00752802">
        <w:rPr>
          <w:rFonts w:ascii="Times New Roman" w:hAnsi="Times New Roman" w:cs="Times New Roman"/>
          <w:i/>
          <w:iCs/>
          <w:lang w:val="en-US"/>
        </w:rPr>
        <w:t>Moiseyev</w:t>
      </w:r>
      <w:r w:rsidRPr="00752802">
        <w:rPr>
          <w:rFonts w:ascii="Times New Roman" w:hAnsi="Times New Roman" w:cs="Times New Roman"/>
          <w:i/>
          <w:iCs/>
        </w:rPr>
        <w:t xml:space="preserve"> κ. Ρωσίας</w:t>
      </w:r>
      <w:r w:rsidRPr="00752802">
        <w:rPr>
          <w:rFonts w:ascii="Times New Roman" w:hAnsi="Times New Roman" w:cs="Times New Roman"/>
        </w:rPr>
        <w:t>, 09.10.2008, παρ. 264επ.</w:t>
      </w:r>
    </w:p>
  </w:footnote>
  <w:footnote w:id="614">
    <w:p w14:paraId="09E627C3" w14:textId="77777777" w:rsidR="00BD1D14" w:rsidRPr="00752802" w:rsidRDefault="00BD1D14" w:rsidP="00565B5D">
      <w:pPr>
        <w:pStyle w:val="a5"/>
        <w:jc w:val="both"/>
        <w:rPr>
          <w:rFonts w:ascii="Times New Roman" w:hAnsi="Times New Roman" w:cs="Times New Roman"/>
          <w:b/>
          <w:b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2" w:name="_Hlk183366404"/>
      <w:r w:rsidRPr="00752802">
        <w:rPr>
          <w:rFonts w:ascii="Times New Roman" w:hAnsi="Times New Roman" w:cs="Times New Roman"/>
        </w:rPr>
        <w:t xml:space="preserve">Γνωμοδότηση </w:t>
      </w:r>
      <w:r>
        <w:rPr>
          <w:rFonts w:ascii="Times New Roman" w:hAnsi="Times New Roman" w:cs="Times New Roman"/>
        </w:rPr>
        <w:t xml:space="preserve">ΔΕΕ </w:t>
      </w:r>
      <w:r w:rsidRPr="00752802">
        <w:rPr>
          <w:rFonts w:ascii="Times New Roman" w:hAnsi="Times New Roman" w:cs="Times New Roman"/>
        </w:rPr>
        <w:t>2/13</w:t>
      </w:r>
      <w:bookmarkEnd w:id="152"/>
      <w:r w:rsidRPr="00752802">
        <w:rPr>
          <w:rFonts w:ascii="Times New Roman" w:hAnsi="Times New Roman" w:cs="Times New Roman"/>
        </w:rPr>
        <w:t xml:space="preserve">, </w:t>
      </w:r>
      <w:bookmarkStart w:id="153" w:name="_Hlk183366560"/>
      <w:r w:rsidRPr="00752802">
        <w:rPr>
          <w:rFonts w:ascii="Times New Roman" w:hAnsi="Times New Roman" w:cs="Times New Roman"/>
          <w:smallCaps/>
        </w:rPr>
        <w:t>Ε. Πρεβεδούρου</w:t>
      </w:r>
      <w:r w:rsidRPr="00752802">
        <w:rPr>
          <w:rFonts w:ascii="Times New Roman" w:hAnsi="Times New Roman" w:cs="Times New Roman"/>
        </w:rPr>
        <w:t xml:space="preserve">, H ανεξαρτησία της δικαιοσύνης μέσα από τις πρόσφατες αποφάσεις του Δικαστηρίου της Ευρωπαϊκής Ένωσης, </w:t>
      </w:r>
      <w:r w:rsidRPr="00752802">
        <w:rPr>
          <w:rFonts w:ascii="Times New Roman" w:hAnsi="Times New Roman" w:cs="Times New Roman"/>
          <w:i/>
          <w:iCs/>
          <w:lang w:val="en-US"/>
        </w:rPr>
        <w:t>constitutionalism</w:t>
      </w:r>
      <w:r w:rsidRPr="00752802">
        <w:rPr>
          <w:rFonts w:ascii="Times New Roman" w:hAnsi="Times New Roman" w:cs="Times New Roman"/>
        </w:rPr>
        <w:t xml:space="preserve">, 28.01.2020, διαθέσιμο σε: </w:t>
      </w:r>
      <w:hyperlink r:id="rId117" w:history="1">
        <w:r w:rsidRPr="00752802">
          <w:rPr>
            <w:rStyle w:val="-"/>
            <w:rFonts w:ascii="Times New Roman" w:hAnsi="Times New Roman" w:cs="Times New Roman"/>
            <w:color w:val="auto"/>
          </w:rPr>
          <w:t>https://www.prevedourou.gr/h-%CE%B1%CE%BD%CE%B5%CE%BE%CE%B1%CF%81%CF%84%CE%B7%CF%83%CE%AF%CE%B1-%CF%84%CE%B7%CF%82-%CE%B4%CE%B9%CE%BA%CE%B1%CE%B9%CE%BF%CF%83%CF%8D%CE%BD%CE%B7%CF%82-%CE%BC%CE%AD%CF%83%CE%B1-%CE%B1%CF%80%CF%8C/</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End w:id="153"/>
      <w:r w:rsidRPr="00752802">
        <w:rPr>
          <w:rFonts w:ascii="Times New Roman" w:hAnsi="Times New Roman" w:cs="Times New Roman"/>
        </w:rPr>
        <w:t xml:space="preserve">, </w:t>
      </w:r>
      <w:bookmarkStart w:id="154" w:name="_Hlk183366645"/>
      <w:r w:rsidRPr="00752802">
        <w:rPr>
          <w:rFonts w:ascii="Times New Roman" w:hAnsi="Times New Roman" w:cs="Times New Roman"/>
          <w:smallCaps/>
        </w:rPr>
        <w:t>Ε. Πρεβεδούρου</w:t>
      </w:r>
      <w:r w:rsidRPr="00752802">
        <w:rPr>
          <w:rFonts w:ascii="Times New Roman" w:hAnsi="Times New Roman" w:cs="Times New Roman"/>
        </w:rPr>
        <w:t xml:space="preserve">, Η σχέση των άρθρων 19 ΣΕΕ και 47 του Χάρτη των Θεμελιωδών Δικαιωμάτων της ΕΕ υπό το πρίσμα της ανεξαρτησίας και της αποτελεσματικότητας της δικαστικής προστασίας, </w:t>
      </w:r>
      <w:r w:rsidRPr="00752802">
        <w:rPr>
          <w:rFonts w:ascii="Times New Roman" w:hAnsi="Times New Roman" w:cs="Times New Roman"/>
          <w:i/>
          <w:iCs/>
        </w:rPr>
        <w:t>ΔιΔικ</w:t>
      </w:r>
      <w:r w:rsidRPr="00752802">
        <w:rPr>
          <w:rFonts w:ascii="Times New Roman" w:hAnsi="Times New Roman" w:cs="Times New Roman"/>
        </w:rPr>
        <w:t xml:space="preserve"> 6/2019</w:t>
      </w:r>
      <w:bookmarkEnd w:id="154"/>
      <w:r w:rsidRPr="00752802">
        <w:rPr>
          <w:rFonts w:ascii="Times New Roman" w:hAnsi="Times New Roman" w:cs="Times New Roman"/>
        </w:rPr>
        <w:t>, σ. 962.</w:t>
      </w:r>
    </w:p>
  </w:footnote>
  <w:footnote w:id="615">
    <w:p w14:paraId="5D90275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5" w:name="_Hlk183365967"/>
      <w:r w:rsidRPr="00752802">
        <w:rPr>
          <w:rFonts w:ascii="Times New Roman" w:hAnsi="Times New Roman" w:cs="Times New Roman"/>
          <w:smallCaps/>
        </w:rPr>
        <w:t>Ε. Πρεβεδούρου</w:t>
      </w:r>
      <w:r w:rsidRPr="00752802">
        <w:rPr>
          <w:rFonts w:ascii="Times New Roman" w:hAnsi="Times New Roman" w:cs="Times New Roman"/>
        </w:rPr>
        <w:t xml:space="preserve">, Οι διαστάσεις της ανεξαρτησίας των δικαστών : το άρθρο 267 ΣΛΕΕ, το άρθρο 47 του Χάρτη και το άρθρο 19, παράγραφος 1, ΣΕΕ, </w:t>
      </w:r>
      <w:r w:rsidRPr="00752802">
        <w:rPr>
          <w:rFonts w:ascii="Times New Roman" w:hAnsi="Times New Roman" w:cs="Times New Roman"/>
          <w:i/>
          <w:iCs/>
          <w:lang w:val="en-US"/>
        </w:rPr>
        <w:t>constitutionalism</w:t>
      </w:r>
      <w:r w:rsidRPr="00752802">
        <w:rPr>
          <w:rFonts w:ascii="Times New Roman" w:hAnsi="Times New Roman" w:cs="Times New Roman"/>
        </w:rPr>
        <w:t xml:space="preserve">, 08.02.2022, διαθέσιμο σ: </w:t>
      </w:r>
      <w:hyperlink r:id="rId118" w:history="1">
        <w:r w:rsidRPr="00752802">
          <w:rPr>
            <w:rStyle w:val="-"/>
            <w:rFonts w:ascii="Times New Roman" w:hAnsi="Times New Roman" w:cs="Times New Roman"/>
            <w:color w:val="auto"/>
          </w:rPr>
          <w:t>https://www.prevedourou.gr/%ce%bf%ce%b9-%ce%b4%ce%b9%ce%b1%cf%83%cf%84%ce%ac%cf%83%ce%b5%ce%b9%cf%82-%cf%84%ce%b7%cf%82-%ce%b1%ce%bd%ce%b5%ce%be%ce%b1%cf%81%cf%84%ce%b7%cf%83%ce%af%ce%b1%cf%82-%cf%84%cf%89%ce%bd-%ce%b4%ce%b9/</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End w:id="155"/>
      <w:r w:rsidRPr="00752802">
        <w:rPr>
          <w:rFonts w:ascii="Times New Roman" w:hAnsi="Times New Roman" w:cs="Times New Roman"/>
        </w:rPr>
        <w:t>,</w:t>
      </w:r>
      <w:r w:rsidRPr="00752802">
        <w:rPr>
          <w:rFonts w:ascii="Times New Roman" w:hAnsi="Times New Roman" w:cs="Times New Roman"/>
          <w:smallCaps/>
        </w:rPr>
        <w:t xml:space="preserve"> Ε. Σαχπεκίδου</w:t>
      </w:r>
      <w:r w:rsidRPr="00752802">
        <w:rPr>
          <w:rFonts w:ascii="Times New Roman" w:hAnsi="Times New Roman" w:cs="Times New Roman"/>
        </w:rPr>
        <w:t xml:space="preserve">, </w:t>
      </w:r>
      <w:r w:rsidRPr="00752802">
        <w:rPr>
          <w:rFonts w:ascii="Times New Roman" w:hAnsi="Times New Roman" w:cs="Times New Roman"/>
          <w:i/>
          <w:iCs/>
        </w:rPr>
        <w:t>Ευρωπαϊκό Δίκαιο</w:t>
      </w:r>
      <w:r w:rsidRPr="00752802">
        <w:rPr>
          <w:rFonts w:ascii="Times New Roman" w:hAnsi="Times New Roman" w:cs="Times New Roman"/>
        </w:rPr>
        <w:t>, 3η έκδ., Εκδόσεις Σάκκουλας Αθήνα-Θεσσαλονίκη 2021, σ. 602, ΔΕΕ 21.01.2020</w:t>
      </w:r>
      <w:r w:rsidRPr="00752802">
        <w:rPr>
          <w:rFonts w:ascii="Times New Roman" w:hAnsi="Times New Roman" w:cs="Times New Roman"/>
          <w:i/>
          <w:iCs/>
        </w:rPr>
        <w:t>, Banco de Santander, </w:t>
      </w:r>
      <w:r w:rsidRPr="00752802">
        <w:rPr>
          <w:rFonts w:ascii="Times New Roman" w:hAnsi="Times New Roman" w:cs="Times New Roman"/>
        </w:rPr>
        <w:t>C</w:t>
      </w:r>
      <w:r w:rsidRPr="00752802">
        <w:rPr>
          <w:rFonts w:ascii="Times New Roman" w:hAnsi="Times New Roman" w:cs="Times New Roman"/>
        </w:rPr>
        <w:noBreakHyphen/>
        <w:t>274/14, EU:C:2020:17, σκ. 56.</w:t>
      </w:r>
    </w:p>
  </w:footnote>
  <w:footnote w:id="616">
    <w:p w14:paraId="7E42746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Σαχπεκίδου</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602-603</w:t>
      </w:r>
      <w:r>
        <w:rPr>
          <w:rFonts w:ascii="Times New Roman" w:hAnsi="Times New Roman" w:cs="Times New Roman"/>
        </w:rPr>
        <w:t>.</w:t>
      </w:r>
    </w:p>
  </w:footnote>
  <w:footnote w:id="617">
    <w:p w14:paraId="56792D1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Η εν λόγω μεταστροφή συντελέστηκε με την </w:t>
      </w:r>
      <w:bookmarkStart w:id="156" w:name="_Hlk183257216"/>
      <w:r w:rsidRPr="00752802">
        <w:rPr>
          <w:rFonts w:ascii="Times New Roman" w:hAnsi="Times New Roman" w:cs="Times New Roman"/>
        </w:rPr>
        <w:t>απόφαση της 27ης Φεβρουαρίου 2018, Associação Sindical dos Juízes Portugueses</w:t>
      </w:r>
      <w:bookmarkEnd w:id="156"/>
      <w:r w:rsidRPr="00752802">
        <w:rPr>
          <w:rFonts w:ascii="Times New Roman" w:hAnsi="Times New Roman" w:cs="Times New Roman"/>
        </w:rPr>
        <w:t xml:space="preserve">, με την οποία το ΔΕΕ αποφάνθηκε επί προδικαστικού ερωτήματος αναφορικά με το κατά πόσο η μείωση των αποδοχών των δημοσίων υπαλλήλων της Πορτογαλίας έθιγε τη δικαστική ανεξαρτησία. </w:t>
      </w:r>
      <w:bookmarkStart w:id="157" w:name="_Hlk183367114"/>
      <w:r w:rsidRPr="00752802">
        <w:rPr>
          <w:rFonts w:ascii="Times New Roman" w:hAnsi="Times New Roman" w:cs="Times New Roman"/>
        </w:rPr>
        <w:t xml:space="preserve">ΔΕΕ 27.02.2018, </w:t>
      </w:r>
      <w:r w:rsidRPr="00752802">
        <w:rPr>
          <w:rFonts w:ascii="Times New Roman" w:hAnsi="Times New Roman" w:cs="Times New Roman"/>
          <w:i/>
          <w:iCs/>
        </w:rPr>
        <w:t>Associação Sindical dos Juízes Portugueses,</w:t>
      </w:r>
      <w:r w:rsidRPr="00752802">
        <w:rPr>
          <w:rFonts w:ascii="Times New Roman" w:hAnsi="Times New Roman" w:cs="Times New Roman"/>
        </w:rPr>
        <w:t xml:space="preserve"> C-64/16,  EU:C:2018:117</w:t>
      </w:r>
      <w:bookmarkEnd w:id="157"/>
      <w:r w:rsidRPr="00752802">
        <w:rPr>
          <w:rFonts w:ascii="Times New Roman" w:hAnsi="Times New Roman" w:cs="Times New Roman"/>
          <w:i/>
          <w:iCs/>
        </w:rPr>
        <w:t xml:space="preserve">. </w:t>
      </w:r>
      <w:r w:rsidRPr="00752802">
        <w:rPr>
          <w:rFonts w:ascii="Times New Roman" w:hAnsi="Times New Roman" w:cs="Times New Roman"/>
        </w:rPr>
        <w:t xml:space="preserve">Συνεχίστηκε δε με τις ενδεικτικά παρατιθέμενες αποφάσεις: </w:t>
      </w:r>
      <w:bookmarkStart w:id="158" w:name="_Hlk183366823"/>
      <w:r w:rsidRPr="00752802">
        <w:rPr>
          <w:rFonts w:ascii="Times New Roman" w:hAnsi="Times New Roman" w:cs="Times New Roman"/>
        </w:rPr>
        <w:t xml:space="preserve">ΔΕΕ 05.11.2019, </w:t>
      </w:r>
      <w:r w:rsidRPr="00752802">
        <w:rPr>
          <w:rFonts w:ascii="Times New Roman" w:hAnsi="Times New Roman" w:cs="Times New Roman"/>
          <w:i/>
          <w:iCs/>
        </w:rPr>
        <w:t>Επιτροπή κ. Πολωνίας</w:t>
      </w:r>
      <w:r w:rsidRPr="00752802">
        <w:rPr>
          <w:rFonts w:ascii="Times New Roman" w:hAnsi="Times New Roman" w:cs="Times New Roman"/>
        </w:rPr>
        <w:t xml:space="preserve">, </w:t>
      </w:r>
      <w:r w:rsidRPr="00752802">
        <w:rPr>
          <w:rFonts w:ascii="Times New Roman" w:hAnsi="Times New Roman" w:cs="Times New Roman"/>
          <w:lang w:val="en-US"/>
        </w:rPr>
        <w:t>C</w:t>
      </w:r>
      <w:r w:rsidRPr="00752802">
        <w:rPr>
          <w:rFonts w:ascii="Times New Roman" w:hAnsi="Times New Roman" w:cs="Times New Roman"/>
        </w:rPr>
        <w:t>-192/18, EU:C:2019:924</w:t>
      </w:r>
      <w:bookmarkEnd w:id="158"/>
      <w:r w:rsidRPr="00752802">
        <w:rPr>
          <w:rFonts w:ascii="Times New Roman" w:hAnsi="Times New Roman" w:cs="Times New Roman"/>
        </w:rPr>
        <w:t>, σκ. 47-84</w:t>
      </w:r>
      <w:bookmarkStart w:id="159" w:name="_Hlk183256998"/>
      <w:r w:rsidRPr="00752802">
        <w:rPr>
          <w:rFonts w:ascii="Times New Roman" w:hAnsi="Times New Roman" w:cs="Times New Roman"/>
        </w:rPr>
        <w:t xml:space="preserve">, ΔΕΕ 19.11.2019, </w:t>
      </w:r>
      <w:r w:rsidRPr="00752802">
        <w:rPr>
          <w:rFonts w:ascii="Times New Roman" w:hAnsi="Times New Roman" w:cs="Times New Roman"/>
          <w:i/>
          <w:iCs/>
        </w:rPr>
        <w:t>A. K. κ.λπ.</w:t>
      </w:r>
      <w:r w:rsidRPr="00752802">
        <w:rPr>
          <w:rFonts w:ascii="Times New Roman" w:hAnsi="Times New Roman" w:cs="Times New Roman"/>
        </w:rPr>
        <w:t xml:space="preserve">, C-585/18, C-624/18 και C-625/18, EU:C:2019:982, </w:t>
      </w:r>
      <w:bookmarkStart w:id="160" w:name="_Hlk183368092"/>
      <w:r w:rsidRPr="00752802">
        <w:rPr>
          <w:rFonts w:ascii="Times New Roman" w:hAnsi="Times New Roman" w:cs="Times New Roman"/>
          <w:lang w:bidi="el-GR"/>
        </w:rPr>
        <w:t xml:space="preserve">ΔΕΕ 24.06.2019, </w:t>
      </w:r>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 </w:t>
      </w:r>
      <w:r w:rsidRPr="00752802">
        <w:rPr>
          <w:rFonts w:ascii="Times New Roman" w:hAnsi="Times New Roman" w:cs="Times New Roman"/>
          <w:lang w:bidi="en-US"/>
        </w:rPr>
        <w:t>C</w:t>
      </w:r>
      <w:r w:rsidRPr="00752802">
        <w:rPr>
          <w:rFonts w:ascii="Times New Roman" w:hAnsi="Times New Roman" w:cs="Times New Roman"/>
        </w:rPr>
        <w:t xml:space="preserve">-619/18, </w:t>
      </w:r>
      <w:bookmarkEnd w:id="160"/>
      <w:r w:rsidRPr="00752802">
        <w:rPr>
          <w:rFonts w:ascii="Times New Roman" w:hAnsi="Times New Roman" w:cs="Times New Roman"/>
        </w:rPr>
        <w:t xml:space="preserve">ECLI:EU:C:2019:615, ΔΕΕ 25.07.2018, </w:t>
      </w:r>
      <w:bookmarkStart w:id="161" w:name="_Hlk183367469"/>
      <w:r w:rsidRPr="00752802">
        <w:rPr>
          <w:rFonts w:ascii="Times New Roman" w:hAnsi="Times New Roman" w:cs="Times New Roman"/>
          <w:i/>
          <w:iCs/>
          <w:lang w:val="en-US"/>
        </w:rPr>
        <w:t>Minister</w:t>
      </w:r>
      <w:r w:rsidRPr="00752802">
        <w:rPr>
          <w:rFonts w:ascii="Times New Roman" w:hAnsi="Times New Roman" w:cs="Times New Roman"/>
          <w:i/>
          <w:iCs/>
        </w:rPr>
        <w:t xml:space="preserve"> </w:t>
      </w:r>
      <w:r w:rsidRPr="00752802">
        <w:rPr>
          <w:rFonts w:ascii="Times New Roman" w:hAnsi="Times New Roman" w:cs="Times New Roman"/>
          <w:i/>
          <w:iCs/>
          <w:lang w:val="en-US"/>
        </w:rPr>
        <w:t>for</w:t>
      </w:r>
      <w:r w:rsidRPr="00752802">
        <w:rPr>
          <w:rFonts w:ascii="Times New Roman" w:hAnsi="Times New Roman" w:cs="Times New Roman"/>
          <w:i/>
          <w:iCs/>
        </w:rPr>
        <w:t xml:space="preserve"> </w:t>
      </w:r>
      <w:r w:rsidRPr="00752802">
        <w:rPr>
          <w:rFonts w:ascii="Times New Roman" w:hAnsi="Times New Roman" w:cs="Times New Roman"/>
          <w:i/>
          <w:iCs/>
          <w:lang w:val="en-US"/>
        </w:rPr>
        <w:t>Justice</w:t>
      </w:r>
      <w:r w:rsidRPr="00752802">
        <w:rPr>
          <w:rFonts w:ascii="Times New Roman" w:hAnsi="Times New Roman" w:cs="Times New Roman"/>
          <w:i/>
          <w:iCs/>
        </w:rPr>
        <w:t xml:space="preserve"> </w:t>
      </w:r>
      <w:r w:rsidRPr="00752802">
        <w:rPr>
          <w:rFonts w:ascii="Times New Roman" w:hAnsi="Times New Roman" w:cs="Times New Roman"/>
          <w:i/>
          <w:iCs/>
          <w:lang w:val="en-US"/>
        </w:rPr>
        <w:t>and</w:t>
      </w:r>
      <w:r w:rsidRPr="00752802">
        <w:rPr>
          <w:rFonts w:ascii="Times New Roman" w:hAnsi="Times New Roman" w:cs="Times New Roman"/>
          <w:i/>
          <w:iCs/>
        </w:rPr>
        <w:t xml:space="preserve"> </w:t>
      </w:r>
      <w:r w:rsidRPr="00752802">
        <w:rPr>
          <w:rFonts w:ascii="Times New Roman" w:hAnsi="Times New Roman" w:cs="Times New Roman"/>
          <w:i/>
          <w:iCs/>
          <w:lang w:val="en-US"/>
        </w:rPr>
        <w:t>Equality</w:t>
      </w:r>
      <w:r w:rsidRPr="00752802">
        <w:rPr>
          <w:rFonts w:ascii="Times New Roman" w:hAnsi="Times New Roman" w:cs="Times New Roman"/>
        </w:rPr>
        <w:t xml:space="preserve">, </w:t>
      </w:r>
      <w:bookmarkEnd w:id="161"/>
      <w:r w:rsidRPr="00752802">
        <w:rPr>
          <w:rFonts w:ascii="Times New Roman" w:hAnsi="Times New Roman" w:cs="Times New Roman"/>
          <w:lang w:val="en-US"/>
        </w:rPr>
        <w:t>C</w:t>
      </w:r>
      <w:r w:rsidRPr="00752802">
        <w:rPr>
          <w:rFonts w:ascii="Times New Roman" w:hAnsi="Times New Roman" w:cs="Times New Roman"/>
        </w:rPr>
        <w:t xml:space="preserve">-216/18 </w:t>
      </w:r>
      <w:r w:rsidRPr="00752802">
        <w:rPr>
          <w:rFonts w:ascii="Times New Roman" w:hAnsi="Times New Roman" w:cs="Times New Roman"/>
          <w:lang w:val="en-US"/>
        </w:rPr>
        <w:t>PPU</w:t>
      </w:r>
      <w:r w:rsidRPr="00752802">
        <w:rPr>
          <w:rFonts w:ascii="Times New Roman" w:hAnsi="Times New Roman" w:cs="Times New Roman"/>
        </w:rPr>
        <w:t xml:space="preserve">, </w:t>
      </w:r>
      <w:r w:rsidRPr="00752802">
        <w:rPr>
          <w:rFonts w:ascii="Times New Roman" w:hAnsi="Times New Roman" w:cs="Times New Roman"/>
          <w:lang w:val="en-US"/>
        </w:rPr>
        <w:t>EU</w:t>
      </w:r>
      <w:r w:rsidRPr="00752802">
        <w:rPr>
          <w:rFonts w:ascii="Times New Roman" w:hAnsi="Times New Roman" w:cs="Times New Roman"/>
        </w:rPr>
        <w:t>:</w:t>
      </w:r>
      <w:r w:rsidRPr="00752802">
        <w:rPr>
          <w:rFonts w:ascii="Times New Roman" w:hAnsi="Times New Roman" w:cs="Times New Roman"/>
          <w:lang w:val="en-US"/>
        </w:rPr>
        <w:t>C</w:t>
      </w:r>
      <w:r w:rsidRPr="00752802">
        <w:rPr>
          <w:rFonts w:ascii="Times New Roman" w:hAnsi="Times New Roman" w:cs="Times New Roman"/>
        </w:rPr>
        <w:t xml:space="preserve">:2018:586. </w:t>
      </w:r>
      <w:r>
        <w:rPr>
          <w:rFonts w:ascii="Times New Roman" w:hAnsi="Times New Roman" w:cs="Times New Roman"/>
        </w:rPr>
        <w:t xml:space="preserve">Βλ. </w:t>
      </w:r>
      <w:r w:rsidRPr="00752802">
        <w:rPr>
          <w:rFonts w:ascii="Times New Roman" w:hAnsi="Times New Roman" w:cs="Times New Roman"/>
          <w:smallCaps/>
        </w:rPr>
        <w:t>Πρεβεδούρου</w:t>
      </w:r>
      <w:r w:rsidRPr="00752802">
        <w:rPr>
          <w:rFonts w:ascii="Times New Roman" w:hAnsi="Times New Roman" w:cs="Times New Roman"/>
        </w:rPr>
        <w:t>, H ανεξαρτησία της δικαιοσύνης μέσα από τις πρόσφατες αποφάσεις του Δικαστηρίου της Ευρωπαϊκής Ένωσης</w:t>
      </w:r>
      <w:bookmarkEnd w:id="159"/>
      <w:r w:rsidRPr="00752802">
        <w:rPr>
          <w:rFonts w:ascii="Times New Roman" w:hAnsi="Times New Roman" w:cs="Times New Roman"/>
        </w:rPr>
        <w:t>.</w:t>
      </w:r>
    </w:p>
  </w:footnote>
  <w:footnote w:id="618">
    <w:p w14:paraId="01C303A7"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bookmarkStart w:id="162" w:name="_Hlk183367169"/>
      <w:r w:rsidRPr="00752802">
        <w:rPr>
          <w:rFonts w:ascii="Times New Roman" w:hAnsi="Times New Roman" w:cs="Times New Roman"/>
        </w:rPr>
        <w:t>ΔΕΕ</w:t>
      </w:r>
      <w:r w:rsidRPr="00752802">
        <w:rPr>
          <w:rFonts w:ascii="Times New Roman" w:hAnsi="Times New Roman" w:cs="Times New Roman"/>
          <w:lang w:val="en-US"/>
        </w:rPr>
        <w:t xml:space="preserve"> 16.11.2021, </w:t>
      </w:r>
      <w:r w:rsidRPr="00752802">
        <w:rPr>
          <w:rFonts w:ascii="Times New Roman" w:hAnsi="Times New Roman" w:cs="Times New Roman"/>
          <w:i/>
          <w:iCs/>
          <w:lang w:val="en-US"/>
        </w:rPr>
        <w:t xml:space="preserve">Prokuratura Rejonowa w Mińsku Mazowieckim </w:t>
      </w:r>
      <w:r w:rsidRPr="00752802">
        <w:rPr>
          <w:rFonts w:ascii="Times New Roman" w:hAnsi="Times New Roman" w:cs="Times New Roman"/>
          <w:i/>
          <w:iCs/>
        </w:rPr>
        <w:t>κ</w:t>
      </w:r>
      <w:r w:rsidRPr="00752802">
        <w:rPr>
          <w:rFonts w:ascii="Times New Roman" w:hAnsi="Times New Roman" w:cs="Times New Roman"/>
          <w:i/>
          <w:iCs/>
          <w:lang w:val="en-US"/>
        </w:rPr>
        <w:t>.</w:t>
      </w:r>
      <w:r w:rsidRPr="00752802">
        <w:rPr>
          <w:rFonts w:ascii="Times New Roman" w:hAnsi="Times New Roman" w:cs="Times New Roman"/>
          <w:i/>
          <w:iCs/>
        </w:rPr>
        <w:t>λπ</w:t>
      </w:r>
      <w:r w:rsidRPr="00752802">
        <w:rPr>
          <w:rFonts w:ascii="Times New Roman" w:hAnsi="Times New Roman" w:cs="Times New Roman"/>
          <w:i/>
          <w:iCs/>
          <w:lang w:val="en-US"/>
        </w:rPr>
        <w:t>.,</w:t>
      </w:r>
      <w:r w:rsidRPr="00752802">
        <w:rPr>
          <w:rFonts w:ascii="Times New Roman" w:hAnsi="Times New Roman" w:cs="Times New Roman"/>
          <w:lang w:val="en-US"/>
        </w:rPr>
        <w:t xml:space="preserve"> C</w:t>
      </w:r>
      <w:r w:rsidRPr="00752802">
        <w:rPr>
          <w:rFonts w:ascii="Times New Roman" w:hAnsi="Times New Roman" w:cs="Times New Roman"/>
          <w:lang w:val="en-US"/>
        </w:rPr>
        <w:noBreakHyphen/>
        <w:t xml:space="preserve">748/19 </w:t>
      </w:r>
      <w:r w:rsidRPr="00752802">
        <w:rPr>
          <w:rFonts w:ascii="Times New Roman" w:hAnsi="Times New Roman" w:cs="Times New Roman"/>
        </w:rPr>
        <w:t>έως</w:t>
      </w:r>
      <w:r w:rsidRPr="00752802">
        <w:rPr>
          <w:rFonts w:ascii="Times New Roman" w:hAnsi="Times New Roman" w:cs="Times New Roman"/>
          <w:lang w:val="en-US"/>
        </w:rPr>
        <w:t xml:space="preserve"> C</w:t>
      </w:r>
      <w:r w:rsidRPr="00752802">
        <w:rPr>
          <w:rFonts w:ascii="Times New Roman" w:hAnsi="Times New Roman" w:cs="Times New Roman"/>
          <w:lang w:val="en-US"/>
        </w:rPr>
        <w:noBreakHyphen/>
        <w:t>754/19, EU:C:2021:931</w:t>
      </w:r>
      <w:bookmarkEnd w:id="162"/>
      <w:r w:rsidRPr="00752802">
        <w:rPr>
          <w:rFonts w:ascii="Times New Roman" w:hAnsi="Times New Roman" w:cs="Times New Roman"/>
          <w:lang w:val="en-US"/>
        </w:rPr>
        <w:t xml:space="preserve">, </w:t>
      </w:r>
      <w:r w:rsidRPr="00752802">
        <w:rPr>
          <w:rFonts w:ascii="Times New Roman" w:hAnsi="Times New Roman" w:cs="Times New Roman"/>
        </w:rPr>
        <w:t>σκ</w:t>
      </w:r>
      <w:r w:rsidRPr="00752802">
        <w:rPr>
          <w:rFonts w:ascii="Times New Roman" w:hAnsi="Times New Roman" w:cs="Times New Roman"/>
          <w:lang w:val="en-US"/>
        </w:rPr>
        <w:t xml:space="preserve">. 65-66, </w:t>
      </w:r>
      <w:bookmarkStart w:id="163" w:name="_Hlk183367199"/>
      <w:r w:rsidRPr="00752802">
        <w:rPr>
          <w:rFonts w:ascii="Times New Roman" w:hAnsi="Times New Roman" w:cs="Times New Roman"/>
        </w:rPr>
        <w:t>ΔΕΕ</w:t>
      </w:r>
      <w:r w:rsidRPr="00752802">
        <w:rPr>
          <w:rFonts w:ascii="Times New Roman" w:hAnsi="Times New Roman" w:cs="Times New Roman"/>
          <w:lang w:val="en-US"/>
        </w:rPr>
        <w:t xml:space="preserve"> 25.07.2018, </w:t>
      </w:r>
      <w:r w:rsidRPr="00752802">
        <w:rPr>
          <w:rFonts w:ascii="Times New Roman" w:hAnsi="Times New Roman" w:cs="Times New Roman"/>
          <w:i/>
          <w:iCs/>
          <w:lang w:val="en-US"/>
        </w:rPr>
        <w:t>Minister for Justice and Equality</w:t>
      </w:r>
      <w:r w:rsidRPr="00752802">
        <w:rPr>
          <w:rFonts w:ascii="Times New Roman" w:hAnsi="Times New Roman" w:cs="Times New Roman"/>
          <w:lang w:val="en-US"/>
        </w:rPr>
        <w:t xml:space="preserve">, </w:t>
      </w:r>
      <w:bookmarkEnd w:id="163"/>
      <w:r w:rsidRPr="00752802">
        <w:rPr>
          <w:rFonts w:ascii="Times New Roman" w:hAnsi="Times New Roman" w:cs="Times New Roman"/>
        </w:rPr>
        <w:t>σκ</w:t>
      </w:r>
      <w:r w:rsidRPr="00752802">
        <w:rPr>
          <w:rFonts w:ascii="Times New Roman" w:hAnsi="Times New Roman" w:cs="Times New Roman"/>
          <w:lang w:val="en-US"/>
        </w:rPr>
        <w:t>. 48-54.</w:t>
      </w:r>
    </w:p>
  </w:footnote>
  <w:footnote w:id="619">
    <w:p w14:paraId="316FD7AA" w14:textId="77777777" w:rsidR="00BD1D14" w:rsidRPr="003653E4" w:rsidRDefault="00BD1D14" w:rsidP="00565B5D">
      <w:pPr>
        <w:pStyle w:val="a5"/>
        <w:jc w:val="both"/>
        <w:rPr>
          <w:rFonts w:ascii="Times New Roman" w:hAnsi="Times New Roman" w:cs="Times New Roman"/>
          <w:lang w:val="es-AR"/>
        </w:rPr>
      </w:pPr>
      <w:r w:rsidRPr="00752802">
        <w:rPr>
          <w:rStyle w:val="a6"/>
          <w:rFonts w:ascii="Times New Roman" w:hAnsi="Times New Roman" w:cs="Times New Roman"/>
        </w:rPr>
        <w:footnoteRef/>
      </w:r>
      <w:r w:rsidRPr="003653E4">
        <w:rPr>
          <w:rFonts w:ascii="Times New Roman" w:hAnsi="Times New Roman" w:cs="Times New Roman"/>
          <w:lang w:val="es-AR"/>
        </w:rPr>
        <w:t xml:space="preserve"> </w:t>
      </w:r>
      <w:bookmarkStart w:id="164" w:name="_Hlk183367264"/>
      <w:r w:rsidRPr="00752802">
        <w:rPr>
          <w:rFonts w:ascii="Times New Roman" w:hAnsi="Times New Roman" w:cs="Times New Roman"/>
        </w:rPr>
        <w:t>ΔΕΕ</w:t>
      </w:r>
      <w:r w:rsidRPr="003653E4">
        <w:rPr>
          <w:rFonts w:ascii="Times New Roman" w:hAnsi="Times New Roman" w:cs="Times New Roman"/>
          <w:lang w:val="es-AR"/>
        </w:rPr>
        <w:t xml:space="preserve"> 09.07.2020, </w:t>
      </w:r>
      <w:r w:rsidRPr="003653E4">
        <w:rPr>
          <w:rFonts w:ascii="Times New Roman" w:hAnsi="Times New Roman" w:cs="Times New Roman"/>
          <w:i/>
          <w:iCs/>
          <w:lang w:val="es-AR"/>
        </w:rPr>
        <w:t>Land Hessen,</w:t>
      </w:r>
      <w:r w:rsidRPr="003653E4">
        <w:rPr>
          <w:rFonts w:ascii="Times New Roman" w:hAnsi="Times New Roman" w:cs="Times New Roman"/>
          <w:lang w:val="es-AR"/>
        </w:rPr>
        <w:t xml:space="preserve"> C</w:t>
      </w:r>
      <w:r w:rsidRPr="003653E4">
        <w:rPr>
          <w:rFonts w:ascii="Times New Roman" w:hAnsi="Times New Roman" w:cs="Times New Roman"/>
          <w:lang w:val="es-AR"/>
        </w:rPr>
        <w:noBreakHyphen/>
        <w:t>272/19, EU:C:2020:535</w:t>
      </w:r>
      <w:bookmarkEnd w:id="164"/>
      <w:r w:rsidRPr="003653E4">
        <w:rPr>
          <w:rFonts w:ascii="Times New Roman" w:hAnsi="Times New Roman" w:cs="Times New Roman"/>
          <w:lang w:val="es-AR"/>
        </w:rPr>
        <w:t>,</w:t>
      </w:r>
      <w:r w:rsidRPr="003653E4">
        <w:rPr>
          <w:rFonts w:ascii="Times New Roman" w:hAnsi="Times New Roman" w:cs="Times New Roman"/>
          <w:shd w:val="clear" w:color="auto" w:fill="FFFFFF"/>
          <w:lang w:val="es-AR"/>
        </w:rPr>
        <w:t xml:space="preserve"> </w:t>
      </w:r>
      <w:r w:rsidRPr="00752802">
        <w:rPr>
          <w:rFonts w:ascii="Times New Roman" w:hAnsi="Times New Roman" w:cs="Times New Roman"/>
        </w:rPr>
        <w:t>ΔΕΕ</w:t>
      </w:r>
      <w:r w:rsidRPr="003653E4">
        <w:rPr>
          <w:rFonts w:ascii="Times New Roman" w:hAnsi="Times New Roman" w:cs="Times New Roman"/>
          <w:lang w:val="es-AR"/>
        </w:rPr>
        <w:t xml:space="preserve"> 27.02.2018, </w:t>
      </w:r>
      <w:r w:rsidRPr="003653E4">
        <w:rPr>
          <w:rFonts w:ascii="Times New Roman" w:hAnsi="Times New Roman" w:cs="Times New Roman"/>
          <w:i/>
          <w:iCs/>
          <w:lang w:val="es-AR"/>
        </w:rPr>
        <w:t>Associação Sindical dos Juízes Portugueses</w:t>
      </w:r>
      <w:r w:rsidRPr="003653E4">
        <w:rPr>
          <w:rFonts w:ascii="Times New Roman" w:hAnsi="Times New Roman" w:cs="Times New Roman"/>
          <w:lang w:val="es-AR"/>
        </w:rPr>
        <w:t xml:space="preserve">, </w:t>
      </w:r>
      <w:r w:rsidRPr="00752802">
        <w:rPr>
          <w:rFonts w:ascii="Times New Roman" w:hAnsi="Times New Roman" w:cs="Times New Roman"/>
        </w:rPr>
        <w:t>σκ</w:t>
      </w:r>
      <w:r w:rsidRPr="003653E4">
        <w:rPr>
          <w:rFonts w:ascii="Times New Roman" w:hAnsi="Times New Roman" w:cs="Times New Roman"/>
          <w:lang w:val="es-AR"/>
        </w:rPr>
        <w:t>. 32.</w:t>
      </w:r>
    </w:p>
  </w:footnote>
  <w:footnote w:id="620">
    <w:p w14:paraId="2AB15ED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961</w:t>
      </w:r>
      <w:r>
        <w:rPr>
          <w:rFonts w:ascii="Times New Roman" w:hAnsi="Times New Roman" w:cs="Times New Roman"/>
        </w:rPr>
        <w:t>.</w:t>
      </w:r>
    </w:p>
  </w:footnote>
  <w:footnote w:id="621">
    <w:p w14:paraId="7191276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smallCaps/>
        </w:rPr>
        <w:t xml:space="preserve"> Πρεβεδούρου</w:t>
      </w:r>
      <w:r w:rsidRPr="00752802">
        <w:rPr>
          <w:rFonts w:ascii="Times New Roman" w:hAnsi="Times New Roman" w:cs="Times New Roman"/>
        </w:rPr>
        <w:t xml:space="preserve">, H ανεξαρτησία της δικαιοσύνης μέσα από τις πρόσφατες αποφάσεις του Δικαστηρίου της Ευρωπαϊκής Ένωσης, ΔΕΕ 27.02.2018, </w:t>
      </w:r>
      <w:r w:rsidRPr="00752802">
        <w:rPr>
          <w:rFonts w:ascii="Times New Roman" w:hAnsi="Times New Roman" w:cs="Times New Roman"/>
          <w:i/>
          <w:iCs/>
          <w:lang w:val="en-US"/>
        </w:rPr>
        <w:t>Associa</w:t>
      </w:r>
      <w:r w:rsidRPr="00752802">
        <w:rPr>
          <w:rFonts w:ascii="Times New Roman" w:hAnsi="Times New Roman" w:cs="Times New Roman"/>
          <w:i/>
          <w:iCs/>
        </w:rPr>
        <w:t>çã</w:t>
      </w:r>
      <w:r w:rsidRPr="00752802">
        <w:rPr>
          <w:rFonts w:ascii="Times New Roman" w:hAnsi="Times New Roman" w:cs="Times New Roman"/>
          <w:i/>
          <w:iCs/>
          <w:lang w:val="en-US"/>
        </w:rPr>
        <w:t>o</w:t>
      </w:r>
      <w:r w:rsidRPr="00752802">
        <w:rPr>
          <w:rFonts w:ascii="Times New Roman" w:hAnsi="Times New Roman" w:cs="Times New Roman"/>
          <w:i/>
          <w:iCs/>
        </w:rPr>
        <w:t xml:space="preserve"> </w:t>
      </w:r>
      <w:r w:rsidRPr="00752802">
        <w:rPr>
          <w:rFonts w:ascii="Times New Roman" w:hAnsi="Times New Roman" w:cs="Times New Roman"/>
          <w:i/>
          <w:iCs/>
          <w:lang w:val="en-US"/>
        </w:rPr>
        <w:t>Sindical</w:t>
      </w:r>
      <w:r w:rsidRPr="00752802">
        <w:rPr>
          <w:rFonts w:ascii="Times New Roman" w:hAnsi="Times New Roman" w:cs="Times New Roman"/>
          <w:i/>
          <w:iCs/>
        </w:rPr>
        <w:t xml:space="preserve"> </w:t>
      </w:r>
      <w:r w:rsidRPr="00752802">
        <w:rPr>
          <w:rFonts w:ascii="Times New Roman" w:hAnsi="Times New Roman" w:cs="Times New Roman"/>
          <w:i/>
          <w:iCs/>
          <w:lang w:val="en-US"/>
        </w:rPr>
        <w:t>dos</w:t>
      </w:r>
      <w:r w:rsidRPr="00752802">
        <w:rPr>
          <w:rFonts w:ascii="Times New Roman" w:hAnsi="Times New Roman" w:cs="Times New Roman"/>
          <w:i/>
          <w:iCs/>
        </w:rPr>
        <w:t xml:space="preserve"> </w:t>
      </w:r>
      <w:r w:rsidRPr="00752802">
        <w:rPr>
          <w:rFonts w:ascii="Times New Roman" w:hAnsi="Times New Roman" w:cs="Times New Roman"/>
          <w:i/>
          <w:iCs/>
          <w:lang w:val="en-US"/>
        </w:rPr>
        <w:t>Ju</w:t>
      </w:r>
      <w:r w:rsidRPr="00752802">
        <w:rPr>
          <w:rFonts w:ascii="Times New Roman" w:hAnsi="Times New Roman" w:cs="Times New Roman"/>
          <w:i/>
          <w:iCs/>
        </w:rPr>
        <w:t>í</w:t>
      </w:r>
      <w:r w:rsidRPr="00752802">
        <w:rPr>
          <w:rFonts w:ascii="Times New Roman" w:hAnsi="Times New Roman" w:cs="Times New Roman"/>
          <w:i/>
          <w:iCs/>
          <w:lang w:val="en-US"/>
        </w:rPr>
        <w:t>zes</w:t>
      </w:r>
      <w:r w:rsidRPr="00752802">
        <w:rPr>
          <w:rFonts w:ascii="Times New Roman" w:hAnsi="Times New Roman" w:cs="Times New Roman"/>
          <w:i/>
          <w:iCs/>
        </w:rPr>
        <w:t xml:space="preserve"> </w:t>
      </w:r>
      <w:r w:rsidRPr="00752802">
        <w:rPr>
          <w:rFonts w:ascii="Times New Roman" w:hAnsi="Times New Roman" w:cs="Times New Roman"/>
          <w:i/>
          <w:iCs/>
          <w:lang w:val="en-US"/>
        </w:rPr>
        <w:t>Portugueses</w:t>
      </w:r>
      <w:r w:rsidRPr="00752802">
        <w:rPr>
          <w:rFonts w:ascii="Times New Roman" w:hAnsi="Times New Roman" w:cs="Times New Roman"/>
        </w:rPr>
        <w:t>.</w:t>
      </w:r>
    </w:p>
  </w:footnote>
  <w:footnote w:id="622">
    <w:p w14:paraId="68A1F342"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r w:rsidRPr="00752802">
        <w:rPr>
          <w:rFonts w:ascii="Times New Roman" w:hAnsi="Times New Roman" w:cs="Times New Roman"/>
        </w:rPr>
        <w:t>ΔΕΕ</w:t>
      </w:r>
      <w:r w:rsidRPr="00752802">
        <w:rPr>
          <w:rFonts w:ascii="Times New Roman" w:hAnsi="Times New Roman" w:cs="Times New Roman"/>
          <w:lang w:val="en-US"/>
        </w:rPr>
        <w:t xml:space="preserve"> 25.07.2018, </w:t>
      </w:r>
      <w:r w:rsidRPr="00752802">
        <w:rPr>
          <w:rFonts w:ascii="Times New Roman" w:hAnsi="Times New Roman" w:cs="Times New Roman"/>
          <w:i/>
          <w:iCs/>
          <w:lang w:val="en-US"/>
        </w:rPr>
        <w:t>Minister for Justice and Equality</w:t>
      </w:r>
      <w:r w:rsidRPr="00752802">
        <w:rPr>
          <w:rFonts w:ascii="Times New Roman" w:hAnsi="Times New Roman" w:cs="Times New Roman"/>
          <w:lang w:val="en-US"/>
        </w:rPr>
        <w:t xml:space="preserve">, </w:t>
      </w:r>
      <w:r w:rsidRPr="00752802">
        <w:rPr>
          <w:rFonts w:ascii="Times New Roman" w:hAnsi="Times New Roman" w:cs="Times New Roman"/>
          <w:lang w:bidi="en-US"/>
        </w:rPr>
        <w:t>ΔΕΕ</w:t>
      </w:r>
      <w:r w:rsidRPr="00752802">
        <w:rPr>
          <w:rFonts w:ascii="Times New Roman" w:hAnsi="Times New Roman" w:cs="Times New Roman"/>
          <w:lang w:val="en-US"/>
        </w:rPr>
        <w:t xml:space="preserve"> 24.06.2019, </w:t>
      </w:r>
      <w:r w:rsidRPr="00752802">
        <w:rPr>
          <w:rFonts w:ascii="Times New Roman" w:hAnsi="Times New Roman" w:cs="Times New Roman"/>
          <w:i/>
          <w:iCs/>
          <w:lang w:bidi="el-GR"/>
        </w:rPr>
        <w:t>Επιτροπή</w:t>
      </w:r>
      <w:r w:rsidRPr="00752802">
        <w:rPr>
          <w:rFonts w:ascii="Times New Roman" w:hAnsi="Times New Roman" w:cs="Times New Roman"/>
          <w:i/>
          <w:iCs/>
          <w:lang w:val="en-US" w:bidi="el-GR"/>
        </w:rPr>
        <w:t xml:space="preserve"> </w:t>
      </w:r>
      <w:r w:rsidRPr="00752802">
        <w:rPr>
          <w:rFonts w:ascii="Times New Roman" w:hAnsi="Times New Roman" w:cs="Times New Roman"/>
          <w:i/>
          <w:iCs/>
          <w:lang w:bidi="el-GR"/>
        </w:rPr>
        <w:t>κ</w:t>
      </w:r>
      <w:r w:rsidRPr="00752802">
        <w:rPr>
          <w:rFonts w:ascii="Times New Roman" w:hAnsi="Times New Roman" w:cs="Times New Roman"/>
          <w:i/>
          <w:iCs/>
          <w:lang w:val="en-US" w:bidi="el-GR"/>
        </w:rPr>
        <w:t xml:space="preserve">. </w:t>
      </w:r>
      <w:r w:rsidRPr="00752802">
        <w:rPr>
          <w:rFonts w:ascii="Times New Roman" w:hAnsi="Times New Roman" w:cs="Times New Roman"/>
          <w:i/>
          <w:iCs/>
          <w:lang w:bidi="el-GR"/>
        </w:rPr>
        <w:t>Πολωνίας</w:t>
      </w:r>
      <w:r w:rsidRPr="00752802">
        <w:rPr>
          <w:rFonts w:ascii="Times New Roman" w:hAnsi="Times New Roman" w:cs="Times New Roman"/>
          <w:i/>
          <w:iCs/>
          <w:lang w:val="en-US" w:bidi="el-GR"/>
        </w:rPr>
        <w:t>.</w:t>
      </w:r>
    </w:p>
  </w:footnote>
  <w:footnote w:id="623">
    <w:p w14:paraId="27FE1E9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Το άρθρο 47 του Χάρτη έχει πολύ πιο περιορισμένο κανονιστικό πεδίο, διότι εφαρμόζεται μόνο όταν τα κράτη μέλη εφαρμόζουν το ενωσιακό δίκαιο. </w:t>
      </w:r>
      <w:r w:rsidRPr="00752802">
        <w:rPr>
          <w:rFonts w:ascii="Times New Roman" w:hAnsi="Times New Roman" w:cs="Times New Roman"/>
          <w:smallCaps/>
        </w:rPr>
        <w:t>Πρεβεδούρου</w:t>
      </w:r>
      <w:r w:rsidRPr="00752802">
        <w:rPr>
          <w:rFonts w:ascii="Times New Roman" w:hAnsi="Times New Roman" w:cs="Times New Roman"/>
        </w:rPr>
        <w:t xml:space="preserve">, </w:t>
      </w:r>
      <w:bookmarkStart w:id="165" w:name="_Hlk183367770"/>
      <w:r w:rsidRPr="00752802">
        <w:rPr>
          <w:rFonts w:ascii="Times New Roman" w:hAnsi="Times New Roman" w:cs="Times New Roman"/>
        </w:rPr>
        <w:t>H ανεξαρτησία της δικαιοσύνης μέσα από τις πρόσφατες αποφάσεις του Δικαστηρίου της Ευρωπαϊκής Ένωσης</w:t>
      </w:r>
      <w:bookmarkEnd w:id="165"/>
      <w:r w:rsidRPr="00752802">
        <w:rPr>
          <w:rFonts w:ascii="Times New Roman" w:hAnsi="Times New Roman" w:cs="Times New Roman"/>
        </w:rPr>
        <w:t>.</w:t>
      </w:r>
    </w:p>
  </w:footnote>
  <w:footnote w:id="624">
    <w:p w14:paraId="5AE86B1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Σαχπεκίδου</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604,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962.</w:t>
      </w:r>
    </w:p>
  </w:footnote>
  <w:footnote w:id="625">
    <w:p w14:paraId="2161EC5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Μαθήματα Συνταγματικού Δικαίου</w:t>
      </w:r>
      <w:r w:rsidRPr="00752802">
        <w:rPr>
          <w:rFonts w:ascii="Times New Roman" w:hAnsi="Times New Roman" w:cs="Times New Roman"/>
        </w:rPr>
        <w:t>, σ. 192.</w:t>
      </w:r>
    </w:p>
  </w:footnote>
  <w:footnote w:id="626">
    <w:p w14:paraId="44B5616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66" w:name="_Hlk183367874"/>
      <w:r w:rsidRPr="00752802">
        <w:rPr>
          <w:rFonts w:ascii="Times New Roman" w:hAnsi="Times New Roman" w:cs="Times New Roman"/>
          <w:smallCaps/>
        </w:rPr>
        <w:t>Α. Γέροντας</w:t>
      </w:r>
      <w:r w:rsidRPr="00752802">
        <w:rPr>
          <w:rFonts w:ascii="Times New Roman" w:hAnsi="Times New Roman" w:cs="Times New Roman"/>
        </w:rPr>
        <w:t xml:space="preserve">, </w:t>
      </w:r>
      <w:r w:rsidRPr="00752802">
        <w:rPr>
          <w:rFonts w:ascii="Times New Roman" w:hAnsi="Times New Roman" w:cs="Times New Roman"/>
          <w:i/>
          <w:iCs/>
        </w:rPr>
        <w:t>Επιτομή Διοικητικού Δικονομικού Δικαίου</w:t>
      </w:r>
      <w:r w:rsidRPr="00752802">
        <w:rPr>
          <w:rFonts w:ascii="Times New Roman" w:hAnsi="Times New Roman" w:cs="Times New Roman"/>
        </w:rPr>
        <w:t>, 2η έκδ., Εκδόσεις Σάκκουλας Αθήνα-Θεσσαλονίκη 2020</w:t>
      </w:r>
      <w:bookmarkEnd w:id="166"/>
      <w:r w:rsidRPr="00752802">
        <w:rPr>
          <w:rFonts w:ascii="Times New Roman" w:hAnsi="Times New Roman" w:cs="Times New Roman"/>
        </w:rPr>
        <w:t>, σ. 28-29.</w:t>
      </w:r>
    </w:p>
  </w:footnote>
  <w:footnote w:id="627">
    <w:p w14:paraId="7D67BB4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eastAsia="Times New Roman" w:hAnsi="Times New Roman" w:cs="Times New Roman"/>
          <w:lang w:eastAsia="el-GR"/>
        </w:rPr>
        <w:t xml:space="preserve">Ενδεικτικά αναφέρονται οι αποφάσεις </w:t>
      </w:r>
      <w:bookmarkStart w:id="167" w:name="_Hlk183367312"/>
      <w:r w:rsidRPr="00752802">
        <w:rPr>
          <w:rFonts w:ascii="Times New Roman" w:eastAsia="Times New Roman" w:hAnsi="Times New Roman" w:cs="Times New Roman"/>
          <w:lang w:eastAsia="el-GR"/>
        </w:rPr>
        <w:t xml:space="preserve">ΔΕΕ 27.02.2018, </w:t>
      </w:r>
      <w:r w:rsidRPr="00752802">
        <w:rPr>
          <w:rFonts w:ascii="Times New Roman" w:eastAsia="Times New Roman" w:hAnsi="Times New Roman" w:cs="Times New Roman"/>
          <w:i/>
          <w:iCs/>
          <w:lang w:val="en-US" w:eastAsia="el-GR"/>
        </w:rPr>
        <w:t>Associa</w:t>
      </w:r>
      <w:r w:rsidRPr="00752802">
        <w:rPr>
          <w:rFonts w:ascii="Times New Roman" w:eastAsia="Times New Roman" w:hAnsi="Times New Roman" w:cs="Times New Roman"/>
          <w:i/>
          <w:iCs/>
          <w:lang w:eastAsia="el-GR"/>
        </w:rPr>
        <w:t>çã</w:t>
      </w:r>
      <w:r w:rsidRPr="00752802">
        <w:rPr>
          <w:rFonts w:ascii="Times New Roman" w:eastAsia="Times New Roman" w:hAnsi="Times New Roman" w:cs="Times New Roman"/>
          <w:i/>
          <w:iCs/>
          <w:lang w:val="en-US" w:eastAsia="el-GR"/>
        </w:rPr>
        <w:t>o</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Sindical</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dos</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Ju</w:t>
      </w:r>
      <w:r w:rsidRPr="00752802">
        <w:rPr>
          <w:rFonts w:ascii="Times New Roman" w:eastAsia="Times New Roman" w:hAnsi="Times New Roman" w:cs="Times New Roman"/>
          <w:i/>
          <w:iCs/>
          <w:lang w:eastAsia="el-GR"/>
        </w:rPr>
        <w:t>í</w:t>
      </w:r>
      <w:r w:rsidRPr="00752802">
        <w:rPr>
          <w:rFonts w:ascii="Times New Roman" w:eastAsia="Times New Roman" w:hAnsi="Times New Roman" w:cs="Times New Roman"/>
          <w:i/>
          <w:iCs/>
          <w:lang w:val="en-US" w:eastAsia="el-GR"/>
        </w:rPr>
        <w:t>zes</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Portugueses</w:t>
      </w:r>
      <w:bookmarkEnd w:id="167"/>
      <w:r w:rsidRPr="00752802">
        <w:rPr>
          <w:rFonts w:ascii="Times New Roman" w:eastAsia="Times New Roman" w:hAnsi="Times New Roman" w:cs="Times New Roman"/>
          <w:i/>
          <w:iCs/>
          <w:lang w:eastAsia="el-GR"/>
        </w:rPr>
        <w:t>,</w:t>
      </w:r>
      <w:r w:rsidRPr="00752802">
        <w:rPr>
          <w:rFonts w:ascii="Times New Roman" w:eastAsia="Times New Roman" w:hAnsi="Times New Roman" w:cs="Times New Roman"/>
          <w:lang w:eastAsia="el-GR"/>
        </w:rPr>
        <w:t xml:space="preserve"> σκ. 37-42), </w:t>
      </w:r>
      <w:bookmarkStart w:id="168" w:name="_Hlk183530460"/>
      <w:r w:rsidRPr="00752802">
        <w:rPr>
          <w:rFonts w:ascii="Times New Roman" w:eastAsia="Times New Roman" w:hAnsi="Times New Roman" w:cs="Times New Roman"/>
          <w:lang w:eastAsia="el-GR"/>
        </w:rPr>
        <w:t xml:space="preserve">ΔΕΕ 20.04.2021, </w:t>
      </w:r>
      <w:r w:rsidRPr="00752802">
        <w:rPr>
          <w:rFonts w:ascii="Times New Roman" w:eastAsia="Times New Roman" w:hAnsi="Times New Roman" w:cs="Times New Roman"/>
          <w:i/>
          <w:iCs/>
          <w:lang w:eastAsia="el-GR"/>
        </w:rPr>
        <w:t xml:space="preserve">Repubblika, </w:t>
      </w:r>
      <w:r w:rsidRPr="00752802">
        <w:rPr>
          <w:rFonts w:ascii="Times New Roman" w:eastAsia="Times New Roman" w:hAnsi="Times New Roman" w:cs="Times New Roman"/>
          <w:lang w:eastAsia="el-GR"/>
        </w:rPr>
        <w:t>C</w:t>
      </w:r>
      <w:r w:rsidRPr="00752802">
        <w:rPr>
          <w:rFonts w:ascii="Times New Roman" w:eastAsia="Times New Roman" w:hAnsi="Times New Roman" w:cs="Times New Roman"/>
          <w:lang w:eastAsia="el-GR"/>
        </w:rPr>
        <w:noBreakHyphen/>
        <w:t>896/19, EU:C:2021:311</w:t>
      </w:r>
      <w:bookmarkEnd w:id="168"/>
      <w:r w:rsidRPr="00752802">
        <w:rPr>
          <w:rFonts w:ascii="Times New Roman" w:eastAsia="Times New Roman" w:hAnsi="Times New Roman" w:cs="Times New Roman"/>
          <w:lang w:eastAsia="el-GR"/>
        </w:rPr>
        <w:t xml:space="preserve">, σκ. 51, </w:t>
      </w:r>
      <w:bookmarkStart w:id="169" w:name="_Hlk183530631"/>
      <w:r w:rsidRPr="00752802">
        <w:rPr>
          <w:rFonts w:ascii="Times New Roman" w:hAnsi="Times New Roman" w:cs="Times New Roman"/>
          <w:lang w:bidi="el-GR"/>
        </w:rPr>
        <w:t xml:space="preserve">ΔΕΚ 30.03.1993, </w:t>
      </w:r>
      <w:r w:rsidRPr="00752802">
        <w:rPr>
          <w:rFonts w:ascii="Times New Roman" w:hAnsi="Times New Roman" w:cs="Times New Roman"/>
          <w:i/>
          <w:iCs/>
          <w:lang w:bidi="el-GR"/>
        </w:rPr>
        <w:t>Corbiau v Administration des contributions</w:t>
      </w:r>
      <w:r w:rsidRPr="00752802">
        <w:rPr>
          <w:rFonts w:ascii="Times New Roman" w:hAnsi="Times New Roman" w:cs="Times New Roman"/>
          <w:lang w:bidi="en-US"/>
        </w:rPr>
        <w:t xml:space="preserve">, </w:t>
      </w:r>
      <w:r w:rsidRPr="00752802">
        <w:rPr>
          <w:rFonts w:ascii="Times New Roman" w:hAnsi="Times New Roman" w:cs="Times New Roman"/>
          <w:lang w:val="en-US" w:bidi="en-US"/>
        </w:rPr>
        <w:t>C</w:t>
      </w:r>
      <w:r w:rsidRPr="00752802">
        <w:rPr>
          <w:rFonts w:ascii="Times New Roman" w:hAnsi="Times New Roman" w:cs="Times New Roman"/>
        </w:rPr>
        <w:t>-24/92, ECLI:EU:C:1993:118</w:t>
      </w:r>
      <w:bookmarkEnd w:id="169"/>
      <w:r w:rsidRPr="00752802">
        <w:rPr>
          <w:rFonts w:ascii="Times New Roman" w:hAnsi="Times New Roman" w:cs="Times New Roman"/>
        </w:rPr>
        <w:t xml:space="preserve">, σκ. 35-40, </w:t>
      </w:r>
      <w:bookmarkStart w:id="170" w:name="_Hlk183530653"/>
      <w:r w:rsidRPr="00752802">
        <w:rPr>
          <w:rFonts w:ascii="Times New Roman" w:hAnsi="Times New Roman" w:cs="Times New Roman"/>
        </w:rPr>
        <w:t>ΔΕΕ</w:t>
      </w:r>
      <w:r w:rsidRPr="00752802">
        <w:rPr>
          <w:rFonts w:ascii="Times New Roman" w:hAnsi="Times New Roman" w:cs="Times New Roman"/>
          <w:lang w:bidi="el-GR"/>
        </w:rPr>
        <w:t xml:space="preserve"> 19.09.2006, </w:t>
      </w:r>
      <w:r w:rsidRPr="00752802">
        <w:rPr>
          <w:rFonts w:ascii="Times New Roman" w:hAnsi="Times New Roman" w:cs="Times New Roman"/>
          <w:i/>
          <w:iCs/>
          <w:lang w:val="en-US" w:bidi="el-GR"/>
        </w:rPr>
        <w:t>Wilson</w:t>
      </w:r>
      <w:r w:rsidRPr="00752802">
        <w:rPr>
          <w:rFonts w:ascii="Times New Roman" w:hAnsi="Times New Roman" w:cs="Times New Roman"/>
          <w:lang w:bidi="el-GR"/>
        </w:rPr>
        <w:t xml:space="preserve">, </w:t>
      </w:r>
      <w:r w:rsidRPr="00752802">
        <w:rPr>
          <w:rFonts w:ascii="Times New Roman" w:hAnsi="Times New Roman" w:cs="Times New Roman"/>
          <w:lang w:val="en-US" w:bidi="en-US"/>
        </w:rPr>
        <w:t>C</w:t>
      </w:r>
      <w:r w:rsidRPr="00752802">
        <w:rPr>
          <w:rFonts w:ascii="Times New Roman" w:hAnsi="Times New Roman" w:cs="Times New Roman"/>
        </w:rPr>
        <w:t>-506/04, ECLI:EU:C:2006:587</w:t>
      </w:r>
      <w:bookmarkStart w:id="171" w:name="_Hlk183530857"/>
      <w:bookmarkEnd w:id="170"/>
      <w:r w:rsidRPr="00752802">
        <w:rPr>
          <w:rFonts w:ascii="Times New Roman" w:hAnsi="Times New Roman" w:cs="Times New Roman"/>
        </w:rPr>
        <w:t>, σκ. 49,</w:t>
      </w:r>
      <w:r w:rsidRPr="00752802">
        <w:rPr>
          <w:rFonts w:ascii="Times New Roman" w:hAnsi="Times New Roman" w:cs="Times New Roman"/>
          <w:smallCaps/>
        </w:rPr>
        <w:t xml:space="preserve"> Α. Πλιάκος</w:t>
      </w:r>
      <w:r w:rsidRPr="00752802">
        <w:rPr>
          <w:rFonts w:ascii="Times New Roman" w:hAnsi="Times New Roman" w:cs="Times New Roman"/>
          <w:i/>
          <w:iCs/>
        </w:rPr>
        <w:t xml:space="preserve">, </w:t>
      </w:r>
      <w:r w:rsidRPr="00752802">
        <w:rPr>
          <w:rFonts w:ascii="Times New Roman" w:hAnsi="Times New Roman" w:cs="Times New Roman"/>
        </w:rPr>
        <w:t>Η οπισθοδρόμηση του κράτους δικαίου στην ΕΕ και ο ρόλος του ΔΕΕ</w:t>
      </w:r>
      <w:r w:rsidRPr="00752802">
        <w:rPr>
          <w:rFonts w:ascii="Times New Roman" w:hAnsi="Times New Roman" w:cs="Times New Roman"/>
          <w:i/>
          <w:iCs/>
        </w:rPr>
        <w:t xml:space="preserve">, </w:t>
      </w:r>
      <w:r w:rsidRPr="00752802">
        <w:rPr>
          <w:rFonts w:ascii="Times New Roman" w:hAnsi="Times New Roman" w:cs="Times New Roman"/>
        </w:rPr>
        <w:t>σε: Τ</w:t>
      </w:r>
      <w:r w:rsidRPr="00752802">
        <w:rPr>
          <w:rFonts w:ascii="Times New Roman" w:hAnsi="Times New Roman" w:cs="Times New Roman"/>
          <w:lang w:val="en-US"/>
        </w:rPr>
        <w:t>h</w:t>
      </w:r>
      <w:r w:rsidRPr="00752802">
        <w:rPr>
          <w:rFonts w:ascii="Times New Roman" w:hAnsi="Times New Roman" w:cs="Times New Roman"/>
        </w:rPr>
        <w:t>. Giegerich κ</w:t>
      </w:r>
      <w:r>
        <w:rPr>
          <w:rFonts w:ascii="Times New Roman" w:hAnsi="Times New Roman" w:cs="Times New Roman"/>
        </w:rPr>
        <w:t>.</w:t>
      </w:r>
      <w:r w:rsidRPr="00752802">
        <w:rPr>
          <w:rFonts w:ascii="Times New Roman" w:hAnsi="Times New Roman" w:cs="Times New Roman"/>
        </w:rPr>
        <w:t>α</w:t>
      </w:r>
      <w:r>
        <w:rPr>
          <w:rFonts w:ascii="Times New Roman" w:hAnsi="Times New Roman" w:cs="Times New Roman"/>
        </w:rPr>
        <w:t>.</w:t>
      </w:r>
      <w:r w:rsidRPr="00752802">
        <w:rPr>
          <w:rFonts w:ascii="Times New Roman" w:hAnsi="Times New Roman" w:cs="Times New Roman"/>
        </w:rPr>
        <w:t xml:space="preserve"> (επιμ), </w:t>
      </w:r>
      <w:r w:rsidRPr="00752802">
        <w:rPr>
          <w:rFonts w:ascii="Times New Roman" w:hAnsi="Times New Roman" w:cs="Times New Roman"/>
          <w:i/>
          <w:iCs/>
        </w:rPr>
        <w:t xml:space="preserve">Ο Ευρωπαϊκός Συνταγματισμός, </w:t>
      </w:r>
      <w:r w:rsidRPr="00752802">
        <w:rPr>
          <w:rFonts w:ascii="Times New Roman" w:hAnsi="Times New Roman" w:cs="Times New Roman"/>
        </w:rPr>
        <w:t>Νομική Βιβλιοθήκη 2019</w:t>
      </w:r>
      <w:bookmarkEnd w:id="171"/>
      <w:r w:rsidRPr="00752802">
        <w:rPr>
          <w:rFonts w:ascii="Times New Roman" w:hAnsi="Times New Roman" w:cs="Times New Roman"/>
        </w:rPr>
        <w:t>, σ. 95επ.</w:t>
      </w:r>
    </w:p>
  </w:footnote>
  <w:footnote w:id="628">
    <w:p w14:paraId="0F87CE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962</w:t>
      </w:r>
      <w:r>
        <w:rPr>
          <w:rFonts w:ascii="Times New Roman" w:hAnsi="Times New Roman" w:cs="Times New Roman"/>
        </w:rPr>
        <w:t>.</w:t>
      </w:r>
    </w:p>
  </w:footnote>
  <w:footnote w:id="629">
    <w:p w14:paraId="680285F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72" w:name="_Hlk183368040"/>
      <w:r w:rsidRPr="00752802">
        <w:rPr>
          <w:rFonts w:ascii="Times New Roman" w:hAnsi="Times New Roman" w:cs="Times New Roman"/>
        </w:rPr>
        <w:t xml:space="preserve">ΔΕΕ 02.03.2021, </w:t>
      </w:r>
      <w:r w:rsidRPr="00752802">
        <w:rPr>
          <w:rFonts w:ascii="Times New Roman" w:hAnsi="Times New Roman" w:cs="Times New Roman"/>
          <w:i/>
          <w:iCs/>
        </w:rPr>
        <w:t>Α.Β. κ.</w:t>
      </w:r>
      <w:r>
        <w:rPr>
          <w:rFonts w:ascii="Times New Roman" w:hAnsi="Times New Roman" w:cs="Times New Roman"/>
          <w:i/>
          <w:iCs/>
        </w:rPr>
        <w:t>λπ</w:t>
      </w:r>
      <w:r w:rsidRPr="00752802">
        <w:rPr>
          <w:rFonts w:ascii="Times New Roman" w:hAnsi="Times New Roman" w:cs="Times New Roman"/>
        </w:rPr>
        <w:t>., C-824/18, EU:C:2021:153</w:t>
      </w:r>
      <w:bookmarkEnd w:id="172"/>
      <w:r w:rsidRPr="00752802">
        <w:rPr>
          <w:rFonts w:ascii="Times New Roman" w:hAnsi="Times New Roman" w:cs="Times New Roman"/>
        </w:rPr>
        <w:t>, σκ. 117.</w:t>
      </w:r>
    </w:p>
  </w:footnote>
  <w:footnote w:id="630">
    <w:p w14:paraId="43D92ED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Πρβλ </w:t>
      </w:r>
      <w:r w:rsidRPr="00752802">
        <w:rPr>
          <w:rFonts w:ascii="Times New Roman" w:hAnsi="Times New Roman" w:cs="Times New Roman"/>
          <w:lang w:bidi="el-GR"/>
        </w:rPr>
        <w:t xml:space="preserve">ΔΕΕ 24.06.2019, </w:t>
      </w:r>
      <w:bookmarkStart w:id="173" w:name="_Hlk183367605"/>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w:t>
      </w:r>
      <w:bookmarkEnd w:id="173"/>
      <w:r w:rsidRPr="00752802">
        <w:rPr>
          <w:rFonts w:ascii="Times New Roman" w:hAnsi="Times New Roman" w:cs="Times New Roman"/>
        </w:rPr>
        <w:t xml:space="preserve">, σκ. 52. Βλ και </w:t>
      </w:r>
      <w:bookmarkStart w:id="174" w:name="_Hlk183368134"/>
      <w:r w:rsidRPr="00752802">
        <w:rPr>
          <w:rFonts w:ascii="Times New Roman" w:hAnsi="Times New Roman" w:cs="Times New Roman"/>
          <w:smallCaps/>
        </w:rPr>
        <w:t>Μ. Βηλαράσ</w:t>
      </w:r>
      <w:r w:rsidRPr="00752802">
        <w:rPr>
          <w:rFonts w:ascii="Times New Roman" w:hAnsi="Times New Roman" w:cs="Times New Roman"/>
        </w:rPr>
        <w:t xml:space="preserve">, Δικαστική Ανεξαρτησία και Αρχές της Αμοιβαίας Εμπιστοσύνης και Αναγνώρισης στην Πρόσφατη Νομολογία του Δικαστηρίου της Ευρωπαϊκής Ένωσης», </w:t>
      </w:r>
      <w:r w:rsidRPr="00752802">
        <w:rPr>
          <w:rFonts w:ascii="Times New Roman" w:hAnsi="Times New Roman" w:cs="Times New Roman"/>
          <w:i/>
          <w:iCs/>
        </w:rPr>
        <w:t>Ευρωπαϊκό Δίκαιο</w:t>
      </w:r>
      <w:r w:rsidRPr="00752802">
        <w:rPr>
          <w:rFonts w:ascii="Times New Roman" w:hAnsi="Times New Roman" w:cs="Times New Roman"/>
        </w:rPr>
        <w:t xml:space="preserve"> 2/2019, σ. </w:t>
      </w:r>
      <w:bookmarkEnd w:id="174"/>
      <w:r>
        <w:rPr>
          <w:rFonts w:ascii="Times New Roman" w:hAnsi="Times New Roman" w:cs="Times New Roman"/>
        </w:rPr>
        <w:t>139.</w:t>
      </w:r>
    </w:p>
  </w:footnote>
  <w:footnote w:id="631">
    <w:p w14:paraId="7DE6C21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75" w:name="_Hlk183368301"/>
      <w:r w:rsidRPr="00752802">
        <w:rPr>
          <w:rFonts w:ascii="Times New Roman" w:hAnsi="Times New Roman" w:cs="Times New Roman"/>
        </w:rPr>
        <w:t xml:space="preserve">ΔΕΕ 19.11.2019, </w:t>
      </w:r>
      <w:r w:rsidRPr="00752802">
        <w:rPr>
          <w:rFonts w:ascii="Times New Roman" w:hAnsi="Times New Roman" w:cs="Times New Roman"/>
          <w:i/>
          <w:iCs/>
        </w:rPr>
        <w:t>A. K. κ.λπ.</w:t>
      </w:r>
      <w:r w:rsidRPr="00752802">
        <w:rPr>
          <w:rFonts w:ascii="Times New Roman" w:hAnsi="Times New Roman" w:cs="Times New Roman"/>
        </w:rPr>
        <w:t xml:space="preserve">, </w:t>
      </w:r>
      <w:bookmarkEnd w:id="175"/>
      <w:r w:rsidRPr="00752802">
        <w:rPr>
          <w:rFonts w:ascii="Times New Roman" w:hAnsi="Times New Roman" w:cs="Times New Roman"/>
        </w:rPr>
        <w:t xml:space="preserve">σκ. 121-122, ΔΕΕ 05.11.2019, </w:t>
      </w:r>
      <w:r w:rsidRPr="00752802">
        <w:rPr>
          <w:rFonts w:ascii="Times New Roman" w:hAnsi="Times New Roman" w:cs="Times New Roman"/>
          <w:i/>
          <w:iCs/>
        </w:rPr>
        <w:t>Επιτροπή κ</w:t>
      </w:r>
      <w:r>
        <w:rPr>
          <w:rFonts w:ascii="Times New Roman" w:hAnsi="Times New Roman" w:cs="Times New Roman"/>
          <w:i/>
          <w:iCs/>
        </w:rPr>
        <w:t>.</w:t>
      </w:r>
      <w:r w:rsidRPr="00752802">
        <w:rPr>
          <w:rFonts w:ascii="Times New Roman" w:hAnsi="Times New Roman" w:cs="Times New Roman"/>
          <w:i/>
          <w:iCs/>
        </w:rPr>
        <w:t xml:space="preserve"> Πολωνίας</w:t>
      </w:r>
      <w:r w:rsidRPr="00752802">
        <w:rPr>
          <w:rFonts w:ascii="Times New Roman" w:hAnsi="Times New Roman" w:cs="Times New Roman"/>
        </w:rPr>
        <w:t xml:space="preserve">, ΔΕΕ 19.09.2006, </w:t>
      </w:r>
      <w:r w:rsidRPr="00752802">
        <w:rPr>
          <w:rFonts w:ascii="Times New Roman" w:hAnsi="Times New Roman" w:cs="Times New Roman"/>
          <w:i/>
          <w:iCs/>
          <w:lang w:val="en-US"/>
        </w:rPr>
        <w:t>Wilson</w:t>
      </w:r>
      <w:r w:rsidRPr="00752802">
        <w:rPr>
          <w:rFonts w:ascii="Times New Roman" w:hAnsi="Times New Roman" w:cs="Times New Roman"/>
        </w:rPr>
        <w:t xml:space="preserve">, </w:t>
      </w:r>
      <w:bookmarkStart w:id="176" w:name="_Hlk183368384"/>
      <w:r w:rsidRPr="00752802">
        <w:rPr>
          <w:rFonts w:ascii="Times New Roman" w:hAnsi="Times New Roman" w:cs="Times New Roman"/>
        </w:rPr>
        <w:t>ΣτΕ 1304/2019</w:t>
      </w:r>
      <w:bookmarkEnd w:id="176"/>
      <w:r w:rsidRPr="00752802">
        <w:rPr>
          <w:rFonts w:ascii="Times New Roman" w:hAnsi="Times New Roman" w:cs="Times New Roman"/>
        </w:rPr>
        <w:t>.</w:t>
      </w:r>
    </w:p>
  </w:footnote>
  <w:footnote w:id="632">
    <w:p w14:paraId="18B12AA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lang w:bidi="el-GR"/>
        </w:rPr>
        <w:t xml:space="preserve">ΔΕΕ 24.06.2019, </w:t>
      </w:r>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w:t>
      </w:r>
      <w:r w:rsidRPr="00752802">
        <w:rPr>
          <w:rFonts w:ascii="Times New Roman" w:hAnsi="Times New Roman" w:cs="Times New Roman"/>
        </w:rPr>
        <w:t xml:space="preserve">. Βλ. </w:t>
      </w:r>
      <w:bookmarkStart w:id="177" w:name="_Hlk183531032"/>
      <w:r w:rsidRPr="00752802">
        <w:rPr>
          <w:rFonts w:ascii="Times New Roman" w:hAnsi="Times New Roman" w:cs="Times New Roman"/>
          <w:smallCaps/>
        </w:rPr>
        <w:t>Δ. Λέντζησ</w:t>
      </w:r>
      <w:r>
        <w:rPr>
          <w:rFonts w:ascii="Times New Roman" w:hAnsi="Times New Roman" w:cs="Times New Roman"/>
          <w:smallCaps/>
        </w:rPr>
        <w:t xml:space="preserve"> </w:t>
      </w:r>
      <w:r w:rsidRPr="00752802">
        <w:rPr>
          <w:rFonts w:ascii="Times New Roman" w:hAnsi="Times New Roman" w:cs="Times New Roman"/>
          <w:smallCaps/>
        </w:rPr>
        <w:t>/</w:t>
      </w:r>
      <w:r>
        <w:rPr>
          <w:rFonts w:ascii="Times New Roman" w:hAnsi="Times New Roman" w:cs="Times New Roman"/>
          <w:smallCaps/>
        </w:rPr>
        <w:t xml:space="preserve"> </w:t>
      </w:r>
      <w:r w:rsidRPr="00752802">
        <w:rPr>
          <w:rFonts w:ascii="Times New Roman" w:hAnsi="Times New Roman" w:cs="Times New Roman"/>
          <w:smallCaps/>
        </w:rPr>
        <w:t>Δ. Γαμπά</w:t>
      </w:r>
      <w:r w:rsidRPr="00752802">
        <w:rPr>
          <w:rFonts w:ascii="Times New Roman" w:hAnsi="Times New Roman" w:cs="Times New Roman"/>
        </w:rPr>
        <w:t xml:space="preserve">, Το ΔΕΕ ως προστάτης των κοινών ευρωπαϊκών αξιών: Η υπόθεση της ανεξαρτησίας του ανώτατου δικαστηρίου της Πολωνίας (παρατηρήσεις σε ΔΕΕ C-619/18, απόφ. της 24.6.2019, Ευρωπαϊκή Επιτροπή κατά Δημοκρατίας της Πολωνίας, </w:t>
      </w:r>
      <w:r w:rsidRPr="00752802">
        <w:rPr>
          <w:rFonts w:ascii="Times New Roman" w:hAnsi="Times New Roman" w:cs="Times New Roman"/>
          <w:i/>
          <w:iCs/>
        </w:rPr>
        <w:t>ΘΠΔΔ</w:t>
      </w:r>
      <w:r w:rsidRPr="00752802">
        <w:rPr>
          <w:rFonts w:ascii="Times New Roman" w:hAnsi="Times New Roman" w:cs="Times New Roman"/>
        </w:rPr>
        <w:t xml:space="preserve"> 11/2019</w:t>
      </w:r>
      <w:bookmarkEnd w:id="177"/>
      <w:r w:rsidRPr="00752802">
        <w:rPr>
          <w:rFonts w:ascii="Times New Roman" w:hAnsi="Times New Roman" w:cs="Times New Roman"/>
        </w:rPr>
        <w:t>, σ. 1059</w:t>
      </w:r>
      <w:bookmarkStart w:id="178" w:name="_Hlk183531186"/>
      <w:r w:rsidRPr="00752802">
        <w:rPr>
          <w:rFonts w:ascii="Times New Roman" w:hAnsi="Times New Roman" w:cs="Times New Roman"/>
        </w:rPr>
        <w:t>,</w:t>
      </w:r>
      <w:r w:rsidRPr="00752802">
        <w:rPr>
          <w:rFonts w:ascii="Times New Roman" w:eastAsia="Times New Roman" w:hAnsi="Times New Roman" w:cs="Times New Roman"/>
          <w:lang w:eastAsia="el-GR"/>
        </w:rPr>
        <w:t xml:space="preserve"> ΔΕΕ 27.05.2019, </w:t>
      </w:r>
      <w:r w:rsidRPr="00752802">
        <w:rPr>
          <w:rFonts w:ascii="Times New Roman" w:eastAsia="Times New Roman" w:hAnsi="Times New Roman" w:cs="Times New Roman"/>
          <w:i/>
          <w:iCs/>
          <w:lang w:val="en-US" w:eastAsia="el-GR"/>
        </w:rPr>
        <w:t>OG</w:t>
      </w:r>
      <w:r w:rsidRPr="00752802">
        <w:rPr>
          <w:rFonts w:ascii="Times New Roman" w:eastAsia="Times New Roman" w:hAnsi="Times New Roman" w:cs="Times New Roman"/>
          <w:lang w:eastAsia="el-GR"/>
        </w:rPr>
        <w:t xml:space="preserve">, </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 xml:space="preserve">-508/18, </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 xml:space="preserve">-82/19 </w:t>
      </w:r>
      <w:r w:rsidRPr="00752802">
        <w:rPr>
          <w:rFonts w:ascii="Times New Roman" w:eastAsia="Times New Roman" w:hAnsi="Times New Roman" w:cs="Times New Roman"/>
          <w:lang w:val="en-US" w:eastAsia="el-GR"/>
        </w:rPr>
        <w:t>PPU</w:t>
      </w:r>
      <w:r w:rsidRPr="00752802">
        <w:rPr>
          <w:rFonts w:ascii="Times New Roman" w:eastAsia="Times New Roman" w:hAnsi="Times New Roman" w:cs="Times New Roman"/>
          <w:lang w:eastAsia="el-GR"/>
        </w:rPr>
        <w:t xml:space="preserve">, </w:t>
      </w:r>
      <w:r w:rsidRPr="00752802">
        <w:rPr>
          <w:rFonts w:ascii="Times New Roman" w:eastAsia="Times New Roman" w:hAnsi="Times New Roman" w:cs="Times New Roman"/>
          <w:lang w:val="en-US" w:eastAsia="el-GR"/>
        </w:rPr>
        <w:t>EU</w:t>
      </w:r>
      <w:r w:rsidRPr="00752802">
        <w:rPr>
          <w:rFonts w:ascii="Times New Roman" w:eastAsia="Times New Roman" w:hAnsi="Times New Roman" w:cs="Times New Roman"/>
          <w:lang w:eastAsia="el-GR"/>
        </w:rPr>
        <w:t>:</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:2019:456</w:t>
      </w:r>
      <w:bookmarkEnd w:id="178"/>
      <w:r w:rsidRPr="00752802">
        <w:rPr>
          <w:rFonts w:ascii="Times New Roman" w:eastAsia="Times New Roman" w:hAnsi="Times New Roman" w:cs="Times New Roman"/>
          <w:lang w:eastAsia="el-GR"/>
        </w:rPr>
        <w:t>, σκ. 88-89.</w:t>
      </w:r>
      <w:r w:rsidRPr="00752802">
        <w:rPr>
          <w:rFonts w:ascii="Times New Roman" w:eastAsia="Times New Roman" w:hAnsi="Times New Roman" w:cs="Times New Roman"/>
          <w:lang w:val="en-US" w:eastAsia="el-GR"/>
        </w:rPr>
        <w:t> </w:t>
      </w:r>
    </w:p>
  </w:footnote>
  <w:footnote w:id="633">
    <w:p w14:paraId="5FBEF069" w14:textId="77777777" w:rsidR="00BD1D14" w:rsidRPr="00752802" w:rsidRDefault="00BD1D14" w:rsidP="00565B5D">
      <w:pPr>
        <w:spacing w:after="0"/>
        <w:jc w:val="both"/>
        <w:rPr>
          <w:rFonts w:ascii="Times New Roman" w:eastAsia="Times New Roman" w:hAnsi="Times New Roman" w:cs="Times New Roman"/>
          <w:i/>
          <w:iCs/>
          <w:sz w:val="20"/>
          <w:szCs w:val="20"/>
          <w:lang w:val="en-US" w:eastAsia="el-GR"/>
        </w:rPr>
      </w:pPr>
      <w:r w:rsidRPr="00752802">
        <w:rPr>
          <w:rStyle w:val="a6"/>
          <w:rFonts w:ascii="Times New Roman" w:hAnsi="Times New Roman" w:cs="Times New Roman"/>
          <w:sz w:val="20"/>
          <w:szCs w:val="20"/>
        </w:rPr>
        <w:footnoteRef/>
      </w:r>
      <w:r w:rsidRPr="00752802">
        <w:rPr>
          <w:rFonts w:ascii="Times New Roman" w:hAnsi="Times New Roman" w:cs="Times New Roman"/>
          <w:sz w:val="20"/>
          <w:szCs w:val="20"/>
          <w:lang w:val="en-US"/>
        </w:rPr>
        <w:t xml:space="preserve"> </w:t>
      </w:r>
      <w:bookmarkStart w:id="179" w:name="_Hlk183531250"/>
      <w:r w:rsidRPr="00752802">
        <w:rPr>
          <w:rFonts w:ascii="Times New Roman" w:hAnsi="Times New Roman" w:cs="Times New Roman"/>
          <w:sz w:val="20"/>
          <w:szCs w:val="20"/>
        </w:rPr>
        <w:t>Δ</w:t>
      </w:r>
      <w:r w:rsidRPr="00752802">
        <w:rPr>
          <w:rFonts w:ascii="Times New Roman" w:eastAsia="Times New Roman" w:hAnsi="Times New Roman" w:cs="Times New Roman"/>
          <w:sz w:val="20"/>
          <w:szCs w:val="20"/>
          <w:lang w:eastAsia="el-GR"/>
        </w:rPr>
        <w:t>ΕΕ</w:t>
      </w:r>
      <w:r w:rsidRPr="00752802">
        <w:rPr>
          <w:rFonts w:ascii="Times New Roman" w:eastAsia="Times New Roman" w:hAnsi="Times New Roman" w:cs="Times New Roman"/>
          <w:sz w:val="20"/>
          <w:szCs w:val="20"/>
          <w:lang w:val="en-US" w:eastAsia="el-GR"/>
        </w:rPr>
        <w:t xml:space="preserve"> 14.06.2017,</w:t>
      </w:r>
      <w:r w:rsidRPr="00752802">
        <w:rPr>
          <w:rFonts w:ascii="Times New Roman" w:eastAsia="Times New Roman" w:hAnsi="Times New Roman" w:cs="Times New Roman"/>
          <w:i/>
          <w:iCs/>
          <w:sz w:val="20"/>
          <w:szCs w:val="20"/>
          <w:lang w:val="en-US" w:eastAsia="el-GR"/>
        </w:rPr>
        <w:t xml:space="preserve"> Online Games, </w:t>
      </w:r>
      <w:r w:rsidRPr="00752802">
        <w:rPr>
          <w:rFonts w:ascii="Times New Roman" w:eastAsia="Times New Roman" w:hAnsi="Times New Roman" w:cs="Times New Roman"/>
          <w:sz w:val="20"/>
          <w:szCs w:val="20"/>
          <w:lang w:val="en-US" w:eastAsia="el-GR"/>
        </w:rPr>
        <w:t>C-685/15, EU:C:2017:452</w:t>
      </w:r>
      <w:bookmarkEnd w:id="179"/>
      <w:r w:rsidRPr="00752802">
        <w:rPr>
          <w:rFonts w:ascii="Times New Roman" w:eastAsia="Times New Roman" w:hAnsi="Times New Roman" w:cs="Times New Roman"/>
          <w:sz w:val="20"/>
          <w:szCs w:val="20"/>
          <w:lang w:val="en-US" w:eastAsia="el-GR"/>
        </w:rPr>
        <w:t xml:space="preserve">, </w:t>
      </w:r>
      <w:r w:rsidRPr="00752802">
        <w:rPr>
          <w:rFonts w:ascii="Times New Roman" w:eastAsia="Times New Roman" w:hAnsi="Times New Roman" w:cs="Times New Roman"/>
          <w:sz w:val="20"/>
          <w:szCs w:val="20"/>
          <w:lang w:eastAsia="el-GR"/>
        </w:rPr>
        <w:t>σκ</w:t>
      </w:r>
      <w:r w:rsidRPr="00752802">
        <w:rPr>
          <w:rFonts w:ascii="Times New Roman" w:eastAsia="Times New Roman" w:hAnsi="Times New Roman" w:cs="Times New Roman"/>
          <w:sz w:val="20"/>
          <w:szCs w:val="20"/>
          <w:lang w:val="en-US" w:eastAsia="el-GR"/>
        </w:rPr>
        <w:t>. 60-67,</w:t>
      </w:r>
      <w:r w:rsidRPr="00752802">
        <w:rPr>
          <w:rFonts w:ascii="Times New Roman" w:eastAsia="Times New Roman" w:hAnsi="Times New Roman" w:cs="Times New Roman"/>
          <w:i/>
          <w:iCs/>
          <w:sz w:val="20"/>
          <w:szCs w:val="20"/>
          <w:lang w:val="en-US" w:eastAsia="el-GR"/>
        </w:rPr>
        <w:t xml:space="preserve"> </w:t>
      </w:r>
      <w:r w:rsidRPr="00752802">
        <w:rPr>
          <w:rFonts w:ascii="Times New Roman" w:hAnsi="Times New Roman" w:cs="Times New Roman"/>
          <w:sz w:val="20"/>
          <w:szCs w:val="20"/>
        </w:rPr>
        <w:t>ΔΕΕ</w:t>
      </w:r>
      <w:r w:rsidRPr="00752802">
        <w:rPr>
          <w:rFonts w:ascii="Times New Roman" w:hAnsi="Times New Roman" w:cs="Times New Roman"/>
          <w:sz w:val="20"/>
          <w:szCs w:val="20"/>
          <w:lang w:val="en-US"/>
        </w:rPr>
        <w:t xml:space="preserve"> 25.07.2018, </w:t>
      </w:r>
      <w:r w:rsidRPr="00752802">
        <w:rPr>
          <w:rFonts w:ascii="Times New Roman" w:hAnsi="Times New Roman" w:cs="Times New Roman"/>
          <w:i/>
          <w:iCs/>
          <w:sz w:val="20"/>
          <w:szCs w:val="20"/>
          <w:lang w:val="en-US"/>
        </w:rPr>
        <w:t>Minister for Justice and Equality</w:t>
      </w:r>
      <w:r w:rsidRPr="00752802">
        <w:rPr>
          <w:rFonts w:ascii="Times New Roman" w:eastAsia="Times New Roman" w:hAnsi="Times New Roman" w:cs="Times New Roman"/>
          <w:i/>
          <w:iCs/>
          <w:sz w:val="20"/>
          <w:szCs w:val="20"/>
          <w:lang w:val="en-US" w:eastAsia="el-GR"/>
        </w:rPr>
        <w:t xml:space="preserve">, </w:t>
      </w:r>
      <w:r w:rsidRPr="00752802">
        <w:rPr>
          <w:rFonts w:ascii="Times New Roman" w:eastAsia="Times New Roman" w:hAnsi="Times New Roman" w:cs="Times New Roman"/>
          <w:sz w:val="20"/>
          <w:szCs w:val="20"/>
          <w:lang w:eastAsia="el-GR"/>
        </w:rPr>
        <w:t>σκ</w:t>
      </w:r>
      <w:r w:rsidRPr="00752802">
        <w:rPr>
          <w:rFonts w:ascii="Times New Roman" w:eastAsia="Times New Roman" w:hAnsi="Times New Roman" w:cs="Times New Roman"/>
          <w:sz w:val="20"/>
          <w:szCs w:val="20"/>
          <w:lang w:val="en-US" w:eastAsia="el-GR"/>
        </w:rPr>
        <w:t>. 63-67.</w:t>
      </w:r>
    </w:p>
  </w:footnote>
  <w:footnote w:id="634">
    <w:p w14:paraId="3B19C38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721.</w:t>
      </w:r>
    </w:p>
  </w:footnote>
  <w:footnote w:id="635">
    <w:p w14:paraId="666E4A7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i/>
          <w:iCs/>
          <w:lang w:val="en-US"/>
        </w:rPr>
        <w:t>Ibid</w:t>
      </w:r>
      <w:r w:rsidRPr="00752802">
        <w:rPr>
          <w:rFonts w:ascii="Times New Roman" w:hAnsi="Times New Roman" w:cs="Times New Roman"/>
        </w:rPr>
        <w:t>.</w:t>
      </w:r>
    </w:p>
  </w:footnote>
  <w:footnote w:id="636">
    <w:p w14:paraId="302C655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r w:rsidRPr="00752802">
        <w:rPr>
          <w:rFonts w:ascii="Times New Roman" w:hAnsi="Times New Roman" w:cs="Times New Roman"/>
          <w:i/>
          <w:iCs/>
        </w:rPr>
        <w:t>όπ. π.</w:t>
      </w:r>
      <w:r>
        <w:rPr>
          <w:rFonts w:ascii="Times New Roman" w:hAnsi="Times New Roman" w:cs="Times New Roman"/>
        </w:rPr>
        <w:t xml:space="preserve">, σ. </w:t>
      </w:r>
      <w:r w:rsidRPr="00752802">
        <w:rPr>
          <w:rFonts w:ascii="Times New Roman" w:hAnsi="Times New Roman" w:cs="Times New Roman"/>
        </w:rPr>
        <w:t>320.</w:t>
      </w:r>
    </w:p>
  </w:footnote>
  <w:footnote w:id="637">
    <w:p w14:paraId="3238A2D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2" w:name="_Hlk162673863"/>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σ. 722</w:t>
      </w:r>
      <w:bookmarkEnd w:id="182"/>
      <w:r w:rsidRPr="00752802">
        <w:rPr>
          <w:rFonts w:ascii="Times New Roman" w:hAnsi="Times New Roman" w:cs="Times New Roman"/>
        </w:rPr>
        <w:t>.</w:t>
      </w:r>
    </w:p>
  </w:footnote>
  <w:footnote w:id="638">
    <w:p w14:paraId="41CB9241"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Κ. Σακελλαροπούλου</w:t>
      </w:r>
      <w:r w:rsidRPr="00752802">
        <w:rPr>
          <w:rFonts w:ascii="Times New Roman" w:hAnsi="Times New Roman" w:cs="Times New Roman"/>
        </w:rPr>
        <w:t xml:space="preserve">, Εισαγωγή: Το Σύνταγμα, η Δικαιοσύνη και ο Δικαστής, σε: Κ. Σακελλαροπούλου κ.α. (επιμ), </w:t>
      </w:r>
      <w:r w:rsidRPr="00752802">
        <w:rPr>
          <w:rFonts w:ascii="Times New Roman" w:hAnsi="Times New Roman" w:cs="Times New Roman"/>
          <w:i/>
          <w:iCs/>
        </w:rPr>
        <w:t>Η Δικαιοσύνη Στην Ελλάδα - Προτάσεις για ένα σύγχρονο δικαστικό σύστημα</w:t>
      </w:r>
      <w:r w:rsidRPr="00752802">
        <w:rPr>
          <w:rFonts w:ascii="Times New Roman" w:hAnsi="Times New Roman" w:cs="Times New Roman"/>
        </w:rPr>
        <w:t>, Φεβρουάριος 2019, σ. 49.</w:t>
      </w:r>
    </w:p>
  </w:footnote>
  <w:footnote w:id="639">
    <w:p w14:paraId="39B6AF6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3" w:name="_Hlk183531551"/>
      <w:r w:rsidRPr="00752802">
        <w:rPr>
          <w:rFonts w:ascii="Times New Roman" w:hAnsi="Times New Roman" w:cs="Times New Roman"/>
          <w:smallCaps/>
        </w:rPr>
        <w:t>Α. Μανιτάκης</w:t>
      </w:r>
      <w:r w:rsidRPr="00752802">
        <w:rPr>
          <w:rFonts w:ascii="Times New Roman" w:hAnsi="Times New Roman" w:cs="Times New Roman"/>
          <w:i/>
          <w:iCs/>
        </w:rPr>
        <w:t xml:space="preserve">, Κράτος δικαίου και δικαστικός έλεγχος της συνταγματικότητας, </w:t>
      </w:r>
      <w:r w:rsidRPr="00752802">
        <w:rPr>
          <w:rFonts w:ascii="Times New Roman" w:hAnsi="Times New Roman" w:cs="Times New Roman"/>
        </w:rPr>
        <w:t>τ</w:t>
      </w:r>
      <w:r>
        <w:rPr>
          <w:rFonts w:ascii="Times New Roman" w:hAnsi="Times New Roman" w:cs="Times New Roman"/>
        </w:rPr>
        <w:t>ό</w:t>
      </w:r>
      <w:r w:rsidRPr="00752802">
        <w:rPr>
          <w:rFonts w:ascii="Times New Roman" w:hAnsi="Times New Roman" w:cs="Times New Roman"/>
        </w:rPr>
        <w:t>μ. 1, Εκδόσεις Σάκκουλας Αθήνα-Θεσσαλονίκη 1994</w:t>
      </w:r>
      <w:bookmarkEnd w:id="183"/>
      <w:r w:rsidRPr="00752802">
        <w:rPr>
          <w:rFonts w:ascii="Times New Roman" w:hAnsi="Times New Roman" w:cs="Times New Roman"/>
        </w:rPr>
        <w:t>, σ. 331</w:t>
      </w:r>
      <w:r w:rsidRPr="00752802">
        <w:rPr>
          <w:rFonts w:ascii="Times New Roman" w:hAnsi="Times New Roman" w:cs="Times New Roman"/>
          <w:i/>
          <w:iCs/>
        </w:rPr>
        <w:t>.</w:t>
      </w:r>
    </w:p>
  </w:footnote>
  <w:footnote w:id="640">
    <w:p w14:paraId="307358C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4" w:name="_Hlk183531668"/>
      <w:r w:rsidRPr="00752802">
        <w:rPr>
          <w:rFonts w:ascii="Times New Roman" w:hAnsi="Times New Roman" w:cs="Times New Roman"/>
          <w:smallCaps/>
        </w:rPr>
        <w:t>Γ. Βαλμαντώνης</w:t>
      </w:r>
      <w:r w:rsidRPr="00752802">
        <w:rPr>
          <w:rFonts w:ascii="Times New Roman" w:hAnsi="Times New Roman" w:cs="Times New Roman"/>
        </w:rPr>
        <w:t xml:space="preserve">, Η εσωτερική δικαστική ανεξαρτησία στη χώρα μας, </w:t>
      </w:r>
      <w:r w:rsidRPr="00752802">
        <w:rPr>
          <w:rFonts w:ascii="Times New Roman" w:hAnsi="Times New Roman" w:cs="Times New Roman"/>
          <w:i/>
          <w:iCs/>
        </w:rPr>
        <w:t>ΕλλΔνη</w:t>
      </w:r>
      <w:r w:rsidRPr="00752802">
        <w:rPr>
          <w:rFonts w:ascii="Times New Roman" w:hAnsi="Times New Roman" w:cs="Times New Roman"/>
        </w:rPr>
        <w:t xml:space="preserve"> 5/2019</w:t>
      </w:r>
      <w:bookmarkEnd w:id="184"/>
      <w:r w:rsidRPr="00752802">
        <w:rPr>
          <w:rFonts w:ascii="Times New Roman" w:hAnsi="Times New Roman" w:cs="Times New Roman"/>
        </w:rPr>
        <w:t>, σ. 1586.</w:t>
      </w:r>
    </w:p>
  </w:footnote>
  <w:footnote w:id="641">
    <w:p w14:paraId="5420E49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5" w:name="_Hlk183584298"/>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5"/>
      <w:r w:rsidRPr="00752802">
        <w:rPr>
          <w:rFonts w:ascii="Times New Roman" w:hAnsi="Times New Roman" w:cs="Times New Roman"/>
        </w:rPr>
        <w:t>σ. 722.</w:t>
      </w:r>
    </w:p>
  </w:footnote>
  <w:footnote w:id="642">
    <w:p w14:paraId="0CEF489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Δ. Ράικος</w:t>
      </w:r>
      <w:r w:rsidRPr="00752802">
        <w:rPr>
          <w:rFonts w:ascii="Times New Roman" w:hAnsi="Times New Roman" w:cs="Times New Roman"/>
          <w:i/>
          <w:iCs/>
        </w:rPr>
        <w:t xml:space="preserve">, Δικαστική ανεξαρτησία και αμεροληψία, </w:t>
      </w:r>
      <w:r w:rsidRPr="00752802">
        <w:rPr>
          <w:rFonts w:ascii="Times New Roman" w:hAnsi="Times New Roman" w:cs="Times New Roman"/>
        </w:rPr>
        <w:t>Εκδόσεις Σάκκουλας Αθήνα-Θεσσαλονίκη 2008, σ. 81.</w:t>
      </w:r>
    </w:p>
  </w:footnote>
  <w:footnote w:id="643">
    <w:p w14:paraId="52C04509" w14:textId="77777777" w:rsidR="00BD1D14" w:rsidRPr="00752802" w:rsidRDefault="00BD1D14" w:rsidP="00565B5D">
      <w:pPr>
        <w:pStyle w:val="a5"/>
        <w:jc w:val="both"/>
        <w:rPr>
          <w:rFonts w:ascii="Times New Roman" w:hAnsi="Times New Roman" w:cs="Times New Roman"/>
          <w:highlight w:val="cy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7" w:name="_Hlk183584383"/>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7"/>
      <w:r w:rsidRPr="00752802">
        <w:rPr>
          <w:rFonts w:ascii="Times New Roman" w:hAnsi="Times New Roman" w:cs="Times New Roman"/>
        </w:rPr>
        <w:t>σ. 724.</w:t>
      </w:r>
    </w:p>
  </w:footnote>
  <w:footnote w:id="644">
    <w:p w14:paraId="352539F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9" w:name="_Hlk183584176"/>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9"/>
      <w:r w:rsidRPr="00752802">
        <w:rPr>
          <w:rFonts w:ascii="Times New Roman" w:hAnsi="Times New Roman" w:cs="Times New Roman"/>
        </w:rPr>
        <w:t>σ. 722.</w:t>
      </w:r>
    </w:p>
  </w:footnote>
  <w:footnote w:id="645">
    <w:p w14:paraId="702EA94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1586, Πρβλ. και </w:t>
      </w:r>
      <w:bookmarkStart w:id="191" w:name="_Hlk183532119"/>
      <w:r w:rsidRPr="00752802">
        <w:rPr>
          <w:rFonts w:ascii="Times New Roman" w:hAnsi="Times New Roman" w:cs="Times New Roman"/>
        </w:rPr>
        <w:t>ΟλΑΠ 7/2008</w:t>
      </w:r>
      <w:bookmarkEnd w:id="191"/>
      <w:r w:rsidRPr="00752802">
        <w:rPr>
          <w:rFonts w:ascii="Times New Roman" w:hAnsi="Times New Roman" w:cs="Times New Roman"/>
        </w:rPr>
        <w:t>.</w:t>
      </w:r>
    </w:p>
  </w:footnote>
  <w:footnote w:id="646">
    <w:p w14:paraId="4921DB9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bookmarkStart w:id="192" w:name="_Hlk183532180"/>
      <w:r w:rsidRPr="00752802">
        <w:rPr>
          <w:rFonts w:ascii="Times New Roman" w:hAnsi="Times New Roman" w:cs="Times New Roman"/>
          <w:i/>
          <w:iCs/>
        </w:rPr>
        <w:t>όπ. π.</w:t>
      </w:r>
      <w:r w:rsidRPr="00752802">
        <w:rPr>
          <w:rFonts w:ascii="Times New Roman" w:hAnsi="Times New Roman" w:cs="Times New Roman"/>
        </w:rPr>
        <w:t xml:space="preserve">, </w:t>
      </w:r>
      <w:bookmarkEnd w:id="192"/>
      <w:r w:rsidRPr="00752802">
        <w:rPr>
          <w:rFonts w:ascii="Times New Roman" w:hAnsi="Times New Roman" w:cs="Times New Roman"/>
        </w:rPr>
        <w:t>σ. 729-730</w:t>
      </w:r>
      <w:r>
        <w:rPr>
          <w:rFonts w:ascii="Times New Roman" w:hAnsi="Times New Roman" w:cs="Times New Roman"/>
        </w:rPr>
        <w:t>.</w:t>
      </w:r>
    </w:p>
  </w:footnote>
  <w:footnote w:id="647">
    <w:p w14:paraId="32F324E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1586. </w:t>
      </w:r>
    </w:p>
  </w:footnote>
  <w:footnote w:id="648">
    <w:p w14:paraId="34DC5A7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4" w:name="_Hlk183532422"/>
      <w:r w:rsidRPr="00752802">
        <w:rPr>
          <w:rFonts w:ascii="Times New Roman" w:hAnsi="Times New Roman" w:cs="Times New Roman"/>
          <w:smallCaps/>
        </w:rPr>
        <w:t>Ι. Συμεωνίδης</w:t>
      </w:r>
      <w:r w:rsidRPr="00752802">
        <w:rPr>
          <w:rFonts w:ascii="Times New Roman" w:hAnsi="Times New Roman" w:cs="Times New Roman"/>
        </w:rPr>
        <w:t xml:space="preserve">, Ανεξαρτησία του δικαστή και αποτελεσματικότητα της δικαιοσύνης, </w:t>
      </w:r>
      <w:r w:rsidRPr="00752802">
        <w:rPr>
          <w:rFonts w:ascii="Times New Roman" w:hAnsi="Times New Roman" w:cs="Times New Roman"/>
          <w:i/>
          <w:iCs/>
        </w:rPr>
        <w:t>ΔιΔικ</w:t>
      </w:r>
      <w:r w:rsidRPr="00752802">
        <w:rPr>
          <w:rFonts w:ascii="Times New Roman" w:hAnsi="Times New Roman" w:cs="Times New Roman"/>
        </w:rPr>
        <w:t xml:space="preserve"> 6/2019</w:t>
      </w:r>
      <w:bookmarkEnd w:id="194"/>
      <w:r w:rsidRPr="00752802">
        <w:rPr>
          <w:rFonts w:ascii="Times New Roman" w:hAnsi="Times New Roman" w:cs="Times New Roman"/>
        </w:rPr>
        <w:t xml:space="preserve">, σ. 950, </w:t>
      </w:r>
      <w:r w:rsidRPr="00752802">
        <w:rPr>
          <w:rFonts w:ascii="Times New Roman" w:hAnsi="Times New Roman" w:cs="Times New Roman"/>
          <w:smallCaps/>
        </w:rPr>
        <w:t>Σκουρής,</w:t>
      </w:r>
      <w:r w:rsidRPr="00752802">
        <w:rPr>
          <w:rFonts w:ascii="Times New Roman" w:hAnsi="Times New Roman" w:cs="Times New Roman"/>
          <w:i/>
          <w:iCs/>
        </w:rPr>
        <w:t xml:space="preserve"> Η ανεξαρτησία της δικαιοσύνης - 30 χρόνια μετά.</w:t>
      </w:r>
    </w:p>
  </w:footnote>
  <w:footnote w:id="649">
    <w:p w14:paraId="04881E5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5" w:name="_Hlk162675511"/>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728</w:t>
      </w:r>
      <w:bookmarkEnd w:id="195"/>
      <w:r>
        <w:rPr>
          <w:rFonts w:ascii="Times New Roman" w:hAnsi="Times New Roman" w:cs="Times New Roman"/>
        </w:rPr>
        <w:t>.</w:t>
      </w:r>
    </w:p>
  </w:footnote>
  <w:footnote w:id="650">
    <w:p w14:paraId="7500BA8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6" w:name="_Hlk183532522"/>
      <w:r w:rsidRPr="00752802">
        <w:rPr>
          <w:rFonts w:ascii="Times New Roman" w:hAnsi="Times New Roman" w:cs="Times New Roman"/>
          <w:smallCaps/>
        </w:rPr>
        <w:t>Φ. Σπυρόπουλος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2η έκδ., Εκδόσεις Σάκκουλας Αθήνα-Θεσσαλονίκη 2020, σ. 431</w:t>
      </w:r>
      <w:bookmarkEnd w:id="196"/>
      <w:r w:rsidRPr="00752802">
        <w:rPr>
          <w:rFonts w:ascii="Times New Roman" w:hAnsi="Times New Roman" w:cs="Times New Roman"/>
        </w:rPr>
        <w:t>,</w:t>
      </w:r>
      <w:bookmarkStart w:id="197" w:name="_Hlk183532901"/>
      <w:r>
        <w:rPr>
          <w:rFonts w:ascii="Times New Roman" w:hAnsi="Times New Roman" w:cs="Times New Roman"/>
        </w:rPr>
        <w:t xml:space="preserve"> </w:t>
      </w:r>
      <w:r w:rsidRPr="00752802">
        <w:rPr>
          <w:rFonts w:ascii="Times New Roman" w:hAnsi="Times New Roman" w:cs="Times New Roman"/>
          <w:smallCaps/>
        </w:rPr>
        <w:t>Ράικος</w:t>
      </w:r>
      <w:r w:rsidRPr="00752802">
        <w:rPr>
          <w:rFonts w:ascii="Times New Roman" w:hAnsi="Times New Roman" w:cs="Times New Roman"/>
          <w:i/>
          <w:iCs/>
        </w:rPr>
        <w:t xml:space="preserve">, Δικαστική ανεξαρτησία και αμεροληψία, </w:t>
      </w:r>
      <w:bookmarkEnd w:id="197"/>
      <w:r w:rsidRPr="00752802">
        <w:rPr>
          <w:rFonts w:ascii="Times New Roman" w:hAnsi="Times New Roman" w:cs="Times New Roman"/>
        </w:rPr>
        <w:t>σ. 82.</w:t>
      </w:r>
    </w:p>
  </w:footnote>
  <w:footnote w:id="651">
    <w:p w14:paraId="3800E5D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8" w:name="_Hlk183532959"/>
      <w:r w:rsidRPr="00752802">
        <w:rPr>
          <w:rFonts w:ascii="Times New Roman" w:hAnsi="Times New Roman" w:cs="Times New Roman"/>
          <w:smallCaps/>
        </w:rPr>
        <w:t>Ε. Κρουσταλάκης</w:t>
      </w:r>
      <w:r w:rsidRPr="00752802">
        <w:rPr>
          <w:rFonts w:ascii="Times New Roman" w:hAnsi="Times New Roman" w:cs="Times New Roman"/>
        </w:rPr>
        <w:t xml:space="preserve">, Η δικαστική εξουσία, η ανεξαρτησία της και η κοινή γνώμη, </w:t>
      </w:r>
      <w:r w:rsidRPr="00752802">
        <w:rPr>
          <w:rFonts w:ascii="Times New Roman" w:hAnsi="Times New Roman" w:cs="Times New Roman"/>
          <w:i/>
          <w:iCs/>
        </w:rPr>
        <w:t>ΤοΣ</w:t>
      </w:r>
      <w:r w:rsidRPr="00752802">
        <w:rPr>
          <w:rFonts w:ascii="Times New Roman" w:hAnsi="Times New Roman" w:cs="Times New Roman"/>
        </w:rPr>
        <w:t xml:space="preserve"> 1986</w:t>
      </w:r>
      <w:bookmarkEnd w:id="198"/>
      <w:r w:rsidRPr="00752802">
        <w:rPr>
          <w:rFonts w:ascii="Times New Roman" w:hAnsi="Times New Roman" w:cs="Times New Roman"/>
        </w:rPr>
        <w:t xml:space="preserve">, σ. 7, </w:t>
      </w:r>
      <w:bookmarkStart w:id="199" w:name="_Hlk183532992"/>
      <w:r w:rsidRPr="00752802">
        <w:rPr>
          <w:rFonts w:ascii="Times New Roman" w:hAnsi="Times New Roman" w:cs="Times New Roman"/>
          <w:smallCaps/>
        </w:rPr>
        <w:t>Κ. Μπέης</w:t>
      </w:r>
      <w:r w:rsidRPr="00752802">
        <w:rPr>
          <w:rFonts w:ascii="Times New Roman" w:hAnsi="Times New Roman" w:cs="Times New Roman"/>
        </w:rPr>
        <w:t xml:space="preserve">, Η δικαιοκρατούμενη δίκη ως πολιτιστική κατάκτηση, </w:t>
      </w:r>
      <w:r w:rsidRPr="00752802">
        <w:rPr>
          <w:rFonts w:ascii="Times New Roman" w:hAnsi="Times New Roman" w:cs="Times New Roman"/>
          <w:i/>
          <w:iCs/>
        </w:rPr>
        <w:t>ΔιΔικ</w:t>
      </w:r>
      <w:r w:rsidRPr="00752802">
        <w:rPr>
          <w:rFonts w:ascii="Times New Roman" w:hAnsi="Times New Roman" w:cs="Times New Roman"/>
        </w:rPr>
        <w:t xml:space="preserve"> 1995</w:t>
      </w:r>
      <w:bookmarkEnd w:id="199"/>
      <w:r w:rsidRPr="00752802">
        <w:rPr>
          <w:rFonts w:ascii="Times New Roman" w:hAnsi="Times New Roman" w:cs="Times New Roman"/>
        </w:rPr>
        <w:t xml:space="preserve">, σ. 793 επ., </w:t>
      </w:r>
      <w:bookmarkStart w:id="200" w:name="_Hlk183533210"/>
      <w:r w:rsidRPr="00752802">
        <w:rPr>
          <w:rFonts w:ascii="Times New Roman" w:hAnsi="Times New Roman" w:cs="Times New Roman"/>
          <w:smallCaps/>
        </w:rPr>
        <w:t>Δ. Ράικος</w:t>
      </w:r>
      <w:r w:rsidRPr="00752802">
        <w:rPr>
          <w:rFonts w:ascii="Times New Roman" w:hAnsi="Times New Roman" w:cs="Times New Roman"/>
        </w:rPr>
        <w:t xml:space="preserve">, Πτυχές της λειτουργικής ανεξαρτησίας του διοικητικού δικαστή (με αφορμή την υπ’ αριθμ. 2077-551 CD της 1ης Μαρτίου 2007 απόφαση του Συνταγματικού Συμβουλίου της Γαλλίας), </w:t>
      </w:r>
      <w:r w:rsidRPr="00752802">
        <w:rPr>
          <w:rFonts w:ascii="Times New Roman" w:hAnsi="Times New Roman" w:cs="Times New Roman"/>
          <w:i/>
          <w:iCs/>
        </w:rPr>
        <w:t xml:space="preserve">ΕφημΔΔ </w:t>
      </w:r>
      <w:r w:rsidRPr="00752802">
        <w:rPr>
          <w:rFonts w:ascii="Times New Roman" w:hAnsi="Times New Roman" w:cs="Times New Roman"/>
        </w:rPr>
        <w:t>2007</w:t>
      </w:r>
      <w:bookmarkEnd w:id="200"/>
      <w:r w:rsidRPr="00752802">
        <w:rPr>
          <w:rFonts w:ascii="Times New Roman" w:hAnsi="Times New Roman" w:cs="Times New Roman"/>
        </w:rPr>
        <w:t>, σ. 517</w:t>
      </w:r>
      <w:r>
        <w:rPr>
          <w:rFonts w:ascii="Times New Roman" w:hAnsi="Times New Roman" w:cs="Times New Roman"/>
        </w:rPr>
        <w:t>.</w:t>
      </w:r>
    </w:p>
  </w:footnote>
  <w:footnote w:id="652">
    <w:p w14:paraId="157D913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1" w:name="_Hlk183533243"/>
      <w:r w:rsidRPr="00752802">
        <w:rPr>
          <w:rFonts w:ascii="Times New Roman" w:hAnsi="Times New Roman" w:cs="Times New Roman"/>
          <w:smallCaps/>
        </w:rPr>
        <w:t>Α. Μπακόπουλος</w:t>
      </w:r>
      <w:r w:rsidRPr="00752802">
        <w:rPr>
          <w:rFonts w:ascii="Times New Roman" w:hAnsi="Times New Roman" w:cs="Times New Roman"/>
        </w:rPr>
        <w:t xml:space="preserve">, Η ανεξαρτησία της δικαστικής λειτουργίας, </w:t>
      </w:r>
      <w:r w:rsidRPr="00752802">
        <w:rPr>
          <w:rFonts w:ascii="Times New Roman" w:hAnsi="Times New Roman" w:cs="Times New Roman"/>
          <w:i/>
          <w:iCs/>
        </w:rPr>
        <w:t>ΤοΣ</w:t>
      </w:r>
      <w:r w:rsidRPr="00752802">
        <w:rPr>
          <w:rFonts w:ascii="Times New Roman" w:hAnsi="Times New Roman" w:cs="Times New Roman"/>
        </w:rPr>
        <w:t xml:space="preserve"> 1986</w:t>
      </w:r>
      <w:bookmarkEnd w:id="201"/>
      <w:r w:rsidRPr="00752802">
        <w:rPr>
          <w:rFonts w:ascii="Times New Roman" w:hAnsi="Times New Roman" w:cs="Times New Roman"/>
        </w:rPr>
        <w:t>, σ. 21.</w:t>
      </w:r>
    </w:p>
  </w:footnote>
  <w:footnote w:id="653">
    <w:p w14:paraId="0D38C25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2" w:name="_Hlk183533408"/>
      <w:r w:rsidRPr="00752802">
        <w:rPr>
          <w:rFonts w:ascii="Times New Roman" w:hAnsi="Times New Roman" w:cs="Times New Roman"/>
          <w:smallCaps/>
        </w:rPr>
        <w:t>Β. Σκουρής</w:t>
      </w:r>
      <w:r w:rsidRPr="00752802">
        <w:rPr>
          <w:rFonts w:ascii="Times New Roman" w:hAnsi="Times New Roman" w:cs="Times New Roman"/>
        </w:rPr>
        <w:t xml:space="preserve">, Εγγυήσεις και παραμορφώσεις της λειτουργικής ανεξαρτησίας των δικαστών, </w:t>
      </w:r>
      <w:bookmarkStart w:id="203" w:name="_Hlk183533432"/>
      <w:r w:rsidRPr="00752802">
        <w:rPr>
          <w:rFonts w:ascii="Times New Roman" w:hAnsi="Times New Roman" w:cs="Times New Roman"/>
        </w:rPr>
        <w:t xml:space="preserve">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2"/>
      <w:r w:rsidRPr="00752802">
        <w:rPr>
          <w:rFonts w:ascii="Times New Roman" w:hAnsi="Times New Roman" w:cs="Times New Roman"/>
        </w:rPr>
        <w:t xml:space="preserve">, </w:t>
      </w:r>
      <w:bookmarkEnd w:id="203"/>
      <w:r w:rsidRPr="00752802">
        <w:rPr>
          <w:rFonts w:ascii="Times New Roman" w:hAnsi="Times New Roman" w:cs="Times New Roman"/>
        </w:rPr>
        <w:t xml:space="preserve">σ. 15επ, </w:t>
      </w:r>
      <w:bookmarkStart w:id="204" w:name="_Hlk183533452"/>
      <w:r w:rsidRPr="00752802">
        <w:rPr>
          <w:rFonts w:ascii="Times New Roman" w:hAnsi="Times New Roman" w:cs="Times New Roman"/>
          <w:smallCaps/>
        </w:rPr>
        <w:t>Σ. Δέδες</w:t>
      </w:r>
      <w:r w:rsidRPr="00752802">
        <w:rPr>
          <w:rFonts w:ascii="Times New Roman" w:hAnsi="Times New Roman" w:cs="Times New Roman"/>
        </w:rPr>
        <w:t xml:space="preserve">, Κίνδυνοι που απειλούν την προσωπική ανεξαρτησία του δικαστικού λειτουργού, </w:t>
      </w:r>
      <w:bookmarkStart w:id="205" w:name="_Hlk183533481"/>
      <w:r w:rsidRPr="00752802">
        <w:rPr>
          <w:rFonts w:ascii="Times New Roman" w:hAnsi="Times New Roman" w:cs="Times New Roman"/>
        </w:rPr>
        <w:t xml:space="preserve">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4"/>
      <w:r w:rsidRPr="00752802">
        <w:rPr>
          <w:rFonts w:ascii="Times New Roman" w:hAnsi="Times New Roman" w:cs="Times New Roman"/>
        </w:rPr>
        <w:t xml:space="preserve">, </w:t>
      </w:r>
      <w:bookmarkEnd w:id="205"/>
      <w:r w:rsidRPr="00752802">
        <w:rPr>
          <w:rFonts w:ascii="Times New Roman" w:hAnsi="Times New Roman" w:cs="Times New Roman"/>
        </w:rPr>
        <w:t xml:space="preserve">σ. 31 επ., </w:t>
      </w:r>
      <w:bookmarkStart w:id="206" w:name="_Hlk183533496"/>
      <w:r w:rsidRPr="00752802">
        <w:rPr>
          <w:rFonts w:ascii="Times New Roman" w:hAnsi="Times New Roman" w:cs="Times New Roman"/>
          <w:smallCaps/>
        </w:rPr>
        <w:t>Ι. Μανωλεδάκης</w:t>
      </w:r>
      <w:r w:rsidRPr="00752802">
        <w:rPr>
          <w:rFonts w:ascii="Times New Roman" w:hAnsi="Times New Roman" w:cs="Times New Roman"/>
        </w:rPr>
        <w:t xml:space="preserve">, Σκέψεις για την ανεξαρτησία της δικαιοσύνης, 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6"/>
      <w:r w:rsidRPr="00752802">
        <w:rPr>
          <w:rFonts w:ascii="Times New Roman" w:hAnsi="Times New Roman" w:cs="Times New Roman"/>
        </w:rPr>
        <w:t xml:space="preserve">, σ. 51 επ., </w:t>
      </w:r>
      <w:r w:rsidRPr="00752802">
        <w:rPr>
          <w:rFonts w:ascii="Times New Roman" w:hAnsi="Times New Roman" w:cs="Times New Roman"/>
          <w:smallCaps/>
        </w:rPr>
        <w:t>Πικραμένος,</w:t>
      </w:r>
      <w:r w:rsidRPr="00752802">
        <w:rPr>
          <w:rFonts w:ascii="Times New Roman" w:hAnsi="Times New Roman" w:cs="Times New Roman"/>
        </w:rPr>
        <w:t xml:space="preserve"> Κλασσικές εγγυήσεις και αθέατες όψεις της δικαστικής ανεξαρτησίας, σ. 1617</w:t>
      </w:r>
      <w:bookmarkStart w:id="207" w:name="_Hlk162677176"/>
      <w:r w:rsidRPr="00752802">
        <w:rPr>
          <w:rFonts w:ascii="Times New Roman" w:hAnsi="Times New Roman" w:cs="Times New Roman"/>
        </w:rPr>
        <w:t>,</w:t>
      </w:r>
      <w:r w:rsidRPr="00752802">
        <w:rPr>
          <w:rFonts w:ascii="Times New Roman" w:hAnsi="Times New Roman" w:cs="Times New Roman"/>
          <w:smallCaps/>
        </w:rPr>
        <w:t xml:space="preserve"> Τσακνή</w:t>
      </w:r>
      <w:r w:rsidRPr="00752802">
        <w:rPr>
          <w:rFonts w:ascii="Times New Roman" w:hAnsi="Times New Roman" w:cs="Times New Roman"/>
        </w:rPr>
        <w:t xml:space="preserve">, </w:t>
      </w:r>
      <w:bookmarkStart w:id="208" w:name="_Hlk183533612"/>
      <w:r w:rsidRPr="00752802">
        <w:rPr>
          <w:rFonts w:ascii="Times New Roman" w:hAnsi="Times New Roman" w:cs="Times New Roman"/>
          <w:i/>
          <w:iCs/>
        </w:rPr>
        <w:t>όπ. π.</w:t>
      </w:r>
      <w:r w:rsidRPr="00752802">
        <w:rPr>
          <w:rFonts w:ascii="Times New Roman" w:hAnsi="Times New Roman" w:cs="Times New Roman"/>
        </w:rPr>
        <w:t xml:space="preserve">, </w:t>
      </w:r>
      <w:bookmarkEnd w:id="208"/>
      <w:r w:rsidRPr="00752802">
        <w:rPr>
          <w:rFonts w:ascii="Times New Roman" w:hAnsi="Times New Roman" w:cs="Times New Roman"/>
        </w:rPr>
        <w:t>σ. 114</w:t>
      </w:r>
      <w:bookmarkEnd w:id="207"/>
      <w:r w:rsidRPr="00752802">
        <w:rPr>
          <w:rFonts w:ascii="Times New Roman" w:hAnsi="Times New Roman" w:cs="Times New Roman"/>
        </w:rPr>
        <w:t>,</w:t>
      </w:r>
      <w:r w:rsidRPr="00752802">
        <w:rPr>
          <w:rFonts w:ascii="Times New Roman" w:hAnsi="Times New Roman" w:cs="Times New Roman"/>
          <w:smallCaps/>
        </w:rPr>
        <w:t xml:space="preserve"> Ράικος</w:t>
      </w:r>
      <w:r w:rsidRPr="00752802">
        <w:rPr>
          <w:rFonts w:ascii="Times New Roman" w:hAnsi="Times New Roman" w:cs="Times New Roman"/>
        </w:rPr>
        <w:t xml:space="preserve">, </w:t>
      </w:r>
      <w:r w:rsidRPr="00752802">
        <w:rPr>
          <w:rFonts w:ascii="Times New Roman" w:hAnsi="Times New Roman" w:cs="Times New Roman"/>
          <w:i/>
          <w:iCs/>
        </w:rPr>
        <w:t>Δικαστική ανεξαρτησία και αμεροληψία</w:t>
      </w:r>
      <w:r w:rsidRPr="00752802">
        <w:rPr>
          <w:rFonts w:ascii="Times New Roman" w:hAnsi="Times New Roman" w:cs="Times New Roman"/>
        </w:rPr>
        <w:t>, σ. 77.</w:t>
      </w:r>
    </w:p>
  </w:footnote>
  <w:footnote w:id="654">
    <w:p w14:paraId="5584A23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9" w:name="_Hlk183533712"/>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 στη δημοκρατία</w:t>
      </w:r>
      <w:r w:rsidRPr="00752802">
        <w:rPr>
          <w:rFonts w:ascii="Times New Roman" w:hAnsi="Times New Roman" w:cs="Times New Roman"/>
        </w:rPr>
        <w:t xml:space="preserve">, </w:t>
      </w:r>
      <w:bookmarkEnd w:id="209"/>
      <w:r w:rsidRPr="00752802">
        <w:rPr>
          <w:rFonts w:ascii="Times New Roman" w:hAnsi="Times New Roman" w:cs="Times New Roman"/>
        </w:rPr>
        <w:t>σ. 54.</w:t>
      </w:r>
    </w:p>
  </w:footnote>
  <w:footnote w:id="655">
    <w:p w14:paraId="5C50795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Σπυρόπουλος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431</w:t>
      </w:r>
      <w:r>
        <w:rPr>
          <w:rFonts w:ascii="Times New Roman" w:hAnsi="Times New Roman" w:cs="Times New Roman"/>
        </w:rPr>
        <w:t>.</w:t>
      </w:r>
    </w:p>
  </w:footnote>
  <w:footnote w:id="656">
    <w:p w14:paraId="164CCD0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Ράικος</w:t>
      </w:r>
      <w:r w:rsidRPr="00752802">
        <w:rPr>
          <w:rFonts w:ascii="Times New Roman" w:hAnsi="Times New Roman" w:cs="Times New Roman"/>
        </w:rPr>
        <w:t xml:space="preserve">, </w:t>
      </w:r>
      <w:r w:rsidRPr="00752802">
        <w:rPr>
          <w:rFonts w:ascii="Times New Roman" w:hAnsi="Times New Roman" w:cs="Times New Roman"/>
          <w:i/>
          <w:iCs/>
        </w:rPr>
        <w:t>Δικαστική ανεξαρτησία και αμεροληψία</w:t>
      </w:r>
      <w:r w:rsidRPr="00752802">
        <w:rPr>
          <w:rFonts w:ascii="Times New Roman" w:hAnsi="Times New Roman" w:cs="Times New Roman"/>
        </w:rPr>
        <w:t xml:space="preserve">, σ. 85 επ, Βλ. </w:t>
      </w:r>
      <w:r w:rsidRPr="00752802">
        <w:rPr>
          <w:rFonts w:ascii="Times New Roman" w:hAnsi="Times New Roman" w:cs="Times New Roman"/>
          <w:lang w:val="en-US"/>
        </w:rPr>
        <w:t>Contra</w:t>
      </w:r>
      <w:r w:rsidRPr="00752802">
        <w:rPr>
          <w:rFonts w:ascii="Times New Roman" w:hAnsi="Times New Roman" w:cs="Times New Roman"/>
        </w:rPr>
        <w:t xml:space="preserve"> </w:t>
      </w:r>
      <w:bookmarkStart w:id="210" w:name="_Hlk183533942"/>
      <w:r w:rsidRPr="00752802">
        <w:rPr>
          <w:rFonts w:ascii="Times New Roman" w:hAnsi="Times New Roman" w:cs="Times New Roman"/>
          <w:smallCaps/>
        </w:rPr>
        <w:t>Π. Παραράς</w:t>
      </w:r>
      <w:r w:rsidRPr="00752802">
        <w:rPr>
          <w:rFonts w:ascii="Times New Roman" w:hAnsi="Times New Roman" w:cs="Times New Roman"/>
        </w:rPr>
        <w:t>,</w:t>
      </w:r>
      <w:r w:rsidRPr="00752802">
        <w:rPr>
          <w:rFonts w:ascii="Times New Roman" w:hAnsi="Times New Roman" w:cs="Times New Roman"/>
          <w:i/>
          <w:iCs/>
        </w:rPr>
        <w:t xml:space="preserve"> Σύνταγμα 1975 - Corpus, III, ερμην. Αρθρ. 81-92, 1999, </w:t>
      </w:r>
      <w:r w:rsidRPr="00752802">
        <w:rPr>
          <w:rFonts w:ascii="Times New Roman" w:hAnsi="Times New Roman" w:cs="Times New Roman"/>
        </w:rPr>
        <w:t>Εκδόσεις Αντ. Ν. Σάκκουλας Αθήνα</w:t>
      </w:r>
      <w:bookmarkEnd w:id="210"/>
      <w:r w:rsidRPr="00752802">
        <w:rPr>
          <w:rFonts w:ascii="Times New Roman" w:hAnsi="Times New Roman" w:cs="Times New Roman"/>
        </w:rPr>
        <w:t>, σ. 365 επ.</w:t>
      </w:r>
    </w:p>
  </w:footnote>
  <w:footnote w:id="657">
    <w:p w14:paraId="1B61B8F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12" w:name="_Hlk162621216"/>
      <w:r w:rsidRPr="00752802">
        <w:rPr>
          <w:rFonts w:ascii="Times New Roman" w:hAnsi="Times New Roman" w:cs="Times New Roman"/>
          <w:smallCaps/>
        </w:rPr>
        <w:t>Πικραμένος</w:t>
      </w:r>
      <w:r w:rsidRPr="00752802">
        <w:rPr>
          <w:rFonts w:ascii="Times New Roman" w:hAnsi="Times New Roman" w:cs="Times New Roman"/>
        </w:rPr>
        <w:t xml:space="preserve">, Κλασσικές εγγυήσεις και αθέατες όψεις της δικαστικής ανεξαρτησίας, σ. 1619, </w:t>
      </w:r>
      <w:r w:rsidRPr="00752802">
        <w:rPr>
          <w:rFonts w:ascii="Times New Roman" w:hAnsi="Times New Roman" w:cs="Times New Roman"/>
          <w:smallCaps/>
        </w:rPr>
        <w:t>Συμεωνίδης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950,</w:t>
      </w:r>
      <w:r w:rsidRPr="00752802">
        <w:rPr>
          <w:rFonts w:ascii="Times New Roman" w:hAnsi="Times New Roman" w:cs="Times New Roman"/>
          <w:i/>
          <w:iCs/>
        </w:rPr>
        <w:t xml:space="preserve"> </w:t>
      </w:r>
      <w:r w:rsidRPr="00752802">
        <w:rPr>
          <w:rFonts w:ascii="Times New Roman" w:hAnsi="Times New Roman" w:cs="Times New Roman"/>
          <w:smallCaps/>
        </w:rPr>
        <w:t>Σκουρής</w:t>
      </w:r>
      <w:r w:rsidRPr="00752802">
        <w:rPr>
          <w:rFonts w:ascii="Times New Roman" w:hAnsi="Times New Roman" w:cs="Times New Roman"/>
          <w:i/>
          <w:iCs/>
        </w:rPr>
        <w:t xml:space="preserve">, </w:t>
      </w:r>
      <w:r w:rsidRPr="00752802">
        <w:rPr>
          <w:rFonts w:ascii="Times New Roman" w:hAnsi="Times New Roman" w:cs="Times New Roman"/>
        </w:rPr>
        <w:t>Η ανεξαρτησία της δικαιοσύνης</w:t>
      </w:r>
      <w:r w:rsidRPr="00752802">
        <w:rPr>
          <w:rFonts w:ascii="Times New Roman" w:hAnsi="Times New Roman" w:cs="Times New Roman"/>
          <w:i/>
          <w:iCs/>
        </w:rPr>
        <w:t xml:space="preserve">, </w:t>
      </w:r>
      <w:r w:rsidRPr="00752802">
        <w:rPr>
          <w:rFonts w:ascii="Times New Roman" w:hAnsi="Times New Roman" w:cs="Times New Roman"/>
          <w:smallCaps/>
        </w:rPr>
        <w:t>Χρυσόγονος</w:t>
      </w:r>
      <w:r w:rsidRPr="00752802">
        <w:rPr>
          <w:rFonts w:ascii="Times New Roman" w:hAnsi="Times New Roman" w:cs="Times New Roman"/>
        </w:rPr>
        <w:t>,</w:t>
      </w:r>
      <w:r w:rsidRPr="00752802">
        <w:rPr>
          <w:rFonts w:ascii="Times New Roman" w:hAnsi="Times New Roman" w:cs="Times New Roman"/>
          <w:i/>
          <w:iCs/>
        </w:rPr>
        <w:t xml:space="preserve"> όπ. π.,</w:t>
      </w:r>
      <w:r w:rsidRPr="00752802">
        <w:rPr>
          <w:rFonts w:ascii="Times New Roman" w:hAnsi="Times New Roman" w:cs="Times New Roman"/>
        </w:rPr>
        <w:t xml:space="preserve"> σ. 729, </w:t>
      </w:r>
      <w:bookmarkStart w:id="213" w:name="_Hlk183534836"/>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14" w:name="_Hlk183534148"/>
      <w:r w:rsidRPr="00752802">
        <w:rPr>
          <w:rFonts w:ascii="Times New Roman" w:hAnsi="Times New Roman" w:cs="Times New Roman"/>
          <w:i/>
          <w:iCs/>
        </w:rPr>
        <w:t>όπ. π.</w:t>
      </w:r>
      <w:bookmarkEnd w:id="214"/>
      <w:r w:rsidRPr="00752802">
        <w:rPr>
          <w:rFonts w:ascii="Times New Roman" w:hAnsi="Times New Roman" w:cs="Times New Roman"/>
        </w:rPr>
        <w:t xml:space="preserve">, </w:t>
      </w:r>
      <w:bookmarkEnd w:id="213"/>
      <w:r w:rsidRPr="00752802">
        <w:rPr>
          <w:rFonts w:ascii="Times New Roman" w:hAnsi="Times New Roman" w:cs="Times New Roman"/>
        </w:rPr>
        <w:t>σ. 321</w:t>
      </w:r>
      <w:r>
        <w:rPr>
          <w:rFonts w:ascii="Times New Roman" w:hAnsi="Times New Roman" w:cs="Times New Roman"/>
        </w:rPr>
        <w:t>.</w:t>
      </w:r>
    </w:p>
    <w:bookmarkEnd w:id="212"/>
  </w:footnote>
  <w:footnote w:id="658">
    <w:p w14:paraId="0F01C38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15" w:name="_Hlk183585144"/>
      <w:bookmarkStart w:id="216" w:name="_Hlk183534222"/>
      <w:r w:rsidRPr="00752802">
        <w:rPr>
          <w:rFonts w:ascii="Times New Roman" w:hAnsi="Times New Roman" w:cs="Times New Roman"/>
          <w:smallCaps/>
        </w:rPr>
        <w:t>Δ. 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bookmarkEnd w:id="215"/>
      <w:r w:rsidRPr="00752802">
        <w:rPr>
          <w:rFonts w:ascii="Times New Roman" w:hAnsi="Times New Roman" w:cs="Times New Roman"/>
        </w:rPr>
        <w:t>, τομ. 2, 2</w:t>
      </w:r>
      <w:r w:rsidRPr="00752802">
        <w:rPr>
          <w:rFonts w:ascii="Times New Roman" w:hAnsi="Times New Roman" w:cs="Times New Roman"/>
          <w:vertAlign w:val="superscript"/>
        </w:rPr>
        <w:t>η</w:t>
      </w:r>
      <w:r w:rsidRPr="00752802">
        <w:rPr>
          <w:rFonts w:ascii="Times New Roman" w:hAnsi="Times New Roman" w:cs="Times New Roman"/>
        </w:rPr>
        <w:t xml:space="preserve"> έκδ., Εκδόσεις Αντ. Ν. Σάκκουλα 1993</w:t>
      </w:r>
      <w:bookmarkEnd w:id="216"/>
      <w:r w:rsidRPr="00752802">
        <w:rPr>
          <w:rFonts w:ascii="Times New Roman" w:hAnsi="Times New Roman" w:cs="Times New Roman"/>
        </w:rPr>
        <w:t>, σ. 550</w:t>
      </w:r>
      <w:r>
        <w:rPr>
          <w:rFonts w:ascii="Times New Roman" w:hAnsi="Times New Roman" w:cs="Times New Roman"/>
        </w:rPr>
        <w:t>.</w:t>
      </w:r>
    </w:p>
  </w:footnote>
  <w:footnote w:id="659">
    <w:p w14:paraId="51B61BA8"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Τασόπουλος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147-148, </w:t>
      </w:r>
      <w:bookmarkStart w:id="217" w:name="_Hlk183532801"/>
      <w:r w:rsidRPr="00752802">
        <w:rPr>
          <w:rFonts w:ascii="Times New Roman" w:hAnsi="Times New Roman" w:cs="Times New Roman"/>
          <w:smallCaps/>
        </w:rPr>
        <w:t>Ράικος</w:t>
      </w:r>
      <w:r w:rsidRPr="00752802">
        <w:rPr>
          <w:rFonts w:ascii="Times New Roman" w:hAnsi="Times New Roman" w:cs="Times New Roman"/>
          <w:i/>
          <w:iCs/>
        </w:rPr>
        <w:t>, Δικαστική ανεξαρτησία και αμεροληψία</w:t>
      </w:r>
      <w:r w:rsidRPr="00752802">
        <w:rPr>
          <w:rFonts w:ascii="Times New Roman" w:hAnsi="Times New Roman" w:cs="Times New Roman"/>
        </w:rPr>
        <w:t xml:space="preserve">, </w:t>
      </w:r>
      <w:bookmarkEnd w:id="217"/>
      <w:r w:rsidRPr="00752802">
        <w:rPr>
          <w:rFonts w:ascii="Times New Roman" w:hAnsi="Times New Roman" w:cs="Times New Roman"/>
        </w:rPr>
        <w:t>σ. 65.</w:t>
      </w:r>
    </w:p>
  </w:footnote>
  <w:footnote w:id="660">
    <w:p w14:paraId="524FD62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730</w:t>
      </w:r>
      <w:r>
        <w:rPr>
          <w:rFonts w:ascii="Times New Roman" w:hAnsi="Times New Roman" w:cs="Times New Roman"/>
        </w:rPr>
        <w:t>.</w:t>
      </w:r>
    </w:p>
  </w:footnote>
  <w:footnote w:id="661">
    <w:p w14:paraId="5BD81D2A"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0" w:name="_Hlk183534348"/>
      <w:r w:rsidRPr="00752802">
        <w:rPr>
          <w:rFonts w:ascii="Times New Roman" w:hAnsi="Times New Roman" w:cs="Times New Roman"/>
        </w:rPr>
        <w:t>ΣτΕ 2859/1985</w:t>
      </w:r>
      <w:bookmarkEnd w:id="220"/>
      <w:r w:rsidRPr="00752802">
        <w:rPr>
          <w:rFonts w:ascii="Times New Roman" w:hAnsi="Times New Roman" w:cs="Times New Roman"/>
        </w:rPr>
        <w:t xml:space="preserve">, </w:t>
      </w:r>
      <w:r w:rsidRPr="00752802">
        <w:rPr>
          <w:rFonts w:ascii="Times New Roman" w:hAnsi="Times New Roman" w:cs="Times New Roman"/>
          <w:smallCaps/>
        </w:rPr>
        <w:t>Συμεωνίδης</w:t>
      </w:r>
      <w:r w:rsidRPr="00752802">
        <w:rPr>
          <w:rFonts w:ascii="Times New Roman" w:hAnsi="Times New Roman" w:cs="Times New Roman"/>
        </w:rPr>
        <w:t xml:space="preserve">, </w:t>
      </w:r>
      <w:bookmarkStart w:id="221" w:name="_Hlk183534499"/>
      <w:r w:rsidRPr="00752802">
        <w:rPr>
          <w:rFonts w:ascii="Times New Roman" w:hAnsi="Times New Roman" w:cs="Times New Roman"/>
          <w:i/>
          <w:iCs/>
        </w:rPr>
        <w:t>όπ. π.</w:t>
      </w:r>
      <w:r w:rsidRPr="00752802">
        <w:rPr>
          <w:rFonts w:ascii="Times New Roman" w:hAnsi="Times New Roman" w:cs="Times New Roman"/>
        </w:rPr>
        <w:t xml:space="preserve">, </w:t>
      </w:r>
      <w:bookmarkEnd w:id="221"/>
      <w:r w:rsidRPr="00752802">
        <w:rPr>
          <w:rFonts w:ascii="Times New Roman" w:hAnsi="Times New Roman" w:cs="Times New Roman"/>
        </w:rPr>
        <w:t xml:space="preserve">σ. 951, </w:t>
      </w:r>
      <w:r w:rsidRPr="00752802">
        <w:rPr>
          <w:rFonts w:ascii="Times New Roman" w:hAnsi="Times New Roman" w:cs="Times New Roman"/>
          <w:smallCaps/>
        </w:rPr>
        <w:t>Καλλικάκη</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887,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22" w:name="_Hlk183534547"/>
      <w:r w:rsidRPr="00752802">
        <w:rPr>
          <w:rFonts w:ascii="Times New Roman" w:hAnsi="Times New Roman" w:cs="Times New Roman"/>
          <w:i/>
          <w:iCs/>
        </w:rPr>
        <w:t>όπ. π.</w:t>
      </w:r>
      <w:r w:rsidRPr="00752802">
        <w:rPr>
          <w:rFonts w:ascii="Times New Roman" w:hAnsi="Times New Roman" w:cs="Times New Roman"/>
        </w:rPr>
        <w:t xml:space="preserve">, </w:t>
      </w:r>
      <w:bookmarkEnd w:id="222"/>
      <w:r w:rsidRPr="00752802">
        <w:rPr>
          <w:rFonts w:ascii="Times New Roman" w:hAnsi="Times New Roman" w:cs="Times New Roman"/>
        </w:rPr>
        <w:t>σ. 321</w:t>
      </w:r>
      <w:r>
        <w:rPr>
          <w:rFonts w:ascii="Times New Roman" w:hAnsi="Times New Roman" w:cs="Times New Roman"/>
        </w:rPr>
        <w:t>.</w:t>
      </w:r>
    </w:p>
  </w:footnote>
  <w:footnote w:id="662">
    <w:p w14:paraId="0CE3C38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4" w:name="_Hlk183534942"/>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w:t>
      </w:r>
      <w:bookmarkEnd w:id="224"/>
      <w:r w:rsidRPr="00752802">
        <w:rPr>
          <w:rFonts w:ascii="Times New Roman" w:hAnsi="Times New Roman" w:cs="Times New Roman"/>
        </w:rPr>
        <w:t>σ. 1589.</w:t>
      </w:r>
    </w:p>
  </w:footnote>
  <w:footnote w:id="663">
    <w:p w14:paraId="18D0E1C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5" w:name="_Hlk183534798"/>
      <w:bookmarkStart w:id="226" w:name="_Hlk162622093"/>
      <w:r w:rsidRPr="00752802">
        <w:rPr>
          <w:rFonts w:ascii="Times New Roman" w:hAnsi="Times New Roman" w:cs="Times New Roman"/>
        </w:rPr>
        <w:t xml:space="preserve">ΟλΑΠ (Διοικητ) 8/1998, </w:t>
      </w:r>
      <w:r w:rsidRPr="00752802">
        <w:rPr>
          <w:rFonts w:ascii="Times New Roman" w:hAnsi="Times New Roman" w:cs="Times New Roman"/>
          <w:i/>
          <w:iCs/>
        </w:rPr>
        <w:t>ΤοΣ</w:t>
      </w:r>
      <w:r w:rsidRPr="00752802">
        <w:rPr>
          <w:rFonts w:ascii="Times New Roman" w:hAnsi="Times New Roman" w:cs="Times New Roman"/>
        </w:rPr>
        <w:t xml:space="preserve"> 1998</w:t>
      </w:r>
      <w:bookmarkEnd w:id="225"/>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27" w:name="_Hlk183534917"/>
      <w:r w:rsidRPr="00752802">
        <w:rPr>
          <w:rFonts w:ascii="Times New Roman" w:hAnsi="Times New Roman" w:cs="Times New Roman"/>
          <w:i/>
          <w:iCs/>
        </w:rPr>
        <w:t>όπ. π.</w:t>
      </w:r>
      <w:r w:rsidRPr="00752802">
        <w:rPr>
          <w:rFonts w:ascii="Times New Roman" w:hAnsi="Times New Roman" w:cs="Times New Roman"/>
        </w:rPr>
        <w:t xml:space="preserve">, </w:t>
      </w:r>
      <w:bookmarkEnd w:id="227"/>
      <w:r w:rsidRPr="00752802">
        <w:rPr>
          <w:rFonts w:ascii="Times New Roman" w:hAnsi="Times New Roman" w:cs="Times New Roman"/>
        </w:rPr>
        <w:t>σ. 321</w:t>
      </w:r>
      <w:bookmarkEnd w:id="226"/>
      <w:r>
        <w:rPr>
          <w:rFonts w:ascii="Times New Roman" w:hAnsi="Times New Roman" w:cs="Times New Roman"/>
        </w:rPr>
        <w:t>.</w:t>
      </w:r>
    </w:p>
  </w:footnote>
  <w:footnote w:id="664">
    <w:p w14:paraId="2072003C"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8" w:name="_Hlk183534883"/>
      <w:r w:rsidRPr="00752802">
        <w:rPr>
          <w:rFonts w:ascii="Times New Roman" w:hAnsi="Times New Roman" w:cs="Times New Roman"/>
          <w:smallCaps/>
        </w:rPr>
        <w:t>Μ. Σταθόπουλος</w:t>
      </w:r>
      <w:r w:rsidRPr="00752802">
        <w:rPr>
          <w:rFonts w:ascii="Times New Roman" w:hAnsi="Times New Roman" w:cs="Times New Roman"/>
          <w:i/>
          <w:iCs/>
        </w:rPr>
        <w:t xml:space="preserve">, </w:t>
      </w:r>
      <w:r w:rsidRPr="00752802">
        <w:rPr>
          <w:rFonts w:ascii="Times New Roman" w:hAnsi="Times New Roman" w:cs="Times New Roman"/>
        </w:rPr>
        <w:t>Επιλογή της ηγεσίας και ανεξαρτησία</w:t>
      </w:r>
      <w:r w:rsidRPr="00752802">
        <w:rPr>
          <w:rFonts w:ascii="Times New Roman" w:hAnsi="Times New Roman" w:cs="Times New Roman"/>
          <w:i/>
          <w:iCs/>
        </w:rPr>
        <w:t xml:space="preserve">, Το Βήμα, </w:t>
      </w:r>
      <w:r w:rsidRPr="00752802">
        <w:rPr>
          <w:rFonts w:ascii="Times New Roman" w:hAnsi="Times New Roman" w:cs="Times New Roman"/>
        </w:rPr>
        <w:t>05.07.2009.</w:t>
      </w:r>
      <w:bookmarkEnd w:id="228"/>
    </w:p>
  </w:footnote>
  <w:footnote w:id="665">
    <w:p w14:paraId="507FC414"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Μπακόπουλος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w:t>
      </w:r>
      <w:r w:rsidRPr="00752802">
        <w:rPr>
          <w:rFonts w:ascii="Times New Roman" w:hAnsi="Times New Roman" w:cs="Times New Roman"/>
          <w:i/>
          <w:iCs/>
        </w:rPr>
        <w:t xml:space="preserve"> </w:t>
      </w:r>
      <w:r w:rsidRPr="00752802">
        <w:rPr>
          <w:rFonts w:ascii="Times New Roman" w:hAnsi="Times New Roman" w:cs="Times New Roman"/>
        </w:rPr>
        <w:t>σ. 12,</w:t>
      </w:r>
      <w:r w:rsidRPr="00752802">
        <w:rPr>
          <w:rFonts w:ascii="Times New Roman" w:hAnsi="Times New Roman" w:cs="Times New Roman"/>
          <w:smallCaps/>
        </w:rPr>
        <w:t xml:space="preserve"> 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1587.</w:t>
      </w:r>
    </w:p>
  </w:footnote>
  <w:footnote w:id="666">
    <w:p w14:paraId="50921BA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1993, σ. 555.</w:t>
      </w:r>
    </w:p>
  </w:footnote>
  <w:footnote w:id="667">
    <w:p w14:paraId="103B3D6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1" w:name="_Hlk183536485"/>
      <w:r w:rsidRPr="00752802">
        <w:rPr>
          <w:rFonts w:ascii="Times New Roman" w:hAnsi="Times New Roman" w:cs="Times New Roman"/>
          <w:smallCaps/>
        </w:rPr>
        <w:t>Γώγος</w:t>
      </w:r>
      <w:r w:rsidRPr="00752802">
        <w:rPr>
          <w:rFonts w:ascii="Times New Roman" w:hAnsi="Times New Roman" w:cs="Times New Roman"/>
        </w:rPr>
        <w:t>, Άρθρο 90, σ. 16</w:t>
      </w:r>
      <w:bookmarkEnd w:id="231"/>
      <w:r w:rsidRPr="00752802">
        <w:rPr>
          <w:rFonts w:ascii="Times New Roman" w:hAnsi="Times New Roman" w:cs="Times New Roman"/>
        </w:rPr>
        <w:t>.</w:t>
      </w:r>
    </w:p>
  </w:footnote>
  <w:footnote w:id="668">
    <w:p w14:paraId="4BAF04D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2" w:name="_Hlk183535957"/>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Το αναθεωρητικό κεκτημένο</w:t>
      </w:r>
      <w:bookmarkEnd w:id="232"/>
      <w:r w:rsidRPr="00752802">
        <w:rPr>
          <w:rFonts w:ascii="Times New Roman" w:hAnsi="Times New Roman" w:cs="Times New Roman"/>
        </w:rPr>
        <w:t xml:space="preserve">, σ. 330, </w:t>
      </w:r>
      <w:bookmarkStart w:id="233" w:name="_Hlk183536252"/>
      <w:r w:rsidRPr="00752802">
        <w:rPr>
          <w:rFonts w:ascii="Times New Roman" w:hAnsi="Times New Roman" w:cs="Times New Roman"/>
          <w:smallCaps/>
        </w:rPr>
        <w:t>Γώγος</w:t>
      </w:r>
      <w:r w:rsidRPr="00752802">
        <w:rPr>
          <w:rFonts w:ascii="Times New Roman" w:hAnsi="Times New Roman" w:cs="Times New Roman"/>
        </w:rPr>
        <w:t xml:space="preserve">, </w:t>
      </w:r>
      <w:r w:rsidRPr="00752802">
        <w:rPr>
          <w:rFonts w:ascii="Times New Roman" w:hAnsi="Times New Roman" w:cs="Times New Roman"/>
          <w:i/>
          <w:iCs/>
        </w:rPr>
        <w:t>Η εφαρμογή των αναθεωρημένων διατάξεων του Συντάγματος για τους δικαστικούς λειτουργούς και την απονομή της δικαιοσύνης</w:t>
      </w:r>
      <w:bookmarkEnd w:id="233"/>
      <w:r w:rsidRPr="00752802">
        <w:rPr>
          <w:rFonts w:ascii="Times New Roman" w:hAnsi="Times New Roman" w:cs="Times New Roman"/>
        </w:rPr>
        <w:t xml:space="preserve">, σ. 742, </w:t>
      </w:r>
      <w:bookmarkStart w:id="234" w:name="_Hlk183536282"/>
      <w:r w:rsidRPr="00752802">
        <w:rPr>
          <w:rFonts w:ascii="Times New Roman" w:hAnsi="Times New Roman" w:cs="Times New Roman"/>
          <w:smallCaps/>
        </w:rPr>
        <w:t>Β. Σκουρής</w:t>
      </w:r>
      <w:r w:rsidRPr="00752802">
        <w:rPr>
          <w:rFonts w:ascii="Times New Roman" w:hAnsi="Times New Roman" w:cs="Times New Roman"/>
        </w:rPr>
        <w:t xml:space="preserve">, </w:t>
      </w:r>
      <w:r w:rsidRPr="00752802">
        <w:rPr>
          <w:rFonts w:ascii="Times New Roman" w:hAnsi="Times New Roman" w:cs="Times New Roman"/>
          <w:i/>
          <w:iCs/>
        </w:rPr>
        <w:t>Ζητήματα δικαστικής προστασίας στην αναθεώρηση του Συντάγματος</w:t>
      </w:r>
      <w:r w:rsidRPr="00752802">
        <w:rPr>
          <w:rFonts w:ascii="Times New Roman" w:hAnsi="Times New Roman" w:cs="Times New Roman"/>
        </w:rPr>
        <w:t>, Εκδόσεις Αντ. Ν. Σάκκουλας Αθήνα-Κομοτηνή 2000</w:t>
      </w:r>
      <w:bookmarkEnd w:id="234"/>
      <w:r w:rsidRPr="00752802">
        <w:rPr>
          <w:rFonts w:ascii="Times New Roman" w:hAnsi="Times New Roman" w:cs="Times New Roman"/>
        </w:rPr>
        <w:t xml:space="preserve">, σ. 80, </w:t>
      </w:r>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58-59, </w:t>
      </w:r>
      <w:r w:rsidRPr="00752802">
        <w:rPr>
          <w:rFonts w:ascii="Times New Roman" w:hAnsi="Times New Roman" w:cs="Times New Roman"/>
          <w:smallCaps/>
        </w:rPr>
        <w:t>Γωγός</w:t>
      </w:r>
      <w:r w:rsidRPr="00752802">
        <w:rPr>
          <w:rFonts w:ascii="Times New Roman" w:hAnsi="Times New Roman" w:cs="Times New Roman"/>
        </w:rPr>
        <w:t xml:space="preserve">, Άρθρο 90, σ. 15, </w:t>
      </w:r>
      <w:r w:rsidRPr="00752802">
        <w:rPr>
          <w:rFonts w:ascii="Times New Roman" w:hAnsi="Times New Roman" w:cs="Times New Roman"/>
          <w:smallCaps/>
        </w:rPr>
        <w:t>Σκουρής</w:t>
      </w:r>
      <w:r w:rsidRPr="00752802">
        <w:rPr>
          <w:rFonts w:ascii="Times New Roman" w:hAnsi="Times New Roman" w:cs="Times New Roman"/>
          <w:i/>
          <w:iCs/>
        </w:rPr>
        <w:t xml:space="preserve">, </w:t>
      </w:r>
      <w:r w:rsidRPr="00752802">
        <w:rPr>
          <w:rFonts w:ascii="Times New Roman" w:hAnsi="Times New Roman" w:cs="Times New Roman"/>
        </w:rPr>
        <w:t>Η ανεξαρτησία της δικαιοσύνης,</w:t>
      </w:r>
      <w:r w:rsidRPr="00752802">
        <w:rPr>
          <w:rFonts w:ascii="Times New Roman" w:hAnsi="Times New Roman" w:cs="Times New Roman"/>
          <w:i/>
          <w:iCs/>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35" w:name="_Hlk183536373"/>
      <w:r w:rsidRPr="00752802">
        <w:rPr>
          <w:rFonts w:ascii="Times New Roman" w:hAnsi="Times New Roman" w:cs="Times New Roman"/>
          <w:i/>
          <w:iCs/>
        </w:rPr>
        <w:t>όπ. π.,</w:t>
      </w:r>
      <w:r w:rsidRPr="00752802">
        <w:rPr>
          <w:rFonts w:ascii="Times New Roman" w:hAnsi="Times New Roman" w:cs="Times New Roman"/>
        </w:rPr>
        <w:t xml:space="preserve"> </w:t>
      </w:r>
      <w:bookmarkEnd w:id="235"/>
      <w:r w:rsidRPr="00752802">
        <w:rPr>
          <w:rFonts w:ascii="Times New Roman" w:hAnsi="Times New Roman" w:cs="Times New Roman"/>
        </w:rPr>
        <w:t>σ. 321.</w:t>
      </w:r>
    </w:p>
  </w:footnote>
  <w:footnote w:id="669">
    <w:p w14:paraId="145A5C7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Συμεωνίδης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953.</w:t>
      </w:r>
    </w:p>
  </w:footnote>
  <w:footnote w:id="670">
    <w:p w14:paraId="699A145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Τασόπουλος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160.</w:t>
      </w:r>
    </w:p>
  </w:footnote>
  <w:footnote w:id="671">
    <w:p w14:paraId="570A9ED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6" w:name="_Hlk183640826"/>
      <w:r w:rsidRPr="00752802">
        <w:rPr>
          <w:rFonts w:ascii="Times New Roman" w:hAnsi="Times New Roman" w:cs="Times New Roman"/>
          <w:smallCaps/>
        </w:rPr>
        <w:t>Γώγος</w:t>
      </w:r>
      <w:r w:rsidRPr="00752802">
        <w:rPr>
          <w:rFonts w:ascii="Times New Roman" w:hAnsi="Times New Roman" w:cs="Times New Roman"/>
        </w:rPr>
        <w:t>, Άρθρο 90, σ. 17</w:t>
      </w:r>
      <w:bookmarkEnd w:id="236"/>
      <w:r w:rsidRPr="00752802">
        <w:rPr>
          <w:rFonts w:ascii="Times New Roman" w:hAnsi="Times New Roman" w:cs="Times New Roman"/>
        </w:rPr>
        <w:t>.</w:t>
      </w:r>
    </w:p>
  </w:footnote>
  <w:footnote w:id="672">
    <w:p w14:paraId="4D7CDDD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7" w:name="_Hlk183536679"/>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w:t>
      </w:r>
      <w:bookmarkEnd w:id="237"/>
      <w:r w:rsidRPr="00752802">
        <w:rPr>
          <w:rFonts w:ascii="Times New Roman" w:hAnsi="Times New Roman" w:cs="Times New Roman"/>
        </w:rPr>
        <w:t>σ. 744-745.</w:t>
      </w:r>
    </w:p>
  </w:footnote>
  <w:footnote w:id="673">
    <w:p w14:paraId="4A57A0B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8" w:name="_Hlk183536596"/>
      <w:r w:rsidRPr="00752802">
        <w:rPr>
          <w:rFonts w:ascii="Times New Roman" w:hAnsi="Times New Roman" w:cs="Times New Roman"/>
          <w:smallCaps/>
        </w:rPr>
        <w:t>Α. Γέροντας</w:t>
      </w:r>
      <w:r w:rsidRPr="00752802">
        <w:rPr>
          <w:rFonts w:ascii="Times New Roman" w:hAnsi="Times New Roman" w:cs="Times New Roman"/>
        </w:rPr>
        <w:t xml:space="preserve">, «Ελλείμματα» δικαστικής προστασίας, </w:t>
      </w:r>
      <w:r w:rsidRPr="00752802">
        <w:rPr>
          <w:rFonts w:ascii="Times New Roman" w:hAnsi="Times New Roman" w:cs="Times New Roman"/>
          <w:i/>
          <w:iCs/>
        </w:rPr>
        <w:t>ΔιΔικ</w:t>
      </w:r>
      <w:r w:rsidRPr="00752802">
        <w:rPr>
          <w:rFonts w:ascii="Times New Roman" w:hAnsi="Times New Roman" w:cs="Times New Roman"/>
        </w:rPr>
        <w:t xml:space="preserve"> 8/1996</w:t>
      </w:r>
      <w:bookmarkEnd w:id="238"/>
      <w:r w:rsidRPr="00752802">
        <w:rPr>
          <w:rFonts w:ascii="Times New Roman" w:hAnsi="Times New Roman" w:cs="Times New Roman"/>
        </w:rPr>
        <w:t xml:space="preserve">, σ. 544επ., </w:t>
      </w:r>
      <w:bookmarkStart w:id="239" w:name="_Hlk183536637"/>
      <w:r w:rsidRPr="00752802">
        <w:rPr>
          <w:rFonts w:ascii="Times New Roman" w:hAnsi="Times New Roman" w:cs="Times New Roman"/>
          <w:smallCaps/>
        </w:rPr>
        <w:t>Δ. Κυριτσάκης</w:t>
      </w:r>
      <w:r w:rsidRPr="00752802">
        <w:rPr>
          <w:rFonts w:ascii="Times New Roman" w:hAnsi="Times New Roman" w:cs="Times New Roman"/>
        </w:rPr>
        <w:t xml:space="preserve">, Πρoεδρεία των Ανωτάτων Δικαστηρίων, τρόπος επιλογής, </w:t>
      </w:r>
      <w:r w:rsidRPr="00752802">
        <w:rPr>
          <w:rFonts w:ascii="Times New Roman" w:hAnsi="Times New Roman" w:cs="Times New Roman"/>
          <w:i/>
          <w:iCs/>
        </w:rPr>
        <w:t>ΕλλΔνη</w:t>
      </w:r>
      <w:r w:rsidRPr="00752802">
        <w:rPr>
          <w:rFonts w:ascii="Times New Roman" w:hAnsi="Times New Roman" w:cs="Times New Roman"/>
        </w:rPr>
        <w:t xml:space="preserve"> 37/1996</w:t>
      </w:r>
      <w:bookmarkEnd w:id="239"/>
      <w:r w:rsidRPr="00752802">
        <w:rPr>
          <w:rFonts w:ascii="Times New Roman" w:hAnsi="Times New Roman" w:cs="Times New Roman"/>
        </w:rPr>
        <w:t xml:space="preserve">, σ. 972 επ, </w:t>
      </w:r>
      <w:r w:rsidRPr="00752802">
        <w:rPr>
          <w:rFonts w:ascii="Times New Roman" w:hAnsi="Times New Roman" w:cs="Times New Roman"/>
          <w:smallCaps/>
        </w:rPr>
        <w:t>Σκoυρής</w:t>
      </w:r>
      <w:r w:rsidRPr="00752802">
        <w:rPr>
          <w:rFonts w:ascii="Times New Roman" w:hAnsi="Times New Roman" w:cs="Times New Roman"/>
        </w:rPr>
        <w:t>, Εγγυήσεις και παραμορφώσεις της λειτουργικής ανεξαρτησίας των δικαστών, σ. 13.</w:t>
      </w:r>
    </w:p>
  </w:footnote>
  <w:footnote w:id="674">
    <w:p w14:paraId="1EBCEF3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0" w:name="_Hlk183537259"/>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bookmarkEnd w:id="240"/>
      <w:r w:rsidRPr="00752802">
        <w:rPr>
          <w:rFonts w:ascii="Times New Roman" w:hAnsi="Times New Roman" w:cs="Times New Roman"/>
        </w:rPr>
        <w:t>, σ. 744-745</w:t>
      </w:r>
      <w:r>
        <w:rPr>
          <w:rFonts w:ascii="Times New Roman" w:hAnsi="Times New Roman" w:cs="Times New Roman"/>
        </w:rPr>
        <w:t>.</w:t>
      </w:r>
    </w:p>
  </w:footnote>
  <w:footnote w:id="675">
    <w:p w14:paraId="5130B71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1" w:name="_Hlk183536767"/>
      <w:bookmarkStart w:id="242" w:name="_Hlk183536919"/>
      <w:r w:rsidRPr="00752802">
        <w:rPr>
          <w:rFonts w:ascii="Times New Roman" w:hAnsi="Times New Roman" w:cs="Times New Roman"/>
        </w:rPr>
        <w:t>ΟλΑΠ (Διοικητ) 14/1998</w:t>
      </w:r>
      <w:bookmarkEnd w:id="241"/>
      <w:r w:rsidRPr="00752802">
        <w:rPr>
          <w:rFonts w:ascii="Times New Roman" w:hAnsi="Times New Roman" w:cs="Times New Roman"/>
          <w:i/>
          <w:iCs/>
        </w:rPr>
        <w:t xml:space="preserve">, ΤοΣ </w:t>
      </w:r>
      <w:r w:rsidRPr="00752802">
        <w:rPr>
          <w:rFonts w:ascii="Times New Roman" w:hAnsi="Times New Roman" w:cs="Times New Roman"/>
        </w:rPr>
        <w:t>1998, σ. 921.</w:t>
      </w:r>
      <w:bookmarkStart w:id="243" w:name="_Hlk183536873"/>
      <w:bookmarkEnd w:id="242"/>
      <w:r w:rsidRPr="00752802">
        <w:rPr>
          <w:rFonts w:ascii="Times New Roman" w:hAnsi="Times New Roman" w:cs="Times New Roman"/>
        </w:rPr>
        <w:t xml:space="preserve"> ΟλΣτΕ (Διοικητ) 6/2000</w:t>
      </w:r>
      <w:bookmarkEnd w:id="243"/>
      <w:r w:rsidRPr="00752802">
        <w:rPr>
          <w:rFonts w:ascii="Times New Roman" w:hAnsi="Times New Roman" w:cs="Times New Roman"/>
        </w:rPr>
        <w:t>.</w:t>
      </w:r>
    </w:p>
  </w:footnote>
  <w:footnote w:id="676">
    <w:p w14:paraId="54ECBF1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4" w:name="_Hlk183536984"/>
      <w:r w:rsidRPr="00752802">
        <w:rPr>
          <w:rFonts w:ascii="Times New Roman" w:hAnsi="Times New Roman" w:cs="Times New Roman"/>
        </w:rPr>
        <w:t>ΟλΣτΕ 1304/2019, ΣτΕ 2/2010</w:t>
      </w:r>
      <w:bookmarkEnd w:id="244"/>
      <w:r w:rsidRPr="00752802">
        <w:rPr>
          <w:rFonts w:ascii="Times New Roman" w:hAnsi="Times New Roman" w:cs="Times New Roman"/>
        </w:rPr>
        <w:t>.</w:t>
      </w:r>
    </w:p>
  </w:footnote>
  <w:footnote w:id="677">
    <w:p w14:paraId="196C28C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5" w:name="_Hlk183537578"/>
      <w:r w:rsidRPr="00752802">
        <w:rPr>
          <w:rFonts w:ascii="Times New Roman" w:hAnsi="Times New Roman" w:cs="Times New Roman"/>
        </w:rPr>
        <w:t>ΕΔΔΑ</w:t>
      </w:r>
      <w:r w:rsidRPr="00752802">
        <w:rPr>
          <w:rFonts w:ascii="Times New Roman" w:hAnsi="Times New Roman" w:cs="Times New Roman"/>
          <w:i/>
          <w:iCs/>
        </w:rPr>
        <w:t xml:space="preserve">, Ζολώτας κ. Ελλάδος, </w:t>
      </w:r>
      <w:r w:rsidRPr="00752802">
        <w:rPr>
          <w:rFonts w:ascii="Times New Roman" w:hAnsi="Times New Roman" w:cs="Times New Roman"/>
        </w:rPr>
        <w:t>Νο 38240/02,</w:t>
      </w:r>
      <w:r w:rsidRPr="00752802">
        <w:rPr>
          <w:rFonts w:ascii="Times New Roman" w:hAnsi="Times New Roman" w:cs="Times New Roman"/>
          <w:i/>
          <w:iCs/>
        </w:rPr>
        <w:t xml:space="preserve"> </w:t>
      </w:r>
      <w:r w:rsidRPr="00752802">
        <w:rPr>
          <w:rFonts w:ascii="Times New Roman" w:hAnsi="Times New Roman" w:cs="Times New Roman"/>
        </w:rPr>
        <w:t>02.06.2005</w:t>
      </w:r>
      <w:bookmarkEnd w:id="245"/>
      <w:r w:rsidRPr="00752802">
        <w:rPr>
          <w:rFonts w:ascii="Times New Roman" w:hAnsi="Times New Roman" w:cs="Times New Roman"/>
        </w:rPr>
        <w:t>, παρ. 24-26.</w:t>
      </w:r>
    </w:p>
  </w:footnote>
  <w:footnote w:id="678">
    <w:p w14:paraId="656630F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Γώγος,</w:t>
      </w:r>
      <w:r w:rsidRPr="00752802">
        <w:rPr>
          <w:rFonts w:ascii="Times New Roman" w:hAnsi="Times New Roman" w:cs="Times New Roman"/>
        </w:rPr>
        <w:t xml:space="preserve"> Άρθρο 90, σ. 19-20.</w:t>
      </w:r>
    </w:p>
  </w:footnote>
  <w:footnote w:id="679">
    <w:p w14:paraId="1C7059A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096445">
        <w:rPr>
          <w:rFonts w:ascii="Times New Roman" w:hAnsi="Times New Roman" w:cs="Times New Roman"/>
        </w:rPr>
        <w:t xml:space="preserve">Σημειωτέον ότι η </w:t>
      </w:r>
      <w:r>
        <w:rPr>
          <w:rFonts w:ascii="Times New Roman" w:hAnsi="Times New Roman" w:cs="Times New Roman"/>
        </w:rPr>
        <w:t>διάταξη</w:t>
      </w:r>
      <w:r w:rsidRPr="00096445">
        <w:rPr>
          <w:rFonts w:ascii="Times New Roman" w:hAnsi="Times New Roman" w:cs="Times New Roman"/>
        </w:rPr>
        <w:t xml:space="preserve"> αυτή κρίθηκε ότι περιστέλλει την απονεμομένη εκ του Συντάγματος αρμοδιότητα στο Υπουργικό Συμβούλιο (ΟλΣτΕ (Διοικητ) 2/2010, ΔτΑ 2010, σ. 491επ), ενώ έχει υποστηριχθεί ότι παραβιάζει την αρχή της διάκρισης των λειτουργιών, διότι εμπλέκει και τη νομοθετική λειτουργία στην ανάδειξη της κορυφής της πυραμίδας της δικαιοσύνης (Α. Μανιτάκης, Η ατυχής νομοθετική τροποποίηση της διαδικασίας επιλογής των Προεδρείων των Ανωτάτων Δικαστηρίων, </w:t>
      </w:r>
      <w:r w:rsidRPr="00096445">
        <w:rPr>
          <w:rFonts w:ascii="Times New Roman" w:hAnsi="Times New Roman" w:cs="Times New Roman"/>
          <w:i/>
          <w:iCs/>
          <w:lang w:val="en-US"/>
        </w:rPr>
        <w:t>constitutionalism</w:t>
      </w:r>
      <w:r w:rsidRPr="00096445">
        <w:rPr>
          <w:rFonts w:ascii="Times New Roman" w:hAnsi="Times New Roman" w:cs="Times New Roman"/>
        </w:rPr>
        <w:t xml:space="preserve">, διαθέσιμο σε: </w:t>
      </w:r>
      <w:hyperlink r:id="rId119" w:history="1">
        <w:r w:rsidRPr="00096445">
          <w:rPr>
            <w:rStyle w:val="-"/>
            <w:rFonts w:ascii="Times New Roman" w:hAnsi="Times New Roman" w:cs="Times New Roman"/>
          </w:rPr>
          <w:t>https://www.constitutionalism.gr/1645-i-atyhis-nomotetiki-tropopoiisi-tis-diadikasias-ep/</w:t>
        </w:r>
      </w:hyperlink>
      <w:r w:rsidRPr="00096445">
        <w:rPr>
          <w:rFonts w:ascii="Times New Roman" w:hAnsi="Times New Roman" w:cs="Times New Roman"/>
        </w:rPr>
        <w:t>, (προσπελάστηκε στις 23.</w:t>
      </w:r>
      <w:r>
        <w:rPr>
          <w:rFonts w:ascii="Times New Roman" w:hAnsi="Times New Roman" w:cs="Times New Roman"/>
        </w:rPr>
        <w:t>0</w:t>
      </w:r>
      <w:r w:rsidRPr="00096445">
        <w:rPr>
          <w:rFonts w:ascii="Times New Roman" w:hAnsi="Times New Roman" w:cs="Times New Roman"/>
        </w:rPr>
        <w:t>1.202</w:t>
      </w:r>
      <w:r>
        <w:rPr>
          <w:rFonts w:ascii="Times New Roman" w:hAnsi="Times New Roman" w:cs="Times New Roman"/>
        </w:rPr>
        <w:t>5</w:t>
      </w:r>
      <w:r w:rsidRPr="00096445">
        <w:rPr>
          <w:rFonts w:ascii="Times New Roman" w:hAnsi="Times New Roman" w:cs="Times New Roman"/>
        </w:rPr>
        <w:t xml:space="preserve">). Χρυσόγονος, </w:t>
      </w:r>
      <w:r w:rsidRPr="00096445">
        <w:rPr>
          <w:rFonts w:ascii="Times New Roman" w:hAnsi="Times New Roman" w:cs="Times New Roman"/>
          <w:i/>
          <w:iCs/>
        </w:rPr>
        <w:t xml:space="preserve">όπ. π., </w:t>
      </w:r>
      <w:r w:rsidRPr="00096445">
        <w:rPr>
          <w:rFonts w:ascii="Times New Roman" w:hAnsi="Times New Roman" w:cs="Times New Roman"/>
        </w:rPr>
        <w:t>σ. 745.). Το ΣτΕ με χαρακτηριστικό ελιγμό απέφυγε να αποφανθεί περί της (αντι)συνταγματικότητας της εν λόγω διάταξης, διαπιστώνοντας μόνον ότι δεν απαγορεύεται συνταγματικά μια προεπιλογή μεταξύ των υποψηφίων</w:t>
      </w:r>
      <w:bookmarkStart w:id="247" w:name="_Hlk183537289"/>
      <w:r w:rsidRPr="00096445">
        <w:rPr>
          <w:rFonts w:ascii="Times New Roman" w:hAnsi="Times New Roman" w:cs="Times New Roman"/>
        </w:rPr>
        <w:t xml:space="preserve"> (ΟλΣτΕ 114/2012</w:t>
      </w:r>
      <w:bookmarkEnd w:id="247"/>
      <w:r w:rsidRPr="00096445">
        <w:rPr>
          <w:rFonts w:ascii="Times New Roman" w:hAnsi="Times New Roman" w:cs="Times New Roman"/>
        </w:rPr>
        <w:t>)</w:t>
      </w:r>
      <w:r>
        <w:rPr>
          <w:rFonts w:ascii="Times New Roman" w:hAnsi="Times New Roman" w:cs="Times New Roman"/>
        </w:rPr>
        <w:t>.</w:t>
      </w:r>
    </w:p>
  </w:footnote>
  <w:footnote w:id="680">
    <w:p w14:paraId="1D2D30A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 Τσιρωνάς</w:t>
      </w:r>
      <w:r w:rsidRPr="00752802">
        <w:rPr>
          <w:rFonts w:ascii="Times New Roman" w:hAnsi="Times New Roman" w:cs="Times New Roman"/>
        </w:rPr>
        <w:t>, Άρθρο 90, σε: Φ. Σπυρόπουλος/Ξ. Κοντιάδης/Χ. Ανθόπουλος/Γ. Γεραπετρίτης, Σύνταγμα. Κατ’ άρθρο ερμηνεία, Εκδόσεις Σάκκουλας Αθήνα-Θεσσαλονίκη 2017, αρ. περ. 72.</w:t>
      </w:r>
    </w:p>
  </w:footnote>
  <w:footnote w:id="681">
    <w:p w14:paraId="69B0DC65" w14:textId="77777777" w:rsidR="00BD1D14" w:rsidRPr="005239E5" w:rsidRDefault="00BD1D14" w:rsidP="00565B5D">
      <w:pPr>
        <w:pStyle w:val="a5"/>
        <w:jc w:val="both"/>
        <w:rPr>
          <w:rFonts w:ascii="Times New Roman" w:hAnsi="Times New Roman" w:cs="Times New Roman"/>
          <w:i/>
        </w:rPr>
      </w:pPr>
      <w:r w:rsidRPr="00752802">
        <w:rPr>
          <w:rStyle w:val="a6"/>
          <w:rFonts w:ascii="Times New Roman" w:hAnsi="Times New Roman" w:cs="Times New Roman"/>
        </w:rPr>
        <w:footnoteRef/>
      </w:r>
      <w:r w:rsidRPr="00752802">
        <w:rPr>
          <w:rFonts w:ascii="Times New Roman" w:hAnsi="Times New Roman" w:cs="Times New Roman"/>
        </w:rPr>
        <w:t xml:space="preserve"> </w:t>
      </w:r>
      <w:r>
        <w:rPr>
          <w:rFonts w:ascii="Times New Roman" w:hAnsi="Times New Roman" w:cs="Times New Roman"/>
        </w:rPr>
        <w:t xml:space="preserve">Άρθρα </w:t>
      </w:r>
      <w:r w:rsidRPr="00752802">
        <w:rPr>
          <w:rFonts w:ascii="Times New Roman" w:hAnsi="Times New Roman" w:cs="Times New Roman"/>
        </w:rPr>
        <w:t>90 παρ</w:t>
      </w:r>
      <w:r>
        <w:rPr>
          <w:rFonts w:ascii="Times New Roman" w:hAnsi="Times New Roman" w:cs="Times New Roman"/>
        </w:rPr>
        <w:t>.</w:t>
      </w:r>
      <w:r w:rsidRPr="00752802">
        <w:rPr>
          <w:rFonts w:ascii="Times New Roman" w:hAnsi="Times New Roman" w:cs="Times New Roman"/>
        </w:rPr>
        <w:t xml:space="preserve"> 3 Σ</w:t>
      </w:r>
      <w:r>
        <w:rPr>
          <w:rFonts w:ascii="Times New Roman" w:hAnsi="Times New Roman" w:cs="Times New Roman"/>
          <w:i/>
        </w:rPr>
        <w:t>,</w:t>
      </w:r>
      <w:r w:rsidRPr="005239E5">
        <w:rPr>
          <w:rFonts w:ascii="Times New Roman" w:hAnsi="Times New Roman" w:cs="Times New Roman"/>
          <w:iCs/>
        </w:rPr>
        <w:t xml:space="preserve"> 81 § 7 του ΚΟΔΚΔΛ</w:t>
      </w:r>
      <w:r>
        <w:rPr>
          <w:rFonts w:ascii="Times New Roman" w:hAnsi="Times New Roman" w:cs="Times New Roman"/>
          <w:iCs/>
        </w:rPr>
        <w:t>.</w:t>
      </w:r>
    </w:p>
  </w:footnote>
  <w:footnote w:id="682">
    <w:p w14:paraId="41040B73" w14:textId="77777777" w:rsidR="00BD1D14" w:rsidRDefault="00BD1D14" w:rsidP="00565B5D">
      <w:pPr>
        <w:pStyle w:val="a5"/>
      </w:pPr>
      <w:r>
        <w:rPr>
          <w:rStyle w:val="a6"/>
        </w:rPr>
        <w:footnoteRef/>
      </w:r>
      <w:r>
        <w:t xml:space="preserve"> </w:t>
      </w:r>
      <w:r>
        <w:rPr>
          <w:rFonts w:ascii="Times New Roman" w:hAnsi="Times New Roman" w:cs="Times New Roman"/>
          <w:sz w:val="24"/>
          <w:szCs w:val="24"/>
        </w:rPr>
        <w:t>άρθρα 90 παρ. 3 Σ,</w:t>
      </w:r>
      <w:r w:rsidRPr="00284749">
        <w:rPr>
          <w:rFonts w:ascii="Times New Roman" w:hAnsi="Times New Roman" w:cs="Times New Roman"/>
          <w:sz w:val="24"/>
          <w:szCs w:val="24"/>
        </w:rPr>
        <w:t xml:space="preserve"> 68 παρ. 7 Ν. 1975/88 ΚΟΔΚΔΛ)</w:t>
      </w:r>
    </w:p>
  </w:footnote>
  <w:footnote w:id="683">
    <w:p w14:paraId="5337FED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0" w:name="_Hlk183535160"/>
      <w:r w:rsidRPr="00752802">
        <w:rPr>
          <w:rFonts w:ascii="Times New Roman" w:hAnsi="Times New Roman" w:cs="Times New Roman"/>
          <w:smallCaps/>
        </w:rPr>
        <w:t>Κ. Γώγος,</w:t>
      </w:r>
      <w:r w:rsidRPr="00752802">
        <w:rPr>
          <w:rFonts w:ascii="Times New Roman" w:hAnsi="Times New Roman" w:cs="Times New Roman"/>
        </w:rPr>
        <w:t xml:space="preserve"> Άρθρο 90</w:t>
      </w:r>
      <w:bookmarkEnd w:id="250"/>
      <w:r w:rsidRPr="00752802">
        <w:rPr>
          <w:rFonts w:ascii="Times New Roman" w:hAnsi="Times New Roman" w:cs="Times New Roman"/>
        </w:rPr>
        <w:t xml:space="preserve">, σ. 14, Βλ και Πικραμένο, κατά τον οποίο στο σημείο αυτό τέμνεται η δικαστική με την εκτελεστική εξουσία, </w:t>
      </w:r>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w:t>
      </w:r>
      <w:r w:rsidRPr="00752802">
        <w:rPr>
          <w:rFonts w:ascii="Times New Roman" w:hAnsi="Times New Roman" w:cs="Times New Roman"/>
        </w:rPr>
        <w:t>, σ. 57.</w:t>
      </w:r>
    </w:p>
  </w:footnote>
  <w:footnote w:id="684">
    <w:p w14:paraId="263748B5" w14:textId="77777777" w:rsidR="00BD1D14" w:rsidRPr="00752802" w:rsidRDefault="00BD1D14" w:rsidP="00565B5D">
      <w:pPr>
        <w:spacing w:after="0"/>
        <w:jc w:val="both"/>
        <w:rPr>
          <w:rFonts w:ascii="Times New Roman" w:hAnsi="Times New Roman" w:cs="Times New Roman"/>
          <w:sz w:val="20"/>
          <w:szCs w:val="20"/>
        </w:rPr>
      </w:pPr>
      <w:r w:rsidRPr="00752802">
        <w:rPr>
          <w:rStyle w:val="a6"/>
          <w:rFonts w:ascii="Times New Roman" w:hAnsi="Times New Roman" w:cs="Times New Roman"/>
          <w:sz w:val="20"/>
          <w:szCs w:val="20"/>
        </w:rPr>
        <w:footnoteRef/>
      </w:r>
      <w:r w:rsidRPr="00752802">
        <w:rPr>
          <w:rFonts w:ascii="Times New Roman" w:hAnsi="Times New Roman" w:cs="Times New Roman"/>
          <w:sz w:val="20"/>
          <w:szCs w:val="20"/>
        </w:rPr>
        <w:t xml:space="preserve"> </w:t>
      </w:r>
      <w:bookmarkStart w:id="251" w:name="_Hlk183535296"/>
      <w:r w:rsidRPr="00752802">
        <w:rPr>
          <w:rFonts w:ascii="Times New Roman" w:hAnsi="Times New Roman" w:cs="Times New Roman"/>
          <w:smallCaps/>
          <w:sz w:val="20"/>
          <w:szCs w:val="20"/>
        </w:rPr>
        <w:t>Γώγος Κ.,</w:t>
      </w:r>
      <w:r w:rsidRPr="00752802">
        <w:rPr>
          <w:rFonts w:ascii="Times New Roman" w:hAnsi="Times New Roman" w:cs="Times New Roman"/>
          <w:sz w:val="20"/>
          <w:szCs w:val="20"/>
        </w:rPr>
        <w:t xml:space="preserve"> Άρθρο 91, σε: Σ. Βλαχόπουλος / Ξ. Κοντιάδης / Γ. Τασόπουλος, </w:t>
      </w:r>
      <w:r w:rsidRPr="00752802">
        <w:rPr>
          <w:rFonts w:ascii="Times New Roman" w:hAnsi="Times New Roman" w:cs="Times New Roman"/>
          <w:i/>
          <w:iCs/>
          <w:sz w:val="20"/>
          <w:szCs w:val="20"/>
        </w:rPr>
        <w:t>Σύνταγμα κατ’ άρθρο ερμηνεία</w:t>
      </w:r>
      <w:r w:rsidRPr="00752802">
        <w:rPr>
          <w:rFonts w:ascii="Times New Roman" w:hAnsi="Times New Roman" w:cs="Times New Roman"/>
          <w:sz w:val="20"/>
          <w:szCs w:val="20"/>
        </w:rPr>
        <w:t xml:space="preserve">, Ηλεκτρονική έκδοση 2023, διαθέσιμο σε: </w:t>
      </w:r>
      <w:hyperlink r:id="rId120" w:history="1">
        <w:r w:rsidRPr="00752802">
          <w:rPr>
            <w:rStyle w:val="-"/>
            <w:rFonts w:ascii="Times New Roman" w:hAnsi="Times New Roman" w:cs="Times New Roman"/>
            <w:color w:val="auto"/>
            <w:sz w:val="20"/>
            <w:szCs w:val="20"/>
          </w:rPr>
          <w:t>https://www.syntagmawatch.gr/wp-content/uploads/2023/11/%CE%86%CF%81%CE%B8%CF%81%CE%BF-90-me-cover.pdf</w:t>
        </w:r>
      </w:hyperlink>
      <w:r w:rsidRPr="00752802">
        <w:rPr>
          <w:rFonts w:ascii="Times New Roman" w:hAnsi="Times New Roman" w:cs="Times New Roman"/>
          <w:sz w:val="20"/>
          <w:szCs w:val="20"/>
        </w:rPr>
        <w:t>, (προσπελάστηκε στις 23.</w:t>
      </w:r>
      <w:r>
        <w:rPr>
          <w:rFonts w:ascii="Times New Roman" w:hAnsi="Times New Roman" w:cs="Times New Roman"/>
          <w:sz w:val="20"/>
          <w:szCs w:val="20"/>
        </w:rPr>
        <w:t>0</w:t>
      </w:r>
      <w:r w:rsidRPr="00752802">
        <w:rPr>
          <w:rFonts w:ascii="Times New Roman" w:hAnsi="Times New Roman" w:cs="Times New Roman"/>
          <w:sz w:val="20"/>
          <w:szCs w:val="20"/>
        </w:rPr>
        <w:t>1.202</w:t>
      </w:r>
      <w:r>
        <w:rPr>
          <w:rFonts w:ascii="Times New Roman" w:hAnsi="Times New Roman" w:cs="Times New Roman"/>
          <w:sz w:val="20"/>
          <w:szCs w:val="20"/>
        </w:rPr>
        <w:t>5</w:t>
      </w:r>
      <w:r w:rsidRPr="00752802">
        <w:rPr>
          <w:rFonts w:ascii="Times New Roman" w:hAnsi="Times New Roman" w:cs="Times New Roman"/>
          <w:sz w:val="20"/>
          <w:szCs w:val="20"/>
        </w:rPr>
        <w:t xml:space="preserve">), </w:t>
      </w:r>
      <w:bookmarkEnd w:id="251"/>
      <w:r w:rsidRPr="00752802">
        <w:rPr>
          <w:rFonts w:ascii="Times New Roman" w:hAnsi="Times New Roman" w:cs="Times New Roman"/>
          <w:sz w:val="20"/>
          <w:szCs w:val="20"/>
        </w:rPr>
        <w:t xml:space="preserve">σ. 13, </w:t>
      </w:r>
      <w:r w:rsidRPr="00752802">
        <w:rPr>
          <w:rFonts w:ascii="Times New Roman" w:hAnsi="Times New Roman" w:cs="Times New Roman"/>
          <w:smallCaps/>
          <w:sz w:val="20"/>
          <w:szCs w:val="20"/>
        </w:rPr>
        <w:t>Ράικος</w:t>
      </w:r>
      <w:r w:rsidRPr="00752802">
        <w:rPr>
          <w:rFonts w:ascii="Times New Roman" w:hAnsi="Times New Roman" w:cs="Times New Roman"/>
          <w:sz w:val="20"/>
          <w:szCs w:val="20"/>
        </w:rPr>
        <w:t xml:space="preserve">, </w:t>
      </w:r>
      <w:bookmarkStart w:id="252" w:name="_Hlk183533645"/>
      <w:r w:rsidRPr="00752802">
        <w:rPr>
          <w:rFonts w:ascii="Times New Roman" w:hAnsi="Times New Roman" w:cs="Times New Roman"/>
          <w:i/>
          <w:iCs/>
          <w:sz w:val="20"/>
          <w:szCs w:val="20"/>
        </w:rPr>
        <w:t>Δικαστική ανεξαρτησία και αμεροληψία</w:t>
      </w:r>
      <w:bookmarkEnd w:id="252"/>
      <w:r w:rsidRPr="00752802">
        <w:rPr>
          <w:rFonts w:ascii="Times New Roman" w:hAnsi="Times New Roman" w:cs="Times New Roman"/>
          <w:i/>
          <w:iCs/>
          <w:sz w:val="20"/>
          <w:szCs w:val="20"/>
        </w:rPr>
        <w:t>,</w:t>
      </w:r>
      <w:r w:rsidRPr="00752802">
        <w:rPr>
          <w:rFonts w:ascii="Times New Roman" w:hAnsi="Times New Roman" w:cs="Times New Roman"/>
          <w:sz w:val="20"/>
          <w:szCs w:val="20"/>
        </w:rPr>
        <w:t xml:space="preserve"> σ. 184.</w:t>
      </w:r>
    </w:p>
  </w:footnote>
  <w:footnote w:id="685">
    <w:p w14:paraId="31ED04B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4" w:name="_Hlk183535441"/>
      <w:r w:rsidRPr="00752802">
        <w:rPr>
          <w:rFonts w:ascii="Times New Roman" w:hAnsi="Times New Roman" w:cs="Times New Roman"/>
        </w:rPr>
        <w:t xml:space="preserve">ΔΕΕ 15.07.2021, Επιτροπή κ. Πολωνίας, C-791/19, ECLI:EU:C:2021:596, </w:t>
      </w:r>
      <w:bookmarkEnd w:id="254"/>
      <w:r w:rsidRPr="00752802">
        <w:rPr>
          <w:rFonts w:ascii="Times New Roman" w:hAnsi="Times New Roman" w:cs="Times New Roman"/>
        </w:rPr>
        <w:t>σκ. 156</w:t>
      </w:r>
      <w:r>
        <w:rPr>
          <w:rFonts w:ascii="Times New Roman" w:hAnsi="Times New Roman" w:cs="Times New Roman"/>
        </w:rPr>
        <w:t>.</w:t>
      </w:r>
    </w:p>
  </w:footnote>
  <w:footnote w:id="686">
    <w:p w14:paraId="6CDBE7A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5" w:name="_Hlk183535549"/>
      <w:r w:rsidRPr="00752802">
        <w:rPr>
          <w:rFonts w:ascii="Times New Roman" w:hAnsi="Times New Roman" w:cs="Times New Roman"/>
          <w:smallCaps/>
        </w:rPr>
        <w:t>Χ. Δετσαρίδης</w:t>
      </w:r>
      <w:r w:rsidRPr="00752802">
        <w:rPr>
          <w:rFonts w:ascii="Times New Roman" w:hAnsi="Times New Roman" w:cs="Times New Roman"/>
        </w:rPr>
        <w:t xml:space="preserve">, Άρθρο 92, σε: Φ. Σπυρόπουλος / Ξ. Κοντιάδης / Χ. Ανθόπουλος / Γ. Γεραπετρίτης (επιμ), </w:t>
      </w:r>
      <w:r w:rsidRPr="00752802">
        <w:rPr>
          <w:rFonts w:ascii="Times New Roman" w:hAnsi="Times New Roman" w:cs="Times New Roman"/>
          <w:i/>
          <w:iCs/>
        </w:rPr>
        <w:t>Σύνταγμα. Κατ’ άρθρο ερμηνεία</w:t>
      </w:r>
      <w:r w:rsidRPr="00752802">
        <w:rPr>
          <w:rFonts w:ascii="Times New Roman" w:hAnsi="Times New Roman" w:cs="Times New Roman"/>
        </w:rPr>
        <w:t>, Εκδόσεις Σάκκουλας Αθήνα-Θεσσαλονίκη 2017</w:t>
      </w:r>
      <w:bookmarkEnd w:id="255"/>
      <w:r w:rsidRPr="00752802">
        <w:rPr>
          <w:rFonts w:ascii="Times New Roman" w:hAnsi="Times New Roman" w:cs="Times New Roman"/>
        </w:rPr>
        <w:t xml:space="preserve">, αρ. περ. 6, 10, </w:t>
      </w:r>
      <w:r w:rsidRPr="00752802">
        <w:rPr>
          <w:rFonts w:ascii="Times New Roman" w:hAnsi="Times New Roman" w:cs="Times New Roman"/>
          <w:smallCaps/>
        </w:rPr>
        <w:t>Γώγος</w:t>
      </w:r>
      <w:r w:rsidRPr="00752802">
        <w:rPr>
          <w:rFonts w:ascii="Times New Roman" w:hAnsi="Times New Roman" w:cs="Times New Roman"/>
        </w:rPr>
        <w:t>, Άρθρο 91 σ. 13.</w:t>
      </w:r>
    </w:p>
  </w:footnote>
  <w:footnote w:id="687">
    <w:p w14:paraId="4B53E5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6" w:name="_Hlk183535697"/>
      <w:r w:rsidRPr="00752802">
        <w:rPr>
          <w:rFonts w:ascii="Times New Roman" w:hAnsi="Times New Roman" w:cs="Times New Roman"/>
          <w:smallCaps/>
        </w:rPr>
        <w:t>Ν. Κλαμαρής</w:t>
      </w:r>
      <w:r w:rsidRPr="00752802">
        <w:rPr>
          <w:rFonts w:ascii="Times New Roman" w:hAnsi="Times New Roman" w:cs="Times New Roman"/>
        </w:rPr>
        <w:t xml:space="preserve">, Η ανεξαρτησία της δικαιοδοτικής λειτουργίας έναντι επεμβάσεων της εκτελεστικής και της νομοθετικής λειτουργίας, </w:t>
      </w:r>
      <w:r w:rsidRPr="00752802">
        <w:rPr>
          <w:rFonts w:ascii="Times New Roman" w:hAnsi="Times New Roman" w:cs="Times New Roman"/>
          <w:i/>
          <w:iCs/>
        </w:rPr>
        <w:t>ΕλλΔνη</w:t>
      </w:r>
      <w:r w:rsidRPr="00752802">
        <w:rPr>
          <w:rFonts w:ascii="Times New Roman" w:hAnsi="Times New Roman" w:cs="Times New Roman"/>
        </w:rPr>
        <w:t xml:space="preserve"> 1986</w:t>
      </w:r>
      <w:bookmarkEnd w:id="256"/>
      <w:r w:rsidRPr="00752802">
        <w:rPr>
          <w:rFonts w:ascii="Times New Roman" w:hAnsi="Times New Roman" w:cs="Times New Roman"/>
        </w:rPr>
        <w:t xml:space="preserve">, σ. 25-26, </w:t>
      </w:r>
      <w:bookmarkStart w:id="257" w:name="_Hlk183535759"/>
      <w:r w:rsidRPr="00752802">
        <w:rPr>
          <w:rFonts w:ascii="Times New Roman" w:hAnsi="Times New Roman" w:cs="Times New Roman"/>
          <w:smallCaps/>
        </w:rPr>
        <w:t>Κ. Χασάπης</w:t>
      </w:r>
      <w:r w:rsidRPr="00752802">
        <w:rPr>
          <w:rFonts w:ascii="Times New Roman" w:hAnsi="Times New Roman" w:cs="Times New Roman"/>
        </w:rPr>
        <w:t xml:space="preserve">, Ανεξαρτησία της δικαιοσύνης, </w:t>
      </w:r>
      <w:r w:rsidRPr="00752802">
        <w:rPr>
          <w:rFonts w:ascii="Times New Roman" w:hAnsi="Times New Roman" w:cs="Times New Roman"/>
          <w:i/>
          <w:iCs/>
        </w:rPr>
        <w:t>ΕλλΔνη</w:t>
      </w:r>
      <w:r w:rsidRPr="00752802">
        <w:rPr>
          <w:rFonts w:ascii="Times New Roman" w:hAnsi="Times New Roman" w:cs="Times New Roman"/>
        </w:rPr>
        <w:t xml:space="preserve"> 1989</w:t>
      </w:r>
      <w:bookmarkEnd w:id="257"/>
      <w:r w:rsidRPr="00752802">
        <w:rPr>
          <w:rFonts w:ascii="Times New Roman" w:hAnsi="Times New Roman" w:cs="Times New Roman"/>
        </w:rPr>
        <w:t>, σ. 734.</w:t>
      </w:r>
    </w:p>
  </w:footnote>
  <w:footnote w:id="688">
    <w:p w14:paraId="6C910580" w14:textId="77777777" w:rsidR="00BD1D14" w:rsidRPr="00AA35A8"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Τσάτσος</w:t>
      </w:r>
      <w:r w:rsidRPr="00752802">
        <w:rPr>
          <w:rFonts w:ascii="Times New Roman" w:hAnsi="Times New Roman" w:cs="Times New Roman"/>
        </w:rPr>
        <w:t xml:space="preserve">, </w:t>
      </w:r>
      <w:r w:rsidRPr="00752802">
        <w:rPr>
          <w:rFonts w:ascii="Times New Roman" w:hAnsi="Times New Roman" w:cs="Times New Roman"/>
          <w:i/>
        </w:rPr>
        <w:t>Συνταγματικό Δίκαιο</w:t>
      </w:r>
      <w:r w:rsidRPr="00752802">
        <w:rPr>
          <w:rFonts w:ascii="Times New Roman" w:hAnsi="Times New Roman" w:cs="Times New Roman"/>
        </w:rPr>
        <w:t xml:space="preserve">, </w:t>
      </w:r>
      <w:r w:rsidRPr="00BF6748">
        <w:rPr>
          <w:rFonts w:ascii="Times New Roman" w:hAnsi="Times New Roman" w:cs="Times New Roman"/>
        </w:rPr>
        <w:t xml:space="preserve">1992, </w:t>
      </w:r>
      <w:r w:rsidRPr="00752802">
        <w:rPr>
          <w:rFonts w:ascii="Times New Roman" w:hAnsi="Times New Roman" w:cs="Times New Roman"/>
        </w:rPr>
        <w:t>σ. 552.</w:t>
      </w:r>
    </w:p>
  </w:footnote>
  <w:footnote w:id="689">
    <w:p w14:paraId="128CFEBB"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0B6B4B">
        <w:rPr>
          <w:rFonts w:ascii="Times New Roman" w:hAnsi="Times New Roman" w:cs="Times New Roman"/>
        </w:rPr>
        <w:t xml:space="preserve"> Αρ.24 παρ.1Συντ: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w:t>
      </w:r>
    </w:p>
  </w:footnote>
  <w:footnote w:id="690">
    <w:p w14:paraId="46150FE5"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0B6B4B">
        <w:rPr>
          <w:rFonts w:ascii="Times New Roman" w:hAnsi="Times New Roman" w:cs="Times New Roman"/>
        </w:rPr>
        <w:t xml:space="preserve"> ΣτΕ 2487/2017 Τμ. Ε΄, σκ.5: «Επειδή, κατά πάγια νομολογία, φυσικό περιβάλλον, εμπίπτουν στην προστασία του άρθρ. 24 παρ. 1 του Συντάγματος, αποτελούν όχι μόνο τα φυσικά οικοσυστήματα αλλά και τα τεχνητά, ιδίως δε η γεωργική γη, της οποίας η διατήρηση και ορθή διαχείριση είναι ουσιώδης όρος της βιώσιμης αναπτύξεως, ως αποτελούσα την αναντικατάστατη βάση του ανθρωπογενούς παραγωγικού συστήματος. Τα ανωτέρω ισχύουν κατά μείζονα λόγο προκειμένου περί της γεωργικής γης υψηλής παραγωγικότητας, της οποίας η διατήρηση και προστασία επιβάλλεται καταρχήν από την συνταγματικώς κατοχυρωμένη αρχή της βιώσιμης αναπτύξεως.»</w:t>
      </w:r>
    </w:p>
  </w:footnote>
  <w:footnote w:id="691">
    <w:p w14:paraId="310F945E"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FF447F">
        <w:rPr>
          <w:rFonts w:ascii="Times New Roman" w:hAnsi="Times New Roman" w:cs="Times New Roman"/>
        </w:rPr>
        <w:t xml:space="preserve"> </w:t>
      </w:r>
      <w:r w:rsidRPr="000B6B4B">
        <w:rPr>
          <w:rFonts w:ascii="Times New Roman" w:hAnsi="Times New Roman" w:cs="Times New Roman"/>
        </w:rPr>
        <w:t>ΣτΕ 3184/2004 επταμ., 3698/2000 επταμ., ΣτΕ 1433/2017, 4999/2013, 3948/2008.</w:t>
      </w:r>
    </w:p>
  </w:footnote>
  <w:footnote w:id="692">
    <w:p w14:paraId="3DBB9B43" w14:textId="77777777" w:rsidR="00BD1D14" w:rsidRPr="000B6B4B" w:rsidRDefault="00BD1D14" w:rsidP="000364C5">
      <w:pPr>
        <w:pStyle w:val="a5"/>
        <w:jc w:val="both"/>
      </w:pPr>
      <w:r w:rsidRPr="000B6B4B">
        <w:rPr>
          <w:rStyle w:val="a6"/>
          <w:rFonts w:ascii="Times New Roman" w:hAnsi="Times New Roman" w:cs="Times New Roman"/>
        </w:rPr>
        <w:footnoteRef/>
      </w:r>
      <w:r w:rsidRPr="000B6B4B">
        <w:rPr>
          <w:rFonts w:ascii="Times New Roman" w:hAnsi="Times New Roman" w:cs="Times New Roman"/>
        </w:rPr>
        <w:t xml:space="preserve"> Άρθρο 56παρ.2 Ν.2637/1998.</w:t>
      </w:r>
    </w:p>
  </w:footnote>
  <w:footnote w:id="693">
    <w:p w14:paraId="61402D42"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Pr>
          <w:rFonts w:ascii="Times New Roman" w:hAnsi="Times New Roman" w:cs="Times New Roman"/>
        </w:rPr>
        <w:t xml:space="preserve">Ν.2637/1998: </w:t>
      </w:r>
      <w:r w:rsidRPr="000B6B4B">
        <w:rPr>
          <w:rFonts w:ascii="Times New Roman" w:hAnsi="Times New Roman" w:cs="Times New Roman"/>
        </w:rPr>
        <w:t>«Σύσταση Οργανισμού Πιστοποίησης Λογαριασμών, Οργανισμού Πληρωμών και Ελέγχου Κοινοτικών</w:t>
      </w:r>
      <w:r>
        <w:rPr>
          <w:rFonts w:ascii="Times New Roman" w:hAnsi="Times New Roman" w:cs="Times New Roman"/>
        </w:rPr>
        <w:t xml:space="preserve"> </w:t>
      </w:r>
      <w:r w:rsidRPr="000B6B4B">
        <w:rPr>
          <w:rFonts w:ascii="Times New Roman" w:hAnsi="Times New Roman" w:cs="Times New Roman"/>
        </w:rPr>
        <w:t>Ενισχύσεων Προσανατολισμού και Εγγυήσεων,</w:t>
      </w:r>
      <w:r>
        <w:rPr>
          <w:rFonts w:ascii="Times New Roman" w:hAnsi="Times New Roman" w:cs="Times New Roman"/>
        </w:rPr>
        <w:t xml:space="preserve"> </w:t>
      </w:r>
      <w:r w:rsidRPr="000B6B4B">
        <w:rPr>
          <w:rFonts w:ascii="Times New Roman" w:hAnsi="Times New Roman" w:cs="Times New Roman"/>
        </w:rPr>
        <w:t>Οργανισμού Πιστοποίησης και Επίβλεψης Γεωργικών</w:t>
      </w:r>
      <w:r>
        <w:rPr>
          <w:rFonts w:ascii="Times New Roman" w:hAnsi="Times New Roman" w:cs="Times New Roman"/>
        </w:rPr>
        <w:t xml:space="preserve"> </w:t>
      </w:r>
      <w:r w:rsidRPr="000B6B4B">
        <w:rPr>
          <w:rFonts w:ascii="Times New Roman" w:hAnsi="Times New Roman" w:cs="Times New Roman"/>
        </w:rPr>
        <w:t>Προϊόντων, Γενικών Διευθύνσεων και θέσεων προσωπικού</w:t>
      </w:r>
      <w:r>
        <w:rPr>
          <w:rFonts w:ascii="Times New Roman" w:hAnsi="Times New Roman" w:cs="Times New Roman"/>
        </w:rPr>
        <w:t xml:space="preserve"> </w:t>
      </w:r>
      <w:r w:rsidRPr="000B6B4B">
        <w:rPr>
          <w:rFonts w:ascii="Times New Roman" w:hAnsi="Times New Roman" w:cs="Times New Roman"/>
        </w:rPr>
        <w:t>στο Υπουργείο Γεωργίας και "Εταιρείας Αξιοποίησης</w:t>
      </w:r>
      <w:r>
        <w:rPr>
          <w:rFonts w:ascii="Times New Roman" w:hAnsi="Times New Roman" w:cs="Times New Roman"/>
        </w:rPr>
        <w:t xml:space="preserve"> </w:t>
      </w:r>
      <w:r w:rsidRPr="000B6B4B">
        <w:rPr>
          <w:rFonts w:ascii="Times New Roman" w:hAnsi="Times New Roman" w:cs="Times New Roman"/>
        </w:rPr>
        <w:t>Αγροτικής Γης" Α.Ε. και άλλες διατάξεις»</w:t>
      </w:r>
      <w:r>
        <w:rPr>
          <w:rFonts w:ascii="Times New Roman" w:hAnsi="Times New Roman" w:cs="Times New Roman"/>
        </w:rPr>
        <w:t>.</w:t>
      </w:r>
    </w:p>
  </w:footnote>
  <w:footnote w:id="694">
    <w:p w14:paraId="76152799" w14:textId="77777777" w:rsidR="00BD1D14" w:rsidRPr="006C730F" w:rsidRDefault="00BD1D14" w:rsidP="000364C5">
      <w:pPr>
        <w:jc w:val="both"/>
        <w:rPr>
          <w:rFonts w:ascii="Times New Roman" w:hAnsi="Times New Roman" w:cs="Times New Roman"/>
          <w:sz w:val="20"/>
          <w:szCs w:val="20"/>
        </w:rPr>
      </w:pPr>
      <w:r w:rsidRPr="006C730F">
        <w:rPr>
          <w:rStyle w:val="a6"/>
          <w:rFonts w:ascii="Times New Roman" w:hAnsi="Times New Roman" w:cs="Times New Roman"/>
          <w:sz w:val="20"/>
          <w:szCs w:val="20"/>
        </w:rPr>
        <w:footnoteRef/>
      </w:r>
      <w:r w:rsidRPr="006C730F">
        <w:rPr>
          <w:rFonts w:ascii="Times New Roman" w:hAnsi="Times New Roman" w:cs="Times New Roman"/>
          <w:sz w:val="20"/>
          <w:szCs w:val="20"/>
        </w:rPr>
        <w:t xml:space="preserve"> </w:t>
      </w:r>
      <w:r>
        <w:rPr>
          <w:rFonts w:ascii="Times New Roman" w:hAnsi="Times New Roman" w:cs="Times New Roman"/>
          <w:sz w:val="20"/>
          <w:szCs w:val="20"/>
        </w:rPr>
        <w:t xml:space="preserve">Άρθρο 2παρ.1 περ.δΝ.3874/2010: </w:t>
      </w:r>
      <w:r w:rsidRPr="006C730F">
        <w:rPr>
          <w:rFonts w:ascii="Times New Roman" w:hAnsi="Times New Roman" w:cs="Times New Roman"/>
          <w:sz w:val="20"/>
          <w:szCs w:val="20"/>
        </w:rPr>
        <w:t>Αγροτική εκμετάλλευση είναι η μονάδα παραγωγής προς πώληση αγροτικών προϊόντων, η αποθήκευση, τυποποίηση, συσκευασία και η τοποθέτηση, μέχρι και του σταδίου της χονδρικής και</w:t>
      </w:r>
      <w:r w:rsidRPr="006C730F">
        <w:rPr>
          <w:rFonts w:ascii="Times New Roman" w:hAnsi="Times New Roman" w:cs="Times New Roman"/>
        </w:rPr>
        <w:t xml:space="preserve"> </w:t>
      </w:r>
      <w:r w:rsidRPr="006C730F">
        <w:rPr>
          <w:rFonts w:ascii="Times New Roman" w:hAnsi="Times New Roman" w:cs="Times New Roman"/>
          <w:sz w:val="20"/>
          <w:szCs w:val="20"/>
        </w:rPr>
        <w:t>λιανικής πώλησης, αποκλειστικά των προϊόντων που παράγει η ίδια η μονάδα, και η πρώτη χωρική ή οικοτεχνική μεταποίησή τους, η αλιεία και η διαχείριση ανανεώσιμων πηγών ενέργειας μικρότερη από πεντακόσια (500) KW και η λειτουργία αγροτουριστικών μονάδων.</w:t>
      </w:r>
    </w:p>
  </w:footnote>
  <w:footnote w:id="695">
    <w:p w14:paraId="249D04A1" w14:textId="77777777" w:rsidR="00BD1D14" w:rsidRPr="006C730F" w:rsidRDefault="00BD1D14" w:rsidP="000364C5">
      <w:pPr>
        <w:pStyle w:val="a5"/>
        <w:jc w:val="both"/>
        <w:rPr>
          <w:rFonts w:ascii="Times New Roman" w:hAnsi="Times New Roman" w:cs="Times New Roman"/>
        </w:rPr>
      </w:pPr>
      <w:r w:rsidRPr="006C730F">
        <w:rPr>
          <w:rStyle w:val="a6"/>
          <w:rFonts w:ascii="Times New Roman" w:hAnsi="Times New Roman" w:cs="Times New Roman"/>
        </w:rPr>
        <w:footnoteRef/>
      </w:r>
      <w:r w:rsidRPr="006C730F">
        <w:rPr>
          <w:rFonts w:ascii="Times New Roman" w:hAnsi="Times New Roman" w:cs="Times New Roman"/>
        </w:rPr>
        <w:t xml:space="preserve"> </w:t>
      </w:r>
      <w:r>
        <w:rPr>
          <w:rFonts w:ascii="Times New Roman" w:hAnsi="Times New Roman" w:cs="Times New Roman"/>
        </w:rPr>
        <w:t xml:space="preserve">Άρθρο 2παρ.1 περ.στ Ν.3874/2010: </w:t>
      </w:r>
      <w:r w:rsidRPr="006C730F">
        <w:rPr>
          <w:rFonts w:ascii="Times New Roman" w:hAnsi="Times New Roman" w:cs="Times New Roman"/>
        </w:rPr>
        <w:t>Αγροτική δραστηριότητα είναι κάθε επαγγελματική δραστηριότητα σε έναν τουλάχιστον από τους κλάδους της αγροτικής οικονομίας, δηλαδή της φυτικής, της ζωικής, ή της θαλάσσιας αλιείας, της αλιείας εσωτερικών υδάτων, της υδατοκαλλιέργειας, συμπεριλαμβανομένων των μισθωμένων δημοσίων ιχθυοτρόφων υδάτων/λιμνοθαλασσών, που αποσκοπεί στην παραγωγή αγροτικών προϊόντων, στη διαχείριση ανανεώσιμων πηγών ενέργειας μικρότερη από πεντακόσια (500) KW, στη λειτουργία αγροτο-τουριστικών μονάδων έως δέκα (10) δωματίων και στη δασική παραγωγή.</w:t>
      </w:r>
    </w:p>
  </w:footnote>
  <w:footnote w:id="696">
    <w:p w14:paraId="36C76BA1" w14:textId="77777777" w:rsidR="00BD1D14" w:rsidRPr="00EC0C52" w:rsidRDefault="00BD1D14" w:rsidP="000364C5">
      <w:pPr>
        <w:pStyle w:val="a5"/>
        <w:jc w:val="both"/>
        <w:rPr>
          <w:rFonts w:ascii="Times New Roman" w:hAnsi="Times New Roman" w:cs="Times New Roman"/>
        </w:rPr>
      </w:pPr>
      <w:r w:rsidRPr="006C730F">
        <w:rPr>
          <w:rStyle w:val="a6"/>
          <w:rFonts w:ascii="Times New Roman" w:hAnsi="Times New Roman" w:cs="Times New Roman"/>
        </w:rPr>
        <w:footnoteRef/>
      </w:r>
      <w:r w:rsidRPr="006C730F">
        <w:rPr>
          <w:rFonts w:ascii="Times New Roman" w:hAnsi="Times New Roman" w:cs="Times New Roman"/>
        </w:rPr>
        <w:t xml:space="preserve"> Άρθρο 56 παρ.</w:t>
      </w:r>
      <w:r>
        <w:rPr>
          <w:rFonts w:ascii="Times New Roman" w:hAnsi="Times New Roman" w:cs="Times New Roman"/>
        </w:rPr>
        <w:t>6 στοιχ.</w:t>
      </w:r>
      <w:r w:rsidRPr="00CB2B83">
        <w:rPr>
          <w:rFonts w:ascii="Times New Roman" w:hAnsi="Times New Roman" w:cs="Times New Roman"/>
        </w:rPr>
        <w:t>α</w:t>
      </w:r>
      <w:r w:rsidRPr="006C730F">
        <w:rPr>
          <w:rFonts w:ascii="Times New Roman" w:hAnsi="Times New Roman" w:cs="Times New Roman"/>
        </w:rPr>
        <w:t xml:space="preserve"> του Ν.2637/</w:t>
      </w:r>
      <w:r>
        <w:rPr>
          <w:rFonts w:ascii="Times New Roman" w:hAnsi="Times New Roman" w:cs="Times New Roman"/>
        </w:rPr>
        <w:t>1998</w:t>
      </w:r>
      <w:r w:rsidRPr="006C730F">
        <w:rPr>
          <w:rFonts w:ascii="Times New Roman" w:hAnsi="Times New Roman" w:cs="Times New Roman"/>
        </w:rPr>
        <w:t>.</w:t>
      </w:r>
    </w:p>
  </w:footnote>
  <w:footnote w:id="697">
    <w:p w14:paraId="1B78E2D9" w14:textId="77777777" w:rsidR="00BD1D14" w:rsidRPr="00492916" w:rsidRDefault="00BD1D14" w:rsidP="000364C5">
      <w:pPr>
        <w:pStyle w:val="a5"/>
        <w:jc w:val="both"/>
        <w:rPr>
          <w:rFonts w:ascii="Times New Roman" w:hAnsi="Times New Roman" w:cs="Times New Roman"/>
        </w:rPr>
      </w:pPr>
      <w:r w:rsidRPr="00492916">
        <w:rPr>
          <w:rStyle w:val="a6"/>
          <w:rFonts w:ascii="Times New Roman" w:hAnsi="Times New Roman" w:cs="Times New Roman"/>
        </w:rPr>
        <w:footnoteRef/>
      </w:r>
      <w:r w:rsidRPr="00492916">
        <w:rPr>
          <w:rFonts w:ascii="Times New Roman" w:hAnsi="Times New Roman" w:cs="Times New Roman"/>
        </w:rPr>
        <w:t xml:space="preserve"> </w:t>
      </w:r>
      <w:r>
        <w:rPr>
          <w:rFonts w:ascii="Times New Roman" w:hAnsi="Times New Roman" w:cs="Times New Roman"/>
        </w:rPr>
        <w:t>Ν.</w:t>
      </w:r>
      <w:r w:rsidRPr="00492916">
        <w:rPr>
          <w:rFonts w:ascii="Times New Roman" w:hAnsi="Times New Roman" w:cs="Times New Roman"/>
        </w:rPr>
        <w:t>4864</w:t>
      </w:r>
      <w:r>
        <w:rPr>
          <w:rFonts w:ascii="Times New Roman" w:hAnsi="Times New Roman" w:cs="Times New Roman"/>
        </w:rPr>
        <w:t>/2021</w:t>
      </w:r>
      <w:r w:rsidRPr="00492916">
        <w:rPr>
          <w:rFonts w:ascii="Times New Roman" w:hAnsi="Times New Roman" w:cs="Times New Roman"/>
        </w:rPr>
        <w:t xml:space="preserve"> </w:t>
      </w:r>
      <w:r>
        <w:rPr>
          <w:rFonts w:ascii="Times New Roman" w:hAnsi="Times New Roman" w:cs="Times New Roman"/>
        </w:rPr>
        <w:t>(</w:t>
      </w:r>
      <w:r w:rsidRPr="00492916">
        <w:rPr>
          <w:rFonts w:ascii="Times New Roman" w:hAnsi="Times New Roman" w:cs="Times New Roman"/>
        </w:rPr>
        <w:t>ΦΕΚ Α</w:t>
      </w:r>
      <w:r>
        <w:rPr>
          <w:rFonts w:ascii="Times New Roman" w:hAnsi="Times New Roman" w:cs="Times New Roman"/>
        </w:rPr>
        <w:t>΄</w:t>
      </w:r>
      <w:r w:rsidRPr="00492916">
        <w:rPr>
          <w:rFonts w:ascii="Times New Roman" w:hAnsi="Times New Roman" w:cs="Times New Roman"/>
        </w:rPr>
        <w:t>237/2.12.2021</w:t>
      </w:r>
      <w:r>
        <w:rPr>
          <w:rFonts w:ascii="Times New Roman" w:hAnsi="Times New Roman" w:cs="Times New Roman"/>
        </w:rPr>
        <w:t xml:space="preserve">) </w:t>
      </w:r>
      <w:r w:rsidRPr="00492916">
        <w:rPr>
          <w:rFonts w:ascii="Times New Roman" w:hAnsi="Times New Roman" w:cs="Times New Roman"/>
        </w:rPr>
        <w:t>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w:t>
      </w:r>
    </w:p>
  </w:footnote>
  <w:footnote w:id="698">
    <w:p w14:paraId="07A34CC4" w14:textId="77777777" w:rsidR="00BD1D14" w:rsidRPr="00CB2B83" w:rsidRDefault="00BD1D14" w:rsidP="000364C5">
      <w:pPr>
        <w:pStyle w:val="a5"/>
        <w:jc w:val="both"/>
        <w:rPr>
          <w:rFonts w:ascii="Times New Roman" w:hAnsi="Times New Roman" w:cs="Times New Roman"/>
        </w:rPr>
      </w:pPr>
      <w:r w:rsidRPr="00CB2B83">
        <w:rPr>
          <w:rStyle w:val="a6"/>
          <w:rFonts w:ascii="Times New Roman" w:hAnsi="Times New Roman" w:cs="Times New Roman"/>
        </w:rPr>
        <w:footnoteRef/>
      </w:r>
      <w:r w:rsidRPr="00CB2B83">
        <w:rPr>
          <w:rFonts w:ascii="Times New Roman" w:hAnsi="Times New Roman" w:cs="Times New Roman"/>
        </w:rPr>
        <w:t xml:space="preserve"> </w:t>
      </w:r>
      <w:r>
        <w:rPr>
          <w:rFonts w:ascii="Times New Roman" w:hAnsi="Times New Roman" w:cs="Times New Roman"/>
        </w:rPr>
        <w:t xml:space="preserve">Άρθρο 56 παρ.6 στοιχ.α Ν. 2637/1998. </w:t>
      </w:r>
    </w:p>
  </w:footnote>
  <w:footnote w:id="699">
    <w:p w14:paraId="1EC4BBF2" w14:textId="77777777" w:rsidR="00BD1D14" w:rsidRPr="000364C5" w:rsidRDefault="00BD1D14" w:rsidP="000364C5">
      <w:pPr>
        <w:pStyle w:val="a5"/>
        <w:jc w:val="both"/>
        <w:rPr>
          <w:rFonts w:ascii="Times New Roman" w:hAnsi="Times New Roman" w:cs="Times New Roman"/>
        </w:rPr>
      </w:pPr>
      <w:r w:rsidRPr="000364C5">
        <w:rPr>
          <w:rStyle w:val="a6"/>
          <w:rFonts w:ascii="Times New Roman" w:hAnsi="Times New Roman" w:cs="Times New Roman"/>
        </w:rPr>
        <w:footnoteRef/>
      </w:r>
      <w:r w:rsidRPr="000364C5">
        <w:rPr>
          <w:rFonts w:ascii="Times New Roman" w:hAnsi="Times New Roman" w:cs="Times New Roman"/>
        </w:rPr>
        <w:t xml:space="preserve"> ΥΑ 168040/03-09-2010 (ΦΕΚ Β΄1528/07-09-2010), όπως έχει τροποποιηθεί και ισχύει με τις ΥΑ 073710/04-03-2011 και 072528/26-01-2011</w:t>
      </w:r>
    </w:p>
  </w:footnote>
  <w:footnote w:id="700">
    <w:p w14:paraId="7C6AE3FD" w14:textId="77777777" w:rsidR="00BD1D14" w:rsidRPr="00AF27D6" w:rsidRDefault="00BD1D14" w:rsidP="000364C5">
      <w:pPr>
        <w:pStyle w:val="a5"/>
        <w:jc w:val="both"/>
        <w:rPr>
          <w:rFonts w:ascii="Times New Roman" w:hAnsi="Times New Roman" w:cs="Times New Roman"/>
        </w:rPr>
      </w:pPr>
      <w:r w:rsidRPr="00AF27D6">
        <w:rPr>
          <w:rStyle w:val="a6"/>
          <w:rFonts w:ascii="Times New Roman" w:hAnsi="Times New Roman" w:cs="Times New Roman"/>
        </w:rPr>
        <w:footnoteRef/>
      </w:r>
      <w:r w:rsidRPr="00AF27D6">
        <w:rPr>
          <w:rFonts w:ascii="Times New Roman" w:hAnsi="Times New Roman" w:cs="Times New Roman"/>
        </w:rPr>
        <w:t xml:space="preserve"> Άρθρο 1 της ΥΑ 168/2010, όπως τροποποιήθηκε με την ΥΑ 073710/04-03-2011.</w:t>
      </w:r>
    </w:p>
  </w:footnote>
  <w:footnote w:id="701">
    <w:p w14:paraId="2BB96024" w14:textId="77777777" w:rsidR="00BD1D14" w:rsidRPr="00093788" w:rsidRDefault="00BD1D14" w:rsidP="000364C5">
      <w:pPr>
        <w:pStyle w:val="a5"/>
        <w:jc w:val="both"/>
        <w:rPr>
          <w:rFonts w:ascii="Times New Roman" w:hAnsi="Times New Roman" w:cs="Times New Roman"/>
        </w:rPr>
      </w:pPr>
      <w:r w:rsidRPr="005B594F">
        <w:rPr>
          <w:rStyle w:val="a6"/>
          <w:rFonts w:ascii="Times New Roman" w:hAnsi="Times New Roman" w:cs="Times New Roman"/>
        </w:rPr>
        <w:footnoteRef/>
      </w:r>
      <w:r w:rsidRPr="005B594F">
        <w:rPr>
          <w:rFonts w:ascii="Times New Roman" w:hAnsi="Times New Roman" w:cs="Times New Roman"/>
        </w:rPr>
        <w:t xml:space="preserve"> </w:t>
      </w:r>
      <w:r>
        <w:rPr>
          <w:rFonts w:ascii="Times New Roman" w:hAnsi="Times New Roman" w:cs="Times New Roman"/>
        </w:rPr>
        <w:t xml:space="preserve">Άρθρο 186παρ.ΙΙ Β υποπαρ.α΄περ.9 ν. 3852/2010: αρμοδιότητα των Περιφερειών «Η </w:t>
      </w:r>
      <w:r w:rsidRPr="005B594F">
        <w:rPr>
          <w:rFonts w:ascii="Times New Roman" w:hAnsi="Times New Roman" w:cs="Times New Roman"/>
        </w:rPr>
        <w:t>διαφύλαξη και προστασία της γεωργικής γης από αλλαγή χρήσης της και ιδιαίτερα της γεωργικής γης με υψηλή παραγωγικότητα.</w:t>
      </w:r>
      <w:r>
        <w:rPr>
          <w:rFonts w:ascii="Times New Roman" w:hAnsi="Times New Roman" w:cs="Times New Roman"/>
        </w:rPr>
        <w:t>»</w:t>
      </w:r>
    </w:p>
  </w:footnote>
  <w:footnote w:id="702">
    <w:p w14:paraId="01AA090B" w14:textId="77777777" w:rsidR="00BD1D14" w:rsidRPr="00C86AAF" w:rsidRDefault="00BD1D14" w:rsidP="000364C5">
      <w:pPr>
        <w:jc w:val="both"/>
        <w:rPr>
          <w:rFonts w:ascii="Times New Roman" w:hAnsi="Times New Roman" w:cs="Times New Roman"/>
          <w:sz w:val="20"/>
          <w:szCs w:val="20"/>
        </w:rPr>
      </w:pPr>
      <w:r w:rsidRPr="00C86AAF">
        <w:rPr>
          <w:rStyle w:val="a6"/>
          <w:rFonts w:ascii="Times New Roman" w:hAnsi="Times New Roman" w:cs="Times New Roman"/>
          <w:sz w:val="20"/>
          <w:szCs w:val="20"/>
        </w:rPr>
        <w:footnoteRef/>
      </w:r>
      <w:r w:rsidRPr="00C86AAF">
        <w:rPr>
          <w:rFonts w:ascii="Times New Roman" w:hAnsi="Times New Roman" w:cs="Times New Roman"/>
          <w:sz w:val="20"/>
          <w:szCs w:val="20"/>
        </w:rPr>
        <w:t xml:space="preserve"> ΚΥΑ 393155/1992 «Περιορισμός Συλλογικών Οργάνων του Υπουργείου Γεωργίας», κεφάλαιο Γ παρ.1 περ.β σε συνδυασμό με το άρθρο 282 παρ.1περ.α΄του Ν.3852/2010 «Νέα Αρχιτεκτονική της Αυτο</w:t>
      </w:r>
      <w:r>
        <w:rPr>
          <w:rFonts w:ascii="Times New Roman" w:hAnsi="Times New Roman" w:cs="Times New Roman"/>
          <w:sz w:val="20"/>
          <w:szCs w:val="20"/>
        </w:rPr>
        <w:t>δ</w:t>
      </w:r>
      <w:r w:rsidRPr="00C86AAF">
        <w:rPr>
          <w:rFonts w:ascii="Times New Roman" w:hAnsi="Times New Roman" w:cs="Times New Roman"/>
          <w:sz w:val="20"/>
          <w:szCs w:val="20"/>
        </w:rPr>
        <w:t>ιοίκησης και της Αποκεντρωμένης Διοίκησης - Πρόγραμμα Καλλικράτης</w:t>
      </w:r>
      <w:r>
        <w:rPr>
          <w:rFonts w:ascii="Times New Roman" w:hAnsi="Times New Roman" w:cs="Times New Roman"/>
          <w:sz w:val="20"/>
          <w:szCs w:val="20"/>
        </w:rPr>
        <w:t>»</w:t>
      </w:r>
    </w:p>
  </w:footnote>
  <w:footnote w:id="703">
    <w:p w14:paraId="732994CE" w14:textId="77777777" w:rsidR="00BD1D14" w:rsidRPr="00C86AAF" w:rsidRDefault="00BD1D14" w:rsidP="000364C5">
      <w:pPr>
        <w:pStyle w:val="a5"/>
        <w:jc w:val="both"/>
        <w:rPr>
          <w:rFonts w:ascii="Times New Roman" w:hAnsi="Times New Roman" w:cs="Times New Roman"/>
        </w:rPr>
      </w:pPr>
      <w:r w:rsidRPr="00C86AAF">
        <w:rPr>
          <w:rStyle w:val="a6"/>
          <w:rFonts w:ascii="Times New Roman" w:hAnsi="Times New Roman" w:cs="Times New Roman"/>
        </w:rPr>
        <w:footnoteRef/>
      </w:r>
      <w:r w:rsidRPr="00C86AAF">
        <w:rPr>
          <w:rFonts w:ascii="Times New Roman" w:hAnsi="Times New Roman" w:cs="Times New Roman"/>
        </w:rPr>
        <w:t xml:space="preserve"> ΣτΕ 198/2024 Τμήμα Ε΄, ΣτΕ 2487 και 2488/2017, Τμήμα Ε΄.</w:t>
      </w:r>
    </w:p>
  </w:footnote>
  <w:footnote w:id="704">
    <w:p w14:paraId="1D3E8A51" w14:textId="77777777" w:rsidR="00BD1D14" w:rsidRPr="006D558C" w:rsidRDefault="00BD1D14" w:rsidP="000364C5">
      <w:pPr>
        <w:pStyle w:val="a5"/>
        <w:jc w:val="both"/>
        <w:rPr>
          <w:rFonts w:ascii="Times New Roman" w:hAnsi="Times New Roman" w:cs="Times New Roman"/>
        </w:rPr>
      </w:pPr>
      <w:r w:rsidRPr="006D558C">
        <w:rPr>
          <w:rStyle w:val="a6"/>
          <w:rFonts w:ascii="Times New Roman" w:hAnsi="Times New Roman" w:cs="Times New Roman"/>
        </w:rPr>
        <w:footnoteRef/>
      </w:r>
      <w:r w:rsidRPr="006D558C">
        <w:rPr>
          <w:rFonts w:ascii="Times New Roman" w:hAnsi="Times New Roman" w:cs="Times New Roman"/>
        </w:rPr>
        <w:t xml:space="preserve"> Άρθρο 8 Ν.4447/2016, όπως έχει τροποποιηθεί και ισχύει.</w:t>
      </w:r>
    </w:p>
  </w:footnote>
  <w:footnote w:id="705">
    <w:p w14:paraId="034CFE9A" w14:textId="77777777" w:rsidR="00BD1D14" w:rsidRPr="00794BDE" w:rsidRDefault="00BD1D14" w:rsidP="000364C5">
      <w:pPr>
        <w:pStyle w:val="a5"/>
      </w:pPr>
      <w:r>
        <w:rPr>
          <w:rStyle w:val="a6"/>
        </w:rPr>
        <w:footnoteRef/>
      </w:r>
      <w:r w:rsidRPr="006D558C">
        <w:t xml:space="preserve"> </w:t>
      </w:r>
      <w:r w:rsidRPr="006D558C">
        <w:rPr>
          <w:rFonts w:ascii="Times New Roman" w:hAnsi="Times New Roman" w:cs="Times New Roman"/>
        </w:rPr>
        <w:t>Άρθρο 8</w:t>
      </w:r>
      <w:r>
        <w:rPr>
          <w:rFonts w:ascii="Times New Roman" w:hAnsi="Times New Roman" w:cs="Times New Roman"/>
        </w:rPr>
        <w:t xml:space="preserve"> παρ.1 περ.α </w:t>
      </w:r>
      <w:r w:rsidRPr="006D558C">
        <w:rPr>
          <w:rFonts w:ascii="Times New Roman" w:hAnsi="Times New Roman" w:cs="Times New Roman"/>
        </w:rPr>
        <w:t>Ν.4447/2016, όπως έχει τροποποιηθεί και ισχύει.</w:t>
      </w:r>
    </w:p>
  </w:footnote>
  <w:footnote w:id="706">
    <w:p w14:paraId="3BCFFDC3"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Αφορά μάλιστα σε έκταση που προερχόταν από απαλλοτρίωση της ΔΕΗ για εξόρυξη λιγνίτη και χώρους απόθεσης των εξορυκτικών αποβλήτων. Κατατέθηκε και μελέτη της Ελληνικής Αρχής Γεωλογικών και Μεταλλευτικών Ερευνών (Ε.Α.Γ.Μ.Ε.) σχετικά με τα αδρανή υλικά απόθεσης που έχουν καταστήσει την έκταση στείρα, η οποία δεν έγινε αποδεκτή από την ΠΕ.Χ.Ω.Π.</w:t>
      </w:r>
    </w:p>
  </w:footnote>
  <w:footnote w:id="707">
    <w:p w14:paraId="3546F4F0"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ΣτΕ Τμήμα Ε΄ 198/2024 σκ.10, 2487 και 2488/2017, σκ.8.</w:t>
      </w:r>
    </w:p>
  </w:footnote>
  <w:footnote w:id="708">
    <w:p w14:paraId="7E2F7686" w14:textId="77777777" w:rsidR="00BD1D14" w:rsidRPr="003C7D8A" w:rsidRDefault="00BD1D14" w:rsidP="000364C5">
      <w:pPr>
        <w:pStyle w:val="a5"/>
        <w:jc w:val="both"/>
        <w:rPr>
          <w:rFonts w:ascii="Times New Roman" w:hAnsi="Times New Roman" w:cs="Times New Roman"/>
        </w:rPr>
      </w:pPr>
      <w:r w:rsidRPr="003C7D8A">
        <w:rPr>
          <w:rStyle w:val="a6"/>
          <w:rFonts w:ascii="Times New Roman" w:hAnsi="Times New Roman" w:cs="Times New Roman"/>
        </w:rPr>
        <w:footnoteRef/>
      </w:r>
      <w:r w:rsidRPr="003C7D8A">
        <w:rPr>
          <w:rFonts w:ascii="Times New Roman" w:hAnsi="Times New Roman" w:cs="Times New Roman"/>
        </w:rPr>
        <w:t xml:space="preserve"> Εγκύκλιος με αρ. πρωτ. 1172/152515/19-05-2023 «Εφαρμογή του άρθρου 56 του Ν.2637/1998 αναφορικά με το εθνικό σύστημα προστασίας της αγροτικής δραστηριότητας, όπως συμπληρώθηκε με το άρθρο 50 του Ν.5035/2023)</w:t>
      </w:r>
    </w:p>
  </w:footnote>
  <w:footnote w:id="709">
    <w:p w14:paraId="7DE2DCA0"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ΣτΕ 2487/2017, Τμήμα Ε΄σκ.12.</w:t>
      </w:r>
    </w:p>
  </w:footnote>
  <w:footnote w:id="710">
    <w:p w14:paraId="0336E056"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Τούτο προκύπτει ήδη από το άρ. 25 Κώδικα Διοικητικής Διαδικασίας που ορίζει ότι στο πλαίσιο εξέτασης της ενδικoφανούς πρoσφυγής διενεργείται έλεγχoς τόσο ως προς τη νoμιμότητα όσο και ως προς τη σκoπιμότητα της προσβαλλόμενης πράξης.</w:t>
      </w:r>
    </w:p>
  </w:footnote>
  <w:footnote w:id="711">
    <w:p w14:paraId="6B49009B"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2282/2024.</w:t>
      </w:r>
    </w:p>
  </w:footnote>
  <w:footnote w:id="712">
    <w:p w14:paraId="6AA93172"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2465/2018 : Η επανεξέταση της υπόθεσης από τη φορολογική διοίκηση αφορά «</w:t>
      </w:r>
      <w:r w:rsidRPr="002C5B41">
        <w:rPr>
          <w:rFonts w:ascii="Times New Roman" w:hAnsi="Times New Roman" w:cs="Times New Roman"/>
          <w:i/>
          <w:iCs/>
        </w:rPr>
        <w:t>τα ζητήματα που εγείρονται από το φορολογούμενο σε σχέση με ορισμένη πράξη που έχει εκδοθεί σε βάρος του»,</w:t>
      </w:r>
      <w:r w:rsidRPr="002C5B41">
        <w:rPr>
          <w:rFonts w:ascii="Times New Roman" w:hAnsi="Times New Roman" w:cs="Times New Roman"/>
        </w:rPr>
        <w:t xml:space="preserve"> </w:t>
      </w:r>
      <w:r w:rsidRPr="002C5B41">
        <w:rPr>
          <w:rFonts w:ascii="Times New Roman" w:hAnsi="Times New Roman" w:cs="Times New Roman"/>
          <w:i/>
          <w:iCs/>
        </w:rPr>
        <w:t>Πικραμένος Μ.,</w:t>
      </w:r>
      <w:r w:rsidRPr="002C5B41">
        <w:rPr>
          <w:rFonts w:ascii="Times New Roman" w:hAnsi="Times New Roman" w:cs="Times New Roman"/>
        </w:rPr>
        <w:t xml:space="preserve"> Η αιτιολογία των διοικητικών πράξεων και ο ακυρωτικός δικαστικός έλεγχος, 2</w:t>
      </w:r>
      <w:r w:rsidRPr="002C5B41">
        <w:rPr>
          <w:rFonts w:ascii="Times New Roman" w:hAnsi="Times New Roman" w:cs="Times New Roman"/>
          <w:vertAlign w:val="superscript"/>
        </w:rPr>
        <w:t>η</w:t>
      </w:r>
      <w:r w:rsidRPr="002C5B41">
        <w:rPr>
          <w:rFonts w:ascii="Times New Roman" w:hAnsi="Times New Roman" w:cs="Times New Roman"/>
        </w:rPr>
        <w:t xml:space="preserve"> Έκδοση, Εκδόσεις Σάκκουλα, 2024, σ. 147-153.</w:t>
      </w:r>
    </w:p>
  </w:footnote>
  <w:footnote w:id="713">
    <w:p w14:paraId="77DACBF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Επισημαίνεται πάντως ότι κατ΄ εξαίρεση η ΔΕΔ εξετάζει αυτεπαγγέλτως ισχυρισμό που δεν προβλήθηκε από τον προσφεύγοντα αλλά από κάποιον συνυπόχρεο αλληλεγγύως ευθυνόμενο βάσει του άρ. 50 ΚΦΔ που άσκησε συναφή προσφυγή, ώστε να αποφευχθεί η πιθανότητα έκδοσης αντιφατικών αποφάσεων (ΔΕΔ 2167/2017, ΔΕΔ 333/2017).</w:t>
      </w:r>
    </w:p>
  </w:footnote>
  <w:footnote w:id="714">
    <w:p w14:paraId="1FD0802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29/2017, ΣτΕ 236/2016.</w:t>
      </w:r>
    </w:p>
  </w:footnote>
  <w:footnote w:id="715">
    <w:p w14:paraId="1CD035F3"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118/2015.</w:t>
      </w:r>
    </w:p>
  </w:footnote>
  <w:footnote w:id="716">
    <w:p w14:paraId="7AB27B73" w14:textId="77777777" w:rsidR="00BD1D14" w:rsidRPr="002C5B41" w:rsidRDefault="00BD1D14" w:rsidP="000364C5">
      <w:pPr>
        <w:pStyle w:val="a5"/>
        <w:jc w:val="both"/>
        <w:rPr>
          <w:rFonts w:ascii="Times New Roman" w:hAnsi="Times New Roman" w:cs="Times New Roman"/>
          <w:i/>
          <w:iCs/>
        </w:rPr>
      </w:pPr>
      <w:r w:rsidRPr="002C5B41">
        <w:rPr>
          <w:rStyle w:val="a6"/>
          <w:rFonts w:ascii="Times New Roman" w:hAnsi="Times New Roman" w:cs="Times New Roman"/>
        </w:rPr>
        <w:footnoteRef/>
      </w:r>
      <w:r w:rsidRPr="002C5B41">
        <w:rPr>
          <w:rFonts w:ascii="Times New Roman" w:hAnsi="Times New Roman" w:cs="Times New Roman"/>
        </w:rPr>
        <w:t xml:space="preserve"> ΣτΕ 3521/2008, σκ. 6: «</w:t>
      </w:r>
      <w:r w:rsidRPr="002C5B41">
        <w:rPr>
          <w:rFonts w:ascii="Times New Roman" w:hAnsi="Times New Roman" w:cs="Times New Roman"/>
          <w:i/>
          <w:iCs/>
        </w:rPr>
        <w:t>Η ΤΔΕ δεν έχει εξουσία να αποφανθεί για θέμα για το οποίο δεν έχει προηγουμένως αποφανθεί ο Προϊστάμενος του ΤΕΒΕ. Αν η ΤΔΕ εξετάσει αίτημα ασφαλισμένου χωρίς να έχει προηγηθεί απόφαση του οικείου Διευθυντή του ΤΕΒΕ, το δικαστήριο ενώπιον του οποίου ασκείται προσφυγή κατά της αποφάσεως της ΤΔΕ έχει την εξουσία να ελέγξει αυτεπαγγέλτως την πιο πάνω πλημμέλεια της αποφάσεως της ΤΔΕ</w:t>
      </w:r>
      <w:r w:rsidRPr="002C5B41">
        <w:rPr>
          <w:rFonts w:ascii="Times New Roman" w:hAnsi="Times New Roman" w:cs="Times New Roman"/>
        </w:rPr>
        <w:t>» , ΔΕΔ 772/2024.</w:t>
      </w:r>
    </w:p>
  </w:footnote>
  <w:footnote w:id="717">
    <w:p w14:paraId="2C36D24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Κυβέλος Σ.,</w:t>
      </w:r>
      <w:r w:rsidRPr="002C5B41">
        <w:rPr>
          <w:rFonts w:ascii="Times New Roman" w:hAnsi="Times New Roman" w:cs="Times New Roman"/>
        </w:rPr>
        <w:t xml:space="preserve"> Σκέψεις ως προς την αρμοδιότητα του διοικητικού οργάνου που αποφαίνεται επί ενδικοφανούς προσφυγής με αφορμή την ΔΠρΑθ 5076/2012, ΔιΔικ 3/2014, σ.768-771 (770).</w:t>
      </w:r>
    </w:p>
  </w:footnote>
  <w:footnote w:id="718">
    <w:p w14:paraId="4E2CDB9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2282/2024.</w:t>
      </w:r>
    </w:p>
  </w:footnote>
  <w:footnote w:id="719">
    <w:p w14:paraId="29F1BAE7"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ΔΕΔ 1615/2024, ΔΕΔ 897/2024.</w:t>
      </w:r>
    </w:p>
  </w:footnote>
  <w:footnote w:id="720">
    <w:p w14:paraId="399BF17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΄Άλλωστε, η διάταξη της παρ. 5 του άρ. 72 ΚΦΔ δε διευκρινίζει από ποιον προσκομίζονται τα νέα στοιχεία προκειμένου να καλείται υποχρεωτικά ο προσφεύγων σε ακρόαση. </w:t>
      </w:r>
    </w:p>
  </w:footnote>
  <w:footnote w:id="721">
    <w:p w14:paraId="2E8BD30D"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1107/2023, 255/2023.</w:t>
      </w:r>
    </w:p>
  </w:footnote>
  <w:footnote w:id="722">
    <w:p w14:paraId="452C6B9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 ΣτΕ 2291/2023.</w:t>
      </w:r>
    </w:p>
  </w:footnote>
  <w:footnote w:id="723">
    <w:p w14:paraId="54297AB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Τα άρθρα 87 παρ. 2 και 93 παρ. 4 Σ αναγορεύουν τον δικαστικό έλεγχο ως τον αποκλειστικό μηχανισμό ελέγχου συνταγματικότητας των νόμων.</w:t>
      </w:r>
    </w:p>
  </w:footnote>
  <w:footnote w:id="724">
    <w:p w14:paraId="5654C086"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3006/2022 , ΔΕΔ 2092/2022, ΔΕΔ3605/2022, ΔΕΔ 4615/2021, ΔΕΔ 6659/2017, ΔΕΔ 1768/2018, ΔΕΔ 1746-1747/2018, ΔΕΔ 2264/2019.</w:t>
      </w:r>
    </w:p>
  </w:footnote>
  <w:footnote w:id="725">
    <w:p w14:paraId="0C6AC7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Τσάτσος Δ./Χρυσόγονος Κ./Σκουρή Β</w:t>
      </w:r>
      <w:r w:rsidRPr="002C5B41">
        <w:rPr>
          <w:rFonts w:ascii="Times New Roman" w:hAnsi="Times New Roman" w:cs="Times New Roman"/>
        </w:rPr>
        <w:t>…, Η ερμηνεία του συντάγματος, Εκδόσεις Σάκκουλα, 1995, σ. 50.</w:t>
      </w:r>
    </w:p>
  </w:footnote>
  <w:footnote w:id="726">
    <w:p w14:paraId="77846A25"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Μαθιουδάκης Ι.,</w:t>
      </w:r>
      <w:r w:rsidRPr="002C5B41">
        <w:rPr>
          <w:rFonts w:ascii="Times New Roman" w:hAnsi="Times New Roman" w:cs="Times New Roman"/>
        </w:rPr>
        <w:t xml:space="preserve"> Διοικητικός έλεγχος της συνταγματικότητας των νόμων;, ΤΟ ΣΥΝΤΑΓΜΑ 4/2006, σ. 1157-1187 (1178-1179).</w:t>
      </w:r>
    </w:p>
  </w:footnote>
  <w:footnote w:id="727">
    <w:p w14:paraId="2DE8FD3C"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307/2014</w:t>
      </w:r>
      <w:r>
        <w:rPr>
          <w:rFonts w:ascii="Times New Roman" w:hAnsi="Times New Roman" w:cs="Times New Roman"/>
        </w:rPr>
        <w:t>.</w:t>
      </w:r>
    </w:p>
  </w:footnote>
  <w:footnote w:id="728">
    <w:p w14:paraId="5E47C0E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Βάσει της παρ. 5 του άρ. 95 Σ.</w:t>
      </w:r>
    </w:p>
  </w:footnote>
  <w:footnote w:id="729">
    <w:p w14:paraId="01C17E60"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Μπάλτα Ε.,</w:t>
      </w:r>
      <w:r w:rsidRPr="002C5B41">
        <w:rPr>
          <w:rFonts w:ascii="Times New Roman" w:hAnsi="Times New Roman" w:cs="Times New Roman"/>
        </w:rPr>
        <w:t xml:space="preserve"> Από το New Public Management στο New Public Financial Management, σε: Εταιρεία Διοικητικών Μελετών, Τόμος εις μνήμην Καθηγήτριας Δήμητρας Κοντόγιωργα-Θεοχαροπούλου, Εκδόσεις Σάκκουλα, 2020, σ. 218.</w:t>
      </w:r>
    </w:p>
  </w:footnote>
  <w:footnote w:id="730">
    <w:p w14:paraId="7719CB6A"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Αυτό κρίθηκε με υπ΄αρίθ. 2642/2017 πρακτικό γνωμοδότησης της Ολομέλειάς του ΝΣΚ εκδοθέν ειδικά για το ζήτημα της αντισυνταγματικότητας των διατάξεων περί διαδοχικών παρατάσεων της φορολογικής παραγραφής κατόπιν της νομολογιακής μεταστροφής ως προς το ζήτημα τούτο και δη της απόφασης Ολομέλειας ΣτΕ 1738/2017.</w:t>
      </w:r>
    </w:p>
  </w:footnote>
  <w:footnote w:id="731">
    <w:p w14:paraId="339D979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4/2024.</w:t>
      </w:r>
    </w:p>
  </w:footnote>
  <w:footnote w:id="732">
    <w:p w14:paraId="3FCD9D54"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444/2007.</w:t>
      </w:r>
    </w:p>
  </w:footnote>
  <w:footnote w:id="733">
    <w:p w14:paraId="4E1963B3"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74/2019.</w:t>
      </w:r>
    </w:p>
  </w:footnote>
  <w:footnote w:id="734">
    <w:p w14:paraId="3F12AF1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Άρ. 55 παρ. 3 ν. 4174/2013.</w:t>
      </w:r>
    </w:p>
  </w:footnote>
  <w:footnote w:id="735">
    <w:p w14:paraId="4AD479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Βλ. και την κατάργηση των διοικητικών κυρώσεων έκδoσης πλαστών και εικoνικών, λήψης εικoνικών και νόθευσης φορολογικών καθώς και της εν γένει εικονικότητας ως προς το πρόσωπο του εκδότη εάν το φορολογικό στοιχείο αφορά πραγματική συναλλαγή με το άρ. 8 ν. 4337/2015.</w:t>
      </w:r>
    </w:p>
  </w:footnote>
  <w:footnote w:id="736">
    <w:p w14:paraId="545627C7"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η ΔΕΔ έχει λάβει υπόψη της ως κριθείσα διά αμετάκλητης αθωωτικής απόφασης την έλλειψη υπαιτιότητας σχετικά με τη δημιουργία ή τη μη καταβολή των φορολογικών οφειλών (ΔΕΔ 2235/2024) προκειμένου να αποφανθεί για τη μη στοιχειοθέτηση αλληλέγγυας ευθύνης για τις οφειλές νομικού προσώπου. </w:t>
      </w:r>
    </w:p>
  </w:footnote>
  <w:footnote w:id="737">
    <w:p w14:paraId="0840DD5B"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311/2014.</w:t>
      </w:r>
    </w:p>
  </w:footnote>
  <w:footnote w:id="738">
    <w:p w14:paraId="3B789A4A"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1665/2024, ΔΕΔ 909/2017.</w:t>
      </w:r>
    </w:p>
  </w:footnote>
  <w:footnote w:id="739">
    <w:p w14:paraId="1CC3E57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ΕΑ ΣτΕ 54/2018 </w:t>
      </w:r>
    </w:p>
  </w:footnote>
  <w:footnote w:id="740">
    <w:p w14:paraId="22480019"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Με βάση την από 14.10.2016 ομιλία του Διοικητή της Α.Α.Δ.Ε., κ. Πιτσιλή, στο Thessaloniki Summit.</w:t>
      </w:r>
    </w:p>
    <w:p w14:paraId="3F387315" w14:textId="77777777" w:rsidR="00BD1D14" w:rsidRPr="002C5B41" w:rsidRDefault="00BD1D14" w:rsidP="000364C5">
      <w:pPr>
        <w:pStyle w:val="a5"/>
        <w:jc w:val="both"/>
        <w:rPr>
          <w:rFonts w:ascii="Times New Roman" w:hAnsi="Times New Roman" w:cs="Times New Roman"/>
        </w:rPr>
      </w:pPr>
      <w:r w:rsidRPr="002C5B41">
        <w:rPr>
          <w:rFonts w:ascii="Times New Roman" w:hAnsi="Times New Roman" w:cs="Times New Roman"/>
        </w:rPr>
        <w:t xml:space="preserve">2016, διαθέσιμη στον ιστότοπο : </w:t>
      </w:r>
      <w:hyperlink r:id="rId121" w:history="1">
        <w:r w:rsidRPr="002C5B41">
          <w:rPr>
            <w:rStyle w:val="-"/>
            <w:rFonts w:ascii="Times New Roman" w:hAnsi="Times New Roman" w:cs="Times New Roman"/>
          </w:rPr>
          <w:t>www.taxheaven.gr</w:t>
        </w:r>
      </w:hyperlink>
      <w:r w:rsidRPr="002C5B41">
        <w:rPr>
          <w:rFonts w:ascii="Times New Roman" w:hAnsi="Times New Roman" w:cs="Times New Roman"/>
        </w:rPr>
        <w:t>. Την κατεύθυνση αυτή υπoδεικνύει και η διάταξη του άρθρου 387 παρ. 7 Ν. 4512/2018, σύμφωνα με την οποία οι  αποφάσεις της ΔΕΔ εξισώνoνται από άποψη δεσμευτικής ισχύος με τις εγκυκλίους του Διοικητή της Α.Α.Δ.Ε.</w:t>
      </w:r>
    </w:p>
  </w:footnote>
  <w:footnote w:id="741">
    <w:p w14:paraId="73A3C8B7"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135/2025 , ΔΕΔ 2924/2024.</w:t>
      </w:r>
    </w:p>
  </w:footnote>
  <w:footnote w:id="742">
    <w:p w14:paraId="6D57F762"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w:t>
      </w:r>
    </w:p>
  </w:footnote>
  <w:footnote w:id="743">
    <w:p w14:paraId="62BA61D0"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1590/2024.</w:t>
      </w:r>
    </w:p>
  </w:footnote>
  <w:footnote w:id="744">
    <w:p w14:paraId="2347421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η ΔΕΔ απορρίπτει αποδεικτικά στοιχεία αλλοδαπής προέλευσης εάν δεν είναι επικυρωμένα κατά τα διεθνή πρότυπα και στερούνται πάρα την ύπαρξη σχετικής απαίτησης σφραγίδας Χάγης (ΔΕΔ 1590/2024).</w:t>
      </w:r>
    </w:p>
  </w:footnote>
  <w:footnote w:id="745">
    <w:p w14:paraId="7FBFBB9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772/2024 : «</w:t>
      </w:r>
      <w:r w:rsidRPr="002C5B41">
        <w:rPr>
          <w:rFonts w:ascii="Times New Roman" w:hAnsi="Times New Roman" w:cs="Times New Roman"/>
          <w:i/>
          <w:iCs/>
        </w:rPr>
        <w:t>Επειδή, σύμφωνα με τις διατάξεις του άρθρου 171 ν. 2717/1999, όπως ισχύουν (αναλογικά εφαρμοζόμενες) κατά την ημερομηνία έκδοσης της παρούσας απόφασης της Υπηρεσίας μας</w:t>
      </w:r>
      <w:r w:rsidRPr="002C5B41">
        <w:rPr>
          <w:rFonts w:ascii="Times New Roman" w:hAnsi="Times New Roman" w:cs="Times New Roman"/>
        </w:rPr>
        <w:t>»).</w:t>
      </w:r>
    </w:p>
  </w:footnote>
  <w:footnote w:id="746">
    <w:p w14:paraId="798D132E"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2638/2018.</w:t>
      </w:r>
    </w:p>
  </w:footnote>
  <w:footnote w:id="747">
    <w:p w14:paraId="3425BEE0"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79/2024,  ΔΕΔ 1072/2023.</w:t>
      </w:r>
    </w:p>
  </w:footnote>
  <w:footnote w:id="748">
    <w:p w14:paraId="27187842"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το άρ. 5 ΚΦΔ παραπέμπει ευθέως στον ΚΔΔ σε ό,τι αφορά τον τρόπο και το χρόνο διενέργειας των κοινοποιήσεων.</w:t>
      </w:r>
    </w:p>
  </w:footnote>
  <w:footnote w:id="749">
    <w:p w14:paraId="70CA507E"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Πρεβεδούρου Ε.,</w:t>
      </w:r>
      <w:r w:rsidRPr="002C5B41">
        <w:rPr>
          <w:rFonts w:ascii="Times New Roman" w:hAnsi="Times New Roman" w:cs="Times New Roman"/>
        </w:rPr>
        <w:t xml:space="preserve"> Οι ενδικοφανείς προσφυγές ως μέσον επιτάχυνσης της διoικητικής δίκης, ΘΠΔΔ 3-4/2013, σ. 193-213 (196), Υποστηρίχθηκε βέβαια και η αντίθετη άποψη σύμφωνα με την οποία μόνο με τη θέσπιση αυστηρών διαδικαστικών κανόνων θα μπορέσουν οι ενδικοφανείς προσφυγές να επιτελέσουν τη λειτουργία της αποσυμφόρησης των δικαστηρίων (βλ. σελ. 196, υποσημ. 16).</w:t>
      </w:r>
    </w:p>
  </w:footnote>
  <w:footnote w:id="750">
    <w:p w14:paraId="1C7EEDC8"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Γώγος Κ.,</w:t>
      </w:r>
      <w:r w:rsidRPr="002C5B41">
        <w:rPr>
          <w:rFonts w:ascii="Times New Roman" w:hAnsi="Times New Roman" w:cs="Times New Roman"/>
        </w:rPr>
        <w:t xml:space="preserve"> Διαδικαστικά σφάλματα και ακύρωση των διoικητικών πράξεων, Εκδόσεις Νομική Βιβλιοθήκη, 2017, σ. 114 επ.</w:t>
      </w:r>
    </w:p>
  </w:footnote>
  <w:footnote w:id="751">
    <w:p w14:paraId="4C74DCC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Άρθρα 65 &amp; 76 ν. 5104/2024 , βλ. ΔΕΔ 1766/2024.</w:t>
      </w:r>
    </w:p>
  </w:footnote>
  <w:footnote w:id="752">
    <w:p w14:paraId="3A47D228"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1542/2016.</w:t>
      </w:r>
    </w:p>
  </w:footnote>
  <w:footnote w:id="753">
    <w:p w14:paraId="70562404"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ΔΕΔ 1856/2024, ΔΕΔ 925/2021.</w:t>
      </w:r>
    </w:p>
  </w:footnote>
  <w:footnote w:id="754">
    <w:p w14:paraId="33B0A557"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1427/2025.</w:t>
      </w:r>
    </w:p>
  </w:footnote>
  <w:footnote w:id="755">
    <w:p w14:paraId="1AC3C610"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2383/2012.</w:t>
      </w:r>
    </w:p>
  </w:footnote>
  <w:footnote w:id="756">
    <w:p w14:paraId="639203EA"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506/2017, ΔΕΔ 104/2016.</w:t>
      </w:r>
    </w:p>
  </w:footnote>
  <w:footnote w:id="757">
    <w:p w14:paraId="73AD195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ΔΕΔΘ 2012/2017.</w:t>
      </w:r>
    </w:p>
  </w:footnote>
  <w:footnote w:id="758">
    <w:p w14:paraId="52B34AE5"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2242/2018, ΔΕΔ  3821-3825/2018.</w:t>
      </w:r>
    </w:p>
  </w:footnote>
  <w:footnote w:id="759">
    <w:p w14:paraId="434D16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Σημειώνεται ότι ο ν. 4412/2016 αντίθετα οριοθετεί την εξουσία της ΑΕΠΠ επί αποδοχής της προδικαστικής προσφυγής μόνο στην εν όλω ή εν μέρει ακύρωση της προσβαλλόμενης πράξη και όχι στην τροποποίηση της  απόφαση της αναθέτουσας αρχής.</w:t>
      </w:r>
    </w:p>
  </w:footnote>
  <w:footnote w:id="760">
    <w:p w14:paraId="7F752C8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Πικραμένος Μ.,</w:t>
      </w:r>
      <w:r w:rsidRPr="002C5B41">
        <w:rPr>
          <w:rFonts w:ascii="Times New Roman" w:hAnsi="Times New Roman" w:cs="Times New Roman"/>
        </w:rPr>
        <w:t xml:space="preserve"> Η αιτιολογία των διοικητικών πράξεων και ο ακυρωτικός δικαστικός έλεγχος, ό.π., σ. 245-254. </w:t>
      </w:r>
    </w:p>
  </w:footnote>
  <w:footnote w:id="761">
    <w:p w14:paraId="4D3949B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w:t>
      </w:r>
      <w:r w:rsidRPr="002C5B41">
        <w:rPr>
          <w:rFonts w:ascii="Times New Roman" w:hAnsi="Times New Roman" w:cs="Times New Roman"/>
          <w:lang w:val="en-US"/>
        </w:rPr>
        <w:t>e</w:t>
      </w:r>
      <w:r w:rsidRPr="002C5B41">
        <w:rPr>
          <w:rFonts w:ascii="Times New Roman" w:hAnsi="Times New Roman" w:cs="Times New Roman"/>
        </w:rPr>
        <w:t>637/2023.</w:t>
      </w:r>
    </w:p>
  </w:footnote>
  <w:footnote w:id="762">
    <w:p w14:paraId="29CE179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w:t>
      </w:r>
    </w:p>
  </w:footnote>
  <w:footnote w:id="763">
    <w:p w14:paraId="626C16CE"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2095/2022.</w:t>
      </w:r>
    </w:p>
  </w:footnote>
  <w:footnote w:id="764">
    <w:p w14:paraId="67B3CEF3"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893/2013.</w:t>
      </w:r>
    </w:p>
  </w:footnote>
  <w:footnote w:id="765">
    <w:p w14:paraId="7817329D"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ΔΕφΘ 691/2023, ΔΕφΑθ3446/2017.</w:t>
      </w:r>
    </w:p>
  </w:footnote>
  <w:footnote w:id="766">
    <w:p w14:paraId="2CFDB848" w14:textId="77777777" w:rsidR="00BD1D14" w:rsidRPr="00695146" w:rsidRDefault="00BD1D14" w:rsidP="000364C5">
      <w:pPr>
        <w:pStyle w:val="a5"/>
        <w:rPr>
          <w:rFonts w:ascii="Times New Roman" w:hAnsi="Times New Roman" w:cs="Times New Roman"/>
        </w:rPr>
      </w:pPr>
      <w:r w:rsidRPr="00695146">
        <w:rPr>
          <w:rStyle w:val="a6"/>
          <w:rFonts w:ascii="Times New Roman" w:hAnsi="Times New Roman" w:cs="Times New Roman"/>
        </w:rPr>
        <w:footnoteRef/>
      </w:r>
      <w:r w:rsidRPr="00695146">
        <w:rPr>
          <w:rFonts w:ascii="Times New Roman" w:hAnsi="Times New Roman" w:cs="Times New Roman"/>
        </w:rPr>
        <w:t xml:space="preserve"> ΔΠρΘ 1445-1447/2022</w:t>
      </w:r>
      <w:r>
        <w:rPr>
          <w:rFonts w:ascii="Times New Roman" w:hAnsi="Times New Roman" w:cs="Times New Roman"/>
        </w:rPr>
        <w:t>.</w:t>
      </w:r>
    </w:p>
  </w:footnote>
  <w:footnote w:id="767">
    <w:p w14:paraId="1C9376C1" w14:textId="77777777" w:rsidR="00BD1D14" w:rsidRPr="00633138" w:rsidRDefault="00BD1D14" w:rsidP="00BF6748">
      <w:pPr>
        <w:pStyle w:val="a5"/>
        <w:jc w:val="both"/>
        <w:rPr>
          <w:rFonts w:ascii="Times New Roman" w:hAnsi="Times New Roman" w:cs="Times New Roman"/>
        </w:rPr>
      </w:pPr>
      <w:r w:rsidRPr="00633138">
        <w:rPr>
          <w:rStyle w:val="a6"/>
          <w:rFonts w:ascii="Times New Roman" w:hAnsi="Times New Roman" w:cs="Times New Roman"/>
        </w:rPr>
        <w:footnoteRef/>
      </w:r>
      <w:r w:rsidRPr="00633138">
        <w:rPr>
          <w:rFonts w:ascii="Times New Roman" w:hAnsi="Times New Roman" w:cs="Times New Roman"/>
        </w:rPr>
        <w:t xml:space="preserve"> Βλ. Επιτροπή Μελέτης Επιπτώσεων Κλιματικής Αλλαγής της Τράπεζας της Ελλάδας, καθώς και τη μελέτη του ΙΟΒΕ «Προσαρμογή στην κλιματική αλλαγή» (Φεβρουάριος 2023)</w:t>
      </w:r>
    </w:p>
  </w:footnote>
  <w:footnote w:id="768">
    <w:p w14:paraId="603F805C" w14:textId="77777777" w:rsidR="00BD1D14" w:rsidRPr="00BF6748" w:rsidRDefault="00BD1D14" w:rsidP="00BF6748">
      <w:pPr>
        <w:pStyle w:val="a5"/>
        <w:jc w:val="both"/>
        <w:rPr>
          <w:rFonts w:ascii="Times New Roman" w:hAnsi="Times New Roman" w:cs="Times New Roman"/>
        </w:rPr>
      </w:pPr>
      <w:r w:rsidRPr="00A238E9">
        <w:rPr>
          <w:rStyle w:val="a6"/>
          <w:rFonts w:ascii="Times New Roman" w:hAnsi="Times New Roman" w:cs="Times New Roman"/>
        </w:rPr>
        <w:footnoteRef/>
      </w:r>
      <w:r w:rsidRPr="00A238E9">
        <w:rPr>
          <w:rFonts w:ascii="Times New Roman" w:hAnsi="Times New Roman" w:cs="Times New Roman"/>
        </w:rPr>
        <w:t xml:space="preserve">   Γ. Βλασόπουλος, Ιστορική απόφαση του ΕΔΔΑ για δίκαιη αντιμετώπιση της κλιματικής κρίσης, διαθέσιμο σε </w:t>
      </w:r>
      <w:hyperlink r:id="rId122" w:history="1">
        <w:r w:rsidRPr="00A238E9">
          <w:rPr>
            <w:rStyle w:val="-"/>
            <w:rFonts w:ascii="Times New Roman" w:hAnsi="Times New Roman" w:cs="Times New Roman"/>
          </w:rPr>
          <w:t>https://www.syntagmawatch.gr/trending-issues/istoriki-apofasi-tou-edda-gia-dikaih-antimetwpish-ths-klimatikis-krisis/</w:t>
        </w:r>
      </w:hyperlink>
    </w:p>
  </w:footnote>
  <w:footnote w:id="769">
    <w:p w14:paraId="7F2C36BD" w14:textId="77777777" w:rsidR="00BD1D14" w:rsidRPr="00FF0878" w:rsidRDefault="00BD1D14" w:rsidP="00BF6748">
      <w:pPr>
        <w:pStyle w:val="a5"/>
        <w:jc w:val="both"/>
        <w:rPr>
          <w:rFonts w:ascii="Times New Roman" w:hAnsi="Times New Roman" w:cs="Times New Roman"/>
        </w:rPr>
      </w:pPr>
      <w:r w:rsidRPr="00FF0878">
        <w:rPr>
          <w:rStyle w:val="a6"/>
          <w:rFonts w:ascii="Times New Roman" w:hAnsi="Times New Roman" w:cs="Times New Roman"/>
        </w:rPr>
        <w:footnoteRef/>
      </w:r>
      <w:r w:rsidRPr="00FF0878">
        <w:rPr>
          <w:rFonts w:ascii="Times New Roman" w:hAnsi="Times New Roman" w:cs="Times New Roman"/>
        </w:rPr>
        <w:t xml:space="preserve"> Π. Γαλάνης, Δίκαιο για την κλιματική αλλαγή, Νομική Βιβλιοθήκη, 2023, σελ. 247-254</w:t>
      </w:r>
    </w:p>
  </w:footnote>
  <w:footnote w:id="770">
    <w:p w14:paraId="5E3CF163" w14:textId="77777777" w:rsidR="00BD1D14" w:rsidRPr="006F4BA2" w:rsidRDefault="00BD1D14" w:rsidP="00BF6748">
      <w:pPr>
        <w:pStyle w:val="a5"/>
        <w:rPr>
          <w:rFonts w:ascii="Times New Roman" w:hAnsi="Times New Roman" w:cs="Times New Roman"/>
        </w:rPr>
      </w:pPr>
      <w:r w:rsidRPr="006F4BA2">
        <w:rPr>
          <w:rStyle w:val="a6"/>
          <w:rFonts w:ascii="Times New Roman" w:hAnsi="Times New Roman" w:cs="Times New Roman"/>
        </w:rPr>
        <w:footnoteRef/>
      </w:r>
      <w:r w:rsidRPr="006F4BA2">
        <w:rPr>
          <w:rFonts w:ascii="Times New Roman" w:hAnsi="Times New Roman" w:cs="Times New Roman"/>
        </w:rPr>
        <w:t xml:space="preserve"> Διαθέσιμη σε </w:t>
      </w:r>
      <w:hyperlink r:id="rId123" w:anchor="{%22appno%22:[%2253600/20%22],%22itemid%22:[%22001-233258%22]}" w:history="1">
        <w:r w:rsidRPr="006F4BA2">
          <w:rPr>
            <w:rStyle w:val="-"/>
            <w:rFonts w:ascii="Times New Roman" w:hAnsi="Times New Roman" w:cs="Times New Roman"/>
          </w:rPr>
          <w:t>https://hudoc.echr.coe.int/eng#{%22appno%22:[%2253600/20%22],%22itemid%22:[%22001-233258%22]}</w:t>
        </w:r>
      </w:hyperlink>
    </w:p>
    <w:p w14:paraId="63053F33" w14:textId="77777777" w:rsidR="00BD1D14" w:rsidRDefault="00BD1D14" w:rsidP="00BF6748">
      <w:pPr>
        <w:pStyle w:val="a5"/>
      </w:pPr>
    </w:p>
  </w:footnote>
  <w:footnote w:id="771">
    <w:p w14:paraId="5B56785E" w14:textId="77777777" w:rsidR="00BD1D14" w:rsidRPr="009E2F7A" w:rsidRDefault="00BD1D14" w:rsidP="00BF6748">
      <w:pPr>
        <w:pStyle w:val="a5"/>
        <w:jc w:val="both"/>
        <w:rPr>
          <w:rFonts w:ascii="Times New Roman" w:hAnsi="Times New Roman" w:cs="Times New Roman"/>
        </w:rPr>
      </w:pPr>
      <w:r w:rsidRPr="009E2F7A">
        <w:rPr>
          <w:rStyle w:val="a6"/>
          <w:rFonts w:ascii="Times New Roman" w:hAnsi="Times New Roman" w:cs="Times New Roman"/>
        </w:rPr>
        <w:footnoteRef/>
      </w:r>
      <w:r w:rsidRPr="009E2F7A">
        <w:rPr>
          <w:rFonts w:ascii="Times New Roman" w:hAnsi="Times New Roman" w:cs="Times New Roman"/>
        </w:rPr>
        <w:t xml:space="preserve"> Βλ. Η μη συμμόρφωση του κράτους με την υποχρέωση καταπολέμησης της κλιματικής αλλαγής παραβίασε την ιδιωτική ζωή. Έλλειψη αποτελεσματικής πρόσβασης στη δικαιοσύνη, επιμέλεια echrcaselaw.com, διαθέσιμο σε </w:t>
      </w:r>
      <w:hyperlink r:id="rId124" w:history="1">
        <w:r w:rsidRPr="009E2F7A">
          <w:rPr>
            <w:rStyle w:val="-"/>
            <w:rFonts w:ascii="Times New Roman" w:hAnsi="Times New Roman" w:cs="Times New Roman"/>
          </w:rPr>
          <w:t>https://www.echrcaselaw.com/apofaseis-edda/i-mi-simmorfosi-tou-kratous-me-tin-ipoxreosi-katapolemisis-tis-klimatikis-allagis-paraviase-tin-idiotiki-zoi-ellipsi-apotelesmatikis-prosvasis-sti-dikaiosini/</w:t>
        </w:r>
      </w:hyperlink>
    </w:p>
    <w:p w14:paraId="1F549D1F" w14:textId="77777777" w:rsidR="00BD1D14" w:rsidRPr="00DA29D7" w:rsidRDefault="00BD1D14" w:rsidP="00BF6748">
      <w:pPr>
        <w:pStyle w:val="a5"/>
        <w:jc w:val="both"/>
        <w:rPr>
          <w:rFonts w:ascii="Times New Roman" w:hAnsi="Times New Roman" w:cs="Times New Roman"/>
        </w:rPr>
      </w:pPr>
    </w:p>
    <w:p w14:paraId="0C1C621E" w14:textId="77777777" w:rsidR="00BD1D14" w:rsidRPr="002176E8" w:rsidRDefault="00BD1D14" w:rsidP="00BF6748">
      <w:pPr>
        <w:pStyle w:val="a5"/>
        <w:jc w:val="both"/>
        <w:rPr>
          <w:rFonts w:ascii="Times New Roman" w:hAnsi="Times New Roman" w:cs="Times New Roman"/>
        </w:rPr>
      </w:pPr>
    </w:p>
  </w:footnote>
  <w:footnote w:id="772">
    <w:p w14:paraId="37ECC0B0" w14:textId="77777777" w:rsidR="00BD1D14" w:rsidRPr="003F1139" w:rsidRDefault="00BD1D14" w:rsidP="00BF6748">
      <w:pPr>
        <w:pStyle w:val="a5"/>
        <w:jc w:val="both"/>
        <w:rPr>
          <w:rFonts w:ascii="Times New Roman" w:hAnsi="Times New Roman" w:cs="Times New Roman"/>
        </w:rPr>
      </w:pPr>
      <w:r w:rsidRPr="003F1139">
        <w:rPr>
          <w:rStyle w:val="a6"/>
          <w:rFonts w:ascii="Times New Roman" w:hAnsi="Times New Roman" w:cs="Times New Roman"/>
        </w:rPr>
        <w:footnoteRef/>
      </w:r>
      <w:r w:rsidRPr="003F1139">
        <w:rPr>
          <w:rFonts w:ascii="Times New Roman" w:hAnsi="Times New Roman" w:cs="Times New Roman"/>
        </w:rPr>
        <w:t xml:space="preserve"> Σκέψεις 424-444</w:t>
      </w:r>
    </w:p>
  </w:footnote>
  <w:footnote w:id="773">
    <w:p w14:paraId="10A8E4BA" w14:textId="77777777" w:rsidR="00BD1D14" w:rsidRPr="006F5966" w:rsidRDefault="00BD1D14" w:rsidP="00BF6748">
      <w:pPr>
        <w:pStyle w:val="a5"/>
        <w:jc w:val="both"/>
        <w:rPr>
          <w:rFonts w:ascii="Times New Roman" w:hAnsi="Times New Roman" w:cs="Times New Roman"/>
        </w:rPr>
      </w:pPr>
      <w:r w:rsidRPr="001D0213">
        <w:rPr>
          <w:rStyle w:val="a6"/>
          <w:rFonts w:ascii="Times New Roman" w:hAnsi="Times New Roman" w:cs="Times New Roman"/>
        </w:rPr>
        <w:footnoteRef/>
      </w:r>
      <w:r w:rsidRPr="001D0213">
        <w:rPr>
          <w:rFonts w:ascii="Times New Roman" w:hAnsi="Times New Roman" w:cs="Times New Roman"/>
        </w:rPr>
        <w:t xml:space="preserve"> Α. Ηλιάδου, Ενημερωτικό σημείωμα για την απόφαση ΕΔΔΑ </w:t>
      </w:r>
      <w:r w:rsidRPr="001D0213">
        <w:rPr>
          <w:rFonts w:ascii="Times New Roman" w:hAnsi="Times New Roman" w:cs="Times New Roman"/>
          <w:lang w:val="en-US"/>
        </w:rPr>
        <w:t>Verein</w:t>
      </w:r>
      <w:r w:rsidRPr="001D0213">
        <w:rPr>
          <w:rFonts w:ascii="Times New Roman" w:hAnsi="Times New Roman" w:cs="Times New Roman"/>
        </w:rPr>
        <w:t xml:space="preserve"> </w:t>
      </w:r>
      <w:r w:rsidRPr="001D0213">
        <w:rPr>
          <w:rFonts w:ascii="Times New Roman" w:hAnsi="Times New Roman" w:cs="Times New Roman"/>
          <w:lang w:val="en-US"/>
        </w:rPr>
        <w:t>Klimaseniorinnen</w:t>
      </w:r>
      <w:r w:rsidRPr="001D0213">
        <w:rPr>
          <w:rFonts w:ascii="Times New Roman" w:hAnsi="Times New Roman" w:cs="Times New Roman"/>
        </w:rPr>
        <w:t xml:space="preserve"> </w:t>
      </w:r>
      <w:r w:rsidRPr="001D0213">
        <w:rPr>
          <w:rFonts w:ascii="Times New Roman" w:hAnsi="Times New Roman" w:cs="Times New Roman"/>
          <w:lang w:val="en-US"/>
        </w:rPr>
        <w:t>Schweiz</w:t>
      </w:r>
      <w:r w:rsidRPr="001D0213">
        <w:rPr>
          <w:rFonts w:ascii="Times New Roman" w:hAnsi="Times New Roman" w:cs="Times New Roman"/>
        </w:rPr>
        <w:t xml:space="preserve"> κλπ. κατά Ελβετίας, </w:t>
      </w:r>
      <w:r w:rsidRPr="001D0213">
        <w:rPr>
          <w:rFonts w:ascii="Times New Roman" w:hAnsi="Times New Roman" w:cs="Times New Roman"/>
          <w:lang w:val="en-US"/>
        </w:rPr>
        <w:t>syntagmawatch</w:t>
      </w:r>
      <w:r w:rsidRPr="001D0213">
        <w:rPr>
          <w:rFonts w:ascii="Times New Roman" w:hAnsi="Times New Roman" w:cs="Times New Roman"/>
        </w:rPr>
        <w:t>.</w:t>
      </w:r>
      <w:r w:rsidRPr="001D0213">
        <w:rPr>
          <w:rFonts w:ascii="Times New Roman" w:hAnsi="Times New Roman" w:cs="Times New Roman"/>
          <w:lang w:val="en-US"/>
        </w:rPr>
        <w:t>gr</w:t>
      </w:r>
      <w:r w:rsidRPr="001D0213">
        <w:rPr>
          <w:rFonts w:ascii="Times New Roman" w:hAnsi="Times New Roman" w:cs="Times New Roman"/>
        </w:rPr>
        <w:t xml:space="preserve">, διαθέσιμο σε </w:t>
      </w:r>
      <w:hyperlink r:id="rId125" w:history="1">
        <w:r w:rsidRPr="001D0213">
          <w:rPr>
            <w:rStyle w:val="-"/>
            <w:rFonts w:ascii="Times New Roman" w:hAnsi="Times New Roman" w:cs="Times New Roman"/>
          </w:rPr>
          <w:t>https://www.syntagmawatch.gr/trending-issues/enhmerwtiko-shmeiwma-gia-thn-apofasi-edda-verein-klimaseniorinnen-schweiz-kata-elvetias/</w:t>
        </w:r>
      </w:hyperlink>
    </w:p>
  </w:footnote>
  <w:footnote w:id="774">
    <w:p w14:paraId="3A5B5D4E" w14:textId="77777777" w:rsidR="00BD1D14" w:rsidRDefault="00BD1D14" w:rsidP="00BF6748">
      <w:pPr>
        <w:pStyle w:val="a5"/>
        <w:jc w:val="both"/>
      </w:pPr>
      <w:r w:rsidRPr="006F5966">
        <w:rPr>
          <w:rStyle w:val="a6"/>
          <w:rFonts w:ascii="Times New Roman" w:hAnsi="Times New Roman" w:cs="Times New Roman"/>
        </w:rPr>
        <w:footnoteRef/>
      </w:r>
      <w:r w:rsidRPr="006F5966">
        <w:rPr>
          <w:rFonts w:ascii="Times New Roman" w:hAnsi="Times New Roman" w:cs="Times New Roman"/>
        </w:rPr>
        <w:t xml:space="preserve"> Σκέψεις 411-412</w:t>
      </w:r>
      <w:r>
        <w:rPr>
          <w:rFonts w:ascii="Times New Roman" w:hAnsi="Times New Roman" w:cs="Times New Roman"/>
        </w:rPr>
        <w:t>.</w:t>
      </w:r>
    </w:p>
  </w:footnote>
  <w:footnote w:id="775">
    <w:p w14:paraId="5E1759D8" w14:textId="77777777" w:rsidR="00BD1D14" w:rsidRPr="006F5966" w:rsidRDefault="00BD1D14" w:rsidP="00BF6748">
      <w:pPr>
        <w:pStyle w:val="a5"/>
        <w:jc w:val="both"/>
        <w:rPr>
          <w:rFonts w:ascii="Times New Roman" w:hAnsi="Times New Roman" w:cs="Times New Roman"/>
        </w:rPr>
      </w:pPr>
      <w:r w:rsidRPr="006F5966">
        <w:rPr>
          <w:rStyle w:val="a6"/>
          <w:rFonts w:ascii="Times New Roman" w:hAnsi="Times New Roman" w:cs="Times New Roman"/>
        </w:rPr>
        <w:footnoteRef/>
      </w:r>
      <w:r w:rsidRPr="006F5966">
        <w:rPr>
          <w:rFonts w:ascii="Times New Roman" w:hAnsi="Times New Roman" w:cs="Times New Roman"/>
        </w:rPr>
        <w:t xml:space="preserve"> Σκέψη 435 και σκέψεις 514-519</w:t>
      </w:r>
      <w:r>
        <w:rPr>
          <w:rFonts w:ascii="Times New Roman" w:hAnsi="Times New Roman" w:cs="Times New Roman"/>
        </w:rPr>
        <w:t>.</w:t>
      </w:r>
    </w:p>
  </w:footnote>
  <w:footnote w:id="776">
    <w:p w14:paraId="40DE8B83" w14:textId="77777777" w:rsidR="00BD1D14" w:rsidRPr="00FA180F" w:rsidRDefault="00BD1D14" w:rsidP="00BF6748">
      <w:pPr>
        <w:pStyle w:val="a5"/>
        <w:jc w:val="both"/>
        <w:rPr>
          <w:rFonts w:ascii="Times New Roman" w:hAnsi="Times New Roman" w:cs="Times New Roman"/>
        </w:rPr>
      </w:pPr>
      <w:r w:rsidRPr="00FA180F">
        <w:rPr>
          <w:rStyle w:val="a6"/>
          <w:rFonts w:ascii="Times New Roman" w:hAnsi="Times New Roman" w:cs="Times New Roman"/>
        </w:rPr>
        <w:footnoteRef/>
      </w:r>
      <w:r w:rsidRPr="00FA180F">
        <w:rPr>
          <w:rFonts w:ascii="Times New Roman" w:hAnsi="Times New Roman" w:cs="Times New Roman"/>
        </w:rPr>
        <w:t xml:space="preserve"> Σκέψη 548</w:t>
      </w:r>
      <w:r>
        <w:rPr>
          <w:rFonts w:ascii="Times New Roman" w:hAnsi="Times New Roman" w:cs="Times New Roman"/>
        </w:rPr>
        <w:t>.</w:t>
      </w:r>
    </w:p>
  </w:footnote>
  <w:footnote w:id="777">
    <w:p w14:paraId="349AE47A" w14:textId="77777777" w:rsidR="00BD1D14" w:rsidRDefault="00BD1D14" w:rsidP="00BF6748">
      <w:pPr>
        <w:pStyle w:val="a5"/>
        <w:jc w:val="both"/>
      </w:pPr>
      <w:r w:rsidRPr="00FA180F">
        <w:rPr>
          <w:rStyle w:val="a6"/>
          <w:rFonts w:ascii="Times New Roman" w:hAnsi="Times New Roman" w:cs="Times New Roman"/>
        </w:rPr>
        <w:footnoteRef/>
      </w:r>
      <w:r w:rsidRPr="00FA180F">
        <w:rPr>
          <w:rFonts w:ascii="Times New Roman" w:hAnsi="Times New Roman" w:cs="Times New Roman"/>
        </w:rPr>
        <w:t xml:space="preserve"> Σκέψη 549</w:t>
      </w:r>
      <w:r>
        <w:rPr>
          <w:rFonts w:ascii="Times New Roman" w:hAnsi="Times New Roman" w:cs="Times New Roman"/>
        </w:rPr>
        <w:t>.</w:t>
      </w:r>
    </w:p>
  </w:footnote>
  <w:footnote w:id="778">
    <w:p w14:paraId="353BE587" w14:textId="77777777" w:rsidR="00BD1D14" w:rsidRPr="00227695" w:rsidRDefault="00BD1D14" w:rsidP="00BF6748">
      <w:pPr>
        <w:pStyle w:val="a5"/>
        <w:jc w:val="both"/>
        <w:rPr>
          <w:rFonts w:ascii="Times New Roman" w:hAnsi="Times New Roman" w:cs="Times New Roman"/>
        </w:rPr>
      </w:pPr>
      <w:r w:rsidRPr="00F07C7C">
        <w:rPr>
          <w:rStyle w:val="a6"/>
          <w:rFonts w:ascii="Times New Roman" w:hAnsi="Times New Roman" w:cs="Times New Roman"/>
        </w:rPr>
        <w:footnoteRef/>
      </w:r>
      <w:r w:rsidRPr="00F07C7C">
        <w:rPr>
          <w:rFonts w:ascii="Times New Roman" w:hAnsi="Times New Roman" w:cs="Times New Roman"/>
        </w:rPr>
        <w:t xml:space="preserve">   Α. Ηλιάδου, Ενημερωτικό σημείωμα για την απόφαση ΕΔΔΑ Verein Klimaseniorinnen Schweiz κλπ. κατά Ελβετίας, syntagmawatch.gr, διαθέσιμο σε </w:t>
      </w:r>
      <w:hyperlink r:id="rId126" w:history="1">
        <w:r w:rsidRPr="00F07C7C">
          <w:rPr>
            <w:rStyle w:val="-"/>
            <w:rFonts w:ascii="Times New Roman" w:hAnsi="Times New Roman" w:cs="Times New Roman"/>
          </w:rPr>
          <w:t>https://www.syntagmawatch.gr/trending-issues/enhmerwtiko-shmeiwma-gia-thn-apofasi-edda-verein-klimaseniorinnen-schweiz-kata-elvetias/</w:t>
        </w:r>
      </w:hyperlink>
    </w:p>
  </w:footnote>
  <w:footnote w:id="779">
    <w:p w14:paraId="55E13147" w14:textId="77777777" w:rsidR="00BD1D14" w:rsidRPr="00D70C9F" w:rsidRDefault="00BD1D14" w:rsidP="00BF6748">
      <w:pPr>
        <w:pStyle w:val="a5"/>
        <w:jc w:val="both"/>
        <w:rPr>
          <w:rFonts w:ascii="Times New Roman" w:hAnsi="Times New Roman" w:cs="Times New Roman"/>
        </w:rPr>
      </w:pPr>
      <w:r w:rsidRPr="00D70C9F">
        <w:rPr>
          <w:rStyle w:val="a6"/>
          <w:rFonts w:ascii="Times New Roman" w:hAnsi="Times New Roman" w:cs="Times New Roman"/>
        </w:rPr>
        <w:footnoteRef/>
      </w:r>
      <w:r w:rsidRPr="00D70C9F">
        <w:rPr>
          <w:rFonts w:ascii="Times New Roman" w:hAnsi="Times New Roman" w:cs="Times New Roman"/>
        </w:rPr>
        <w:t xml:space="preserve"> Γ. Βλασόπουλος, Ιστορική απόφαση του ΕΔΔΑ για δίκαιη αντιμετώπιση της κλιματικής κρίσης, διαθέσιμο σε </w:t>
      </w:r>
      <w:hyperlink r:id="rId127" w:history="1">
        <w:r w:rsidRPr="00D70C9F">
          <w:rPr>
            <w:rStyle w:val="-"/>
            <w:rFonts w:ascii="Times New Roman" w:hAnsi="Times New Roman" w:cs="Times New Roman"/>
          </w:rPr>
          <w:t>https://www.syntagmawatch.gr/trending-issues/istoriki-apofasi-tou-edda-gia-dikaih-antimetwpish-ths-klimatikis-krisis/</w:t>
        </w:r>
      </w:hyperlink>
    </w:p>
    <w:p w14:paraId="3B2C4457" w14:textId="77777777" w:rsidR="00BD1D14" w:rsidRDefault="00BD1D14" w:rsidP="00BF6748">
      <w:pPr>
        <w:pStyle w:val="a5"/>
      </w:pPr>
    </w:p>
  </w:footnote>
  <w:footnote w:id="780">
    <w:p w14:paraId="2C468563" w14:textId="77777777" w:rsidR="00BD1D14" w:rsidRPr="00C8110D" w:rsidRDefault="00BD1D14" w:rsidP="00BF6748">
      <w:pPr>
        <w:pStyle w:val="a5"/>
        <w:jc w:val="both"/>
        <w:rPr>
          <w:rFonts w:ascii="Times New Roman" w:hAnsi="Times New Roman" w:cs="Times New Roman"/>
        </w:rPr>
      </w:pPr>
      <w:r w:rsidRPr="00C8110D">
        <w:rPr>
          <w:rStyle w:val="a6"/>
          <w:rFonts w:ascii="Times New Roman" w:hAnsi="Times New Roman" w:cs="Times New Roman"/>
        </w:rPr>
        <w:footnoteRef/>
      </w:r>
      <w:r w:rsidRPr="00C8110D">
        <w:rPr>
          <w:rFonts w:ascii="Times New Roman" w:hAnsi="Times New Roman" w:cs="Times New Roman"/>
        </w:rPr>
        <w:t xml:space="preserve"> Σκέψη 657.</w:t>
      </w:r>
    </w:p>
  </w:footnote>
  <w:footnote w:id="781">
    <w:p w14:paraId="28780141" w14:textId="77777777" w:rsidR="00BD1D14" w:rsidRPr="00623878" w:rsidRDefault="00BD1D14" w:rsidP="00BF6748">
      <w:pPr>
        <w:pStyle w:val="a5"/>
        <w:jc w:val="both"/>
        <w:rPr>
          <w:rFonts w:ascii="Times New Roman" w:hAnsi="Times New Roman" w:cs="Times New Roman"/>
        </w:rPr>
      </w:pPr>
      <w:r w:rsidRPr="00623878">
        <w:rPr>
          <w:rStyle w:val="a6"/>
          <w:rFonts w:ascii="Times New Roman" w:hAnsi="Times New Roman" w:cs="Times New Roman"/>
        </w:rPr>
        <w:footnoteRef/>
      </w:r>
      <w:r w:rsidRPr="00623878">
        <w:rPr>
          <w:rFonts w:ascii="Times New Roman" w:hAnsi="Times New Roman" w:cs="Times New Roman"/>
        </w:rPr>
        <w:t xml:space="preserve"> Γ. Μπάλιας, Κλιματικές δίκες στην Ευρώπη, σελ. 546-555</w:t>
      </w:r>
      <w:r>
        <w:rPr>
          <w:rFonts w:ascii="Times New Roman" w:hAnsi="Times New Roman" w:cs="Times New Roman"/>
        </w:rPr>
        <w:t>,</w:t>
      </w:r>
      <w:r w:rsidRPr="00623878">
        <w:rPr>
          <w:rFonts w:ascii="Times New Roman" w:hAnsi="Times New Roman" w:cs="Times New Roman"/>
        </w:rPr>
        <w:t xml:space="preserve"> ΔιΔικ 4</w:t>
      </w:r>
      <w:r>
        <w:rPr>
          <w:rFonts w:ascii="Times New Roman" w:hAnsi="Times New Roman" w:cs="Times New Roman"/>
        </w:rPr>
        <w:t xml:space="preserve"> </w:t>
      </w:r>
      <w:r w:rsidRPr="00623878">
        <w:rPr>
          <w:rFonts w:ascii="Times New Roman" w:hAnsi="Times New Roman" w:cs="Times New Roman"/>
        </w:rPr>
        <w:t>(2024)</w:t>
      </w:r>
    </w:p>
  </w:footnote>
  <w:footnote w:id="782">
    <w:p w14:paraId="1ED4EFBC" w14:textId="77777777" w:rsidR="00BD1D14" w:rsidRPr="00FA4CC2" w:rsidRDefault="00BD1D14" w:rsidP="00BF6748">
      <w:pPr>
        <w:pStyle w:val="a5"/>
        <w:jc w:val="both"/>
        <w:rPr>
          <w:rFonts w:ascii="Times New Roman" w:hAnsi="Times New Roman" w:cs="Times New Roman"/>
        </w:rPr>
      </w:pPr>
      <w:r w:rsidRPr="00FA4CC2">
        <w:rPr>
          <w:rStyle w:val="a6"/>
          <w:rFonts w:ascii="Times New Roman" w:hAnsi="Times New Roman" w:cs="Times New Roman"/>
        </w:rPr>
        <w:footnoteRef/>
      </w:r>
      <w:r w:rsidRPr="00FA4CC2">
        <w:rPr>
          <w:rFonts w:ascii="Times New Roman" w:hAnsi="Times New Roman" w:cs="Times New Roman"/>
        </w:rPr>
        <w:t xml:space="preserve"> Α. Ηλιάδου, Η ανάγκη συνταγματικής προστασίας του κλίματος, σελ. 544-549, ΕφημΔΔ 5 (2024)</w:t>
      </w:r>
    </w:p>
  </w:footnote>
  <w:footnote w:id="783">
    <w:p w14:paraId="69FDBFF5"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28" w:history="1">
        <w:r w:rsidRPr="00BF6748">
          <w:rPr>
            <w:rStyle w:val="-"/>
            <w:rFonts w:ascii="Times New Roman" w:hAnsi="Times New Roman" w:cs="Times New Roman"/>
            <w:sz w:val="18"/>
            <w:szCs w:val="18"/>
          </w:rPr>
          <w:t>https://rm.coe.int/16800d3836</w:t>
        </w:r>
      </w:hyperlink>
      <w:r w:rsidRPr="00BF6748">
        <w:rPr>
          <w:rFonts w:ascii="Times New Roman" w:hAnsi="Times New Roman" w:cs="Times New Roman"/>
          <w:sz w:val="18"/>
          <w:szCs w:val="18"/>
        </w:rPr>
        <w:t xml:space="preserve"> </w:t>
      </w:r>
    </w:p>
  </w:footnote>
  <w:footnote w:id="784">
    <w:p w14:paraId="46BA10D7"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29" w:history="1">
        <w:r w:rsidRPr="00BF6748">
          <w:rPr>
            <w:rStyle w:val="-"/>
            <w:rFonts w:ascii="Times New Roman" w:hAnsi="Times New Roman" w:cs="Times New Roman"/>
            <w:sz w:val="18"/>
            <w:szCs w:val="18"/>
          </w:rPr>
          <w:t>https://www.ypes.gr/wp-content/uploads/2025/01/eggr21821-20241231.pdf</w:t>
        </w:r>
      </w:hyperlink>
    </w:p>
    <w:p w14:paraId="6B24E517" w14:textId="77777777" w:rsidR="00BD1D14" w:rsidRPr="0064240C" w:rsidRDefault="00BD1D14" w:rsidP="00BF6748">
      <w:pPr>
        <w:pStyle w:val="a5"/>
        <w:ind w:hanging="2"/>
      </w:pPr>
    </w:p>
  </w:footnote>
  <w:footnote w:id="785">
    <w:p w14:paraId="01758D29" w14:textId="77777777" w:rsidR="00BD1D14" w:rsidRPr="00BF6748" w:rsidRDefault="00BD1D14" w:rsidP="00BF6748">
      <w:pPr>
        <w:pStyle w:val="a5"/>
        <w:ind w:left="2"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30" w:history="1">
        <w:r w:rsidRPr="00BF6748">
          <w:rPr>
            <w:rStyle w:val="-"/>
            <w:rFonts w:ascii="Times New Roman" w:hAnsi="Times New Roman" w:cs="Times New Roman"/>
            <w:sz w:val="18"/>
            <w:szCs w:val="18"/>
          </w:rPr>
          <w:t>https://www.hellenicparliament.gr/UserFiles/2f026f42-950c-4efc-b950-340c4fb76a24/12696361.pdf</w:t>
        </w:r>
      </w:hyperlink>
    </w:p>
  </w:footnote>
  <w:footnote w:id="786">
    <w:p w14:paraId="15B4FD4B" w14:textId="77777777" w:rsidR="00BD1D14" w:rsidRPr="00BF6748" w:rsidRDefault="00BD1D14" w:rsidP="00BF6748">
      <w:pPr>
        <w:spacing w:line="271" w:lineRule="auto"/>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Παρατηρήσεις | Σχέδιο Νόμου </w:t>
      </w:r>
      <w:r w:rsidRPr="00BF6748">
        <w:rPr>
          <w:rFonts w:ascii="Times New Roman" w:hAnsi="Times New Roman" w:cs="Times New Roman"/>
          <w:i/>
          <w:iCs/>
          <w:sz w:val="18"/>
          <w:szCs w:val="18"/>
        </w:rPr>
        <w:t>«Ρυθμίσεις για τους χερσαίους συνοριακούς σταθμούς, την ενίσχυση των Οργανισμών Τοπικής Αυτοδιοίκησης και λοιπές διατάξεις»</w:t>
      </w:r>
      <w:r w:rsidRPr="00BF6748">
        <w:rPr>
          <w:rFonts w:ascii="Times New Roman" w:hAnsi="Times New Roman" w:cs="Times New Roman"/>
          <w:sz w:val="18"/>
          <w:szCs w:val="18"/>
        </w:rPr>
        <w:t xml:space="preserve"> </w:t>
      </w:r>
      <w:hyperlink r:id="rId131" w:history="1">
        <w:r w:rsidRPr="00BF6748">
          <w:rPr>
            <w:rStyle w:val="-"/>
            <w:rFonts w:ascii="Times New Roman" w:hAnsi="Times New Roman" w:cs="Times New Roman"/>
            <w:sz w:val="18"/>
            <w:szCs w:val="18"/>
          </w:rPr>
          <w:t>https://www.synigoros.gr/el/category/grafeio-typoy-and-epikoinwnias/post/parathrhseis-or-sxedio-nomoy-ry8miseis-gia-toys-xersaioys-synoriakoys-sta8moys-thn-enisxysh-twn-organismwn-topikhs-aytodioikhshs-kai-loipes-diata3eis</w:t>
        </w:r>
      </w:hyperlink>
    </w:p>
  </w:footnote>
  <w:footnote w:id="787">
    <w:p w14:paraId="5B65DDD8"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ΣτΕ 3855/2010, ad hoc Γν/ση ΝΣΚ 70/2017, Ολ. ΝΣΚ 354/2006, 63/2008, ΝΣΚ 111/2020, 58/2019, 278/2017, 197/2010, 180/2017 (Ατομ), κ.ά.),βλ. Σπηλιωτόπουλο, όπ. αν., σελ. 161, ΝΣΚ 500/2011, όπως επίσης, Γέροντα, Λύτρα, Παυλόπουλου, Σιούτη, Φλογαϊτη, </w:t>
      </w:r>
      <w:r w:rsidRPr="00BF6748">
        <w:rPr>
          <w:rFonts w:ascii="Times New Roman" w:hAnsi="Times New Roman" w:cs="Times New Roman"/>
          <w:i/>
          <w:iCs/>
          <w:sz w:val="18"/>
          <w:szCs w:val="18"/>
        </w:rPr>
        <w:t>«Διοικητικό Δίκαιο»,</w:t>
      </w:r>
      <w:r w:rsidRPr="00BF6748">
        <w:rPr>
          <w:rFonts w:ascii="Times New Roman" w:hAnsi="Times New Roman" w:cs="Times New Roman"/>
          <w:sz w:val="18"/>
          <w:szCs w:val="18"/>
        </w:rPr>
        <w:t xml:space="preserve"> Δ΄ έκδοση, σελ. 286.</w:t>
      </w:r>
    </w:p>
  </w:footnote>
  <w:footnote w:id="788">
    <w:p w14:paraId="6DFC8444" w14:textId="77777777" w:rsidR="00BD1D14" w:rsidRPr="00965E0F" w:rsidRDefault="00BD1D14" w:rsidP="00BF6748">
      <w:pPr>
        <w:pStyle w:val="a5"/>
        <w:ind w:hanging="2"/>
        <w:jc w:val="both"/>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Ολ ΣτΕ 94/2013, 3004/2010, ΣτΕ 841/1997, 3130/2000, 1214/2000, Γν/ση ΝΣΚ 49/2022 (A΄ Τακτικής Ολομ.), 50/2021, 7/2020, 7/2019, 92/2005, 117/2006, 500/2011, 70/2017, 187/2017 (Ατομ), 177/2018.</w:t>
      </w:r>
    </w:p>
  </w:footnote>
  <w:footnote w:id="789">
    <w:p w14:paraId="0B6B104E"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Λεωνίδας Κοτσαλής/Κωνσταντίνος Μενουδάκος</w:t>
      </w:r>
      <w:r w:rsidRPr="00BF6748">
        <w:rPr>
          <w:rFonts w:ascii="Times New Roman" w:hAnsi="Times New Roman" w:cs="Times New Roman"/>
          <w:i/>
          <w:iCs/>
          <w:sz w:val="18"/>
          <w:szCs w:val="18"/>
        </w:rPr>
        <w:t>, Γενικός Κανονισμός για την Προστασία των Προσωπικών Δεδομένων (</w:t>
      </w:r>
      <w:r w:rsidRPr="00BF6748">
        <w:rPr>
          <w:rFonts w:ascii="Times New Roman" w:hAnsi="Times New Roman" w:cs="Times New Roman"/>
          <w:i/>
          <w:iCs/>
          <w:sz w:val="18"/>
          <w:szCs w:val="18"/>
          <w:lang w:val="en-US"/>
        </w:rPr>
        <w:t>GDPR</w:t>
      </w:r>
      <w:r w:rsidRPr="00BF6748">
        <w:rPr>
          <w:rFonts w:ascii="Times New Roman" w:hAnsi="Times New Roman" w:cs="Times New Roman"/>
          <w:i/>
          <w:iCs/>
          <w:sz w:val="18"/>
          <w:szCs w:val="18"/>
        </w:rPr>
        <w:t>)</w:t>
      </w:r>
      <w:r w:rsidRPr="00BF6748">
        <w:rPr>
          <w:rFonts w:ascii="Times New Roman" w:hAnsi="Times New Roman" w:cs="Times New Roman"/>
          <w:sz w:val="18"/>
          <w:szCs w:val="18"/>
        </w:rPr>
        <w:t>, Νομική Διάσταση και πρακτική εφαρμογή και συγκεκριμένα βλ. Σπύρο Βλαχόπουλο, Πρόσβαση στα δημόσια έγγραφα, 2</w:t>
      </w:r>
      <w:r w:rsidRPr="00BF6748">
        <w:rPr>
          <w:rFonts w:ascii="Times New Roman" w:hAnsi="Times New Roman" w:cs="Times New Roman"/>
          <w:sz w:val="18"/>
          <w:szCs w:val="18"/>
          <w:vertAlign w:val="superscript"/>
        </w:rPr>
        <w:t>η</w:t>
      </w:r>
      <w:r w:rsidRPr="00BF6748">
        <w:rPr>
          <w:rFonts w:ascii="Times New Roman" w:hAnsi="Times New Roman" w:cs="Times New Roman"/>
          <w:sz w:val="18"/>
          <w:szCs w:val="18"/>
        </w:rPr>
        <w:t xml:space="preserve"> έκδοση, 2021, Νομική Βιβλιοθήκη, σελ: 35 επ.</w:t>
      </w:r>
    </w:p>
  </w:footnote>
  <w:footnote w:id="790">
    <w:p w14:paraId="255D2D85"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Σπύρος Βλαχόπουλος, </w:t>
      </w:r>
      <w:r w:rsidRPr="00BF6748">
        <w:rPr>
          <w:rFonts w:ascii="Times New Roman" w:hAnsi="Times New Roman" w:cs="Times New Roman"/>
          <w:i/>
          <w:iCs/>
          <w:sz w:val="18"/>
          <w:szCs w:val="18"/>
        </w:rPr>
        <w:t>Διαφάνεια της κρατικής δράσης και προστασία προσωπικών δεδομένων. Τα όρια μεταξύ αποκάλυψης και απόκρυψης στην εκτελεστική εξουσία</w:t>
      </w:r>
      <w:r w:rsidRPr="00BF6748">
        <w:rPr>
          <w:rFonts w:ascii="Times New Roman" w:hAnsi="Times New Roman" w:cs="Times New Roman"/>
          <w:sz w:val="18"/>
          <w:szCs w:val="18"/>
        </w:rPr>
        <w:t>, 2007, σελ. 79 επ.</w:t>
      </w:r>
    </w:p>
  </w:footnote>
  <w:footnote w:id="791">
    <w:p w14:paraId="02A80F1A" w14:textId="77777777" w:rsidR="00BD1D14" w:rsidRPr="00BF6748" w:rsidRDefault="00BD1D14" w:rsidP="00BF6748">
      <w:pPr>
        <w:pStyle w:val="Default"/>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(πρβλ. ΣτΕ 1118/1993, ό.π. ΓνμΝΣΚ 49/2022 Ολομ, σκ.17 και 18, ΓνμΝΣΚ 50/2021, σκ. 17, Γνμ.ΑΠΔΠΧ 6/2013, σελ. 2).</w:t>
      </w:r>
    </w:p>
  </w:footnote>
  <w:footnote w:id="792">
    <w:p w14:paraId="04580C60"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Α.Γέροντας, σελ. 100.</w:t>
      </w:r>
    </w:p>
  </w:footnote>
  <w:footnote w:id="793">
    <w:p w14:paraId="40DF6DA2"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Διεξοδικότατες και πρωτόλειες για την κατανόηση της αναλογικότητας εντός της εφαρμοστικής ισχύος του Χ.Θ.Δ. της Ε.Ε. είναι οι συνεκδικασθείσες υποθέσεις με αφορμή την Οδηγία των Προσωπικών Δεδομένων (2006/24/EΚ), C-293/12 και C-594/12 δ.ε.ε. “Digital Rights Ireland”.</w:t>
      </w:r>
    </w:p>
  </w:footnote>
  <w:footnote w:id="794">
    <w:p w14:paraId="567DB782"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Αρ.6 παρ.1 περ.γ) «..η επεξεργασία είναι απαραίτητη για τη συμμόρφωση με έννομη υποχρέωση του υπευθύνου επεξεργασίας…».</w:t>
      </w:r>
    </w:p>
  </w:footnote>
  <w:footnote w:id="795">
    <w:p w14:paraId="2FF5D4B6"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Αρ. 6 παρ.1 εδ. ε) «..η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w:t>
      </w:r>
    </w:p>
  </w:footnote>
  <w:footnote w:id="796">
    <w:p w14:paraId="04EE25D5" w14:textId="77777777" w:rsidR="00BD1D14" w:rsidRPr="001004F3" w:rsidRDefault="00BD1D14" w:rsidP="00BF6748">
      <w:pPr>
        <w:pStyle w:val="a5"/>
        <w:ind w:hanging="2"/>
        <w:jc w:val="both"/>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Αρ. 6 παρ. 1 εδ. στ) «…η επεξεργασία είναι απαραίτητη για τους σκοπούς των έννομων συμφερόντων που επιδιώκει ο υπεύθυνος επεξεργασίας ή τρίτος, εκτός εάν έναντι των συμφερόντων αυτών υπερισχύει το συμφέρον ή τα θεμελιώδη δικαιώματα και οι ελευθερίες του υποκειμένου των δεδομένων που επιβάλλουν την προστασία των δεδομένων προσωπικού χαρακτήρα, ιδίως εάν το υποκείμενο των δεδομένων είναι παιδί. Το στοιχείο στ) του πρώτου εδαφίου δεν εφαρμόζεται στην επεξεργασία που διενεργείται από δημόσιες αρχές κατά την άσκηση των καθηκόντων τους….».</w:t>
      </w:r>
    </w:p>
  </w:footnote>
  <w:footnote w:id="797">
    <w:p w14:paraId="3F2E1C71"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Regulation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EU</w:t>
      </w:r>
      <w:r w:rsidRPr="00BF6748">
        <w:rPr>
          <w:rFonts w:ascii="Times New Roman" w:hAnsi="Times New Roman" w:cs="Times New Roman"/>
          <w:sz w:val="18"/>
          <w:szCs w:val="18"/>
        </w:rPr>
        <w:t xml:space="preserve">) 2022/2065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the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European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Parliament</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and</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the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Council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19 </w:t>
      </w:r>
      <w:r w:rsidRPr="00BF6748">
        <w:rPr>
          <w:rFonts w:ascii="Times New Roman" w:hAnsi="Times New Roman" w:cs="Times New Roman"/>
          <w:sz w:val="18"/>
          <w:szCs w:val="18"/>
          <w:lang w:val="en-US"/>
        </w:rPr>
        <w:t>October</w:t>
      </w:r>
      <w:r w:rsidRPr="00BF6748">
        <w:rPr>
          <w:rFonts w:ascii="Times New Roman" w:hAnsi="Times New Roman" w:cs="Times New Roman"/>
          <w:sz w:val="18"/>
          <w:szCs w:val="18"/>
        </w:rPr>
        <w:t xml:space="preserve"> 2022 </w:t>
      </w:r>
      <w:r w:rsidRPr="00BF6748">
        <w:rPr>
          <w:rFonts w:ascii="Times New Roman" w:hAnsi="Times New Roman" w:cs="Times New Roman"/>
          <w:sz w:val="18"/>
          <w:szCs w:val="18"/>
          <w:lang w:val="en-US"/>
        </w:rPr>
        <w:t>on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Single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Market</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For</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Digital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Services</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and</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amending</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Directive</w:t>
      </w:r>
      <w:r w:rsidRPr="00BF6748">
        <w:rPr>
          <w:rFonts w:ascii="Times New Roman" w:hAnsi="Times New Roman" w:cs="Times New Roman"/>
          <w:sz w:val="18"/>
          <w:szCs w:val="18"/>
        </w:rPr>
        <w:t xml:space="preserve"> 2000/31/</w:t>
      </w:r>
      <w:r w:rsidRPr="00BF6748">
        <w:rPr>
          <w:rFonts w:ascii="Times New Roman" w:hAnsi="Times New Roman" w:cs="Times New Roman"/>
          <w:sz w:val="18"/>
          <w:szCs w:val="18"/>
          <w:lang w:val="en-US"/>
        </w:rPr>
        <w:t>EC</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Digital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Services</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Act</w:t>
      </w:r>
      <w:r w:rsidRPr="00BF6748">
        <w:rPr>
          <w:rFonts w:ascii="Times New Roman" w:hAnsi="Times New Roman" w:cs="Times New Roman"/>
          <w:sz w:val="18"/>
          <w:szCs w:val="18"/>
        </w:rPr>
        <w:t xml:space="preserve">) βλέπε: </w:t>
      </w:r>
      <w:hyperlink r:id="rId132" w:history="1">
        <w:r w:rsidRPr="00BF6748">
          <w:rPr>
            <w:rStyle w:val="-"/>
            <w:rFonts w:ascii="Times New Roman" w:hAnsi="Times New Roman" w:cs="Times New Roman"/>
            <w:sz w:val="18"/>
            <w:szCs w:val="18"/>
          </w:rPr>
          <w:t>https://eur-lex.europa.eu/legal content/EN/TXT/PDF/?uri=CELEX:32022R2065</w:t>
        </w:r>
      </w:hyperlink>
      <w:r w:rsidRPr="00BF6748">
        <w:rPr>
          <w:rFonts w:ascii="Times New Roman" w:hAnsi="Times New Roman" w:cs="Times New Roman"/>
          <w:sz w:val="18"/>
          <w:szCs w:val="18"/>
        </w:rPr>
        <w:t xml:space="preserve"> και αντίστοιχα, δημοσιεύθηκε στην Εφημερίδα της Κυβερνήσεως (ΦΕΚ </w:t>
      </w:r>
      <w:r w:rsidRPr="00BF6748">
        <w:rPr>
          <w:rFonts w:ascii="Times New Roman" w:hAnsi="Times New Roman" w:cs="Times New Roman"/>
          <w:sz w:val="18"/>
          <w:szCs w:val="18"/>
          <w:lang w:val="en-US"/>
        </w:rPr>
        <w:t>A</w:t>
      </w:r>
      <w:r w:rsidRPr="00BF6748">
        <w:rPr>
          <w:rFonts w:ascii="Times New Roman" w:hAnsi="Times New Roman" w:cs="Times New Roman"/>
          <w:sz w:val="18"/>
          <w:szCs w:val="18"/>
        </w:rPr>
        <w:t>’ 48/05.04.2024) ο Νόμος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άλλες διατάξεις"</w:t>
      </w:r>
    </w:p>
  </w:footnote>
  <w:footnote w:id="798">
    <w:p w14:paraId="67060080" w14:textId="77777777" w:rsidR="00BD1D14" w:rsidRPr="00BF6748" w:rsidRDefault="00BD1D14" w:rsidP="00BF6748">
      <w:pPr>
        <w:pStyle w:val="a5"/>
        <w:jc w:val="both"/>
        <w:rPr>
          <w:rFonts w:ascii="Times New Roman" w:hAnsi="Times New Roman" w:cs="Times New Roman"/>
          <w:sz w:val="18"/>
          <w:szCs w:val="18"/>
          <w:lang w:val="en-US"/>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lang w:val="en-US"/>
        </w:rPr>
        <w:t xml:space="preserve"> Regulation (EU) 2022/1925 of the European Parliament and of the Council of 14 September 2022 on contestable and fair markets in the digital sector and amending Directives (EU) 2019/1937 and (EU) 2020/1828 (Digital Markets Act)</w:t>
      </w:r>
      <w:hyperlink r:id="rId133" w:history="1">
        <w:r w:rsidRPr="00BF6748">
          <w:rPr>
            <w:rStyle w:val="-"/>
            <w:rFonts w:ascii="Times New Roman" w:hAnsi="Times New Roman" w:cs="Times New Roman"/>
            <w:sz w:val="18"/>
            <w:szCs w:val="18"/>
            <w:lang w:val="en-US"/>
          </w:rPr>
          <w:t>https://eur-lex.europa.eu/legal-content/EN/TXT/PDF/?uri=CELEX:32022R1925</w:t>
        </w:r>
      </w:hyperlink>
      <w:r w:rsidRPr="00BF6748">
        <w:rPr>
          <w:rFonts w:ascii="Times New Roman" w:hAnsi="Times New Roman" w:cs="Times New Roman"/>
          <w:sz w:val="18"/>
          <w:szCs w:val="18"/>
          <w:lang w:val="en-US"/>
        </w:rPr>
        <w:t xml:space="preserve"> </w:t>
      </w:r>
    </w:p>
  </w:footnote>
  <w:footnote w:id="799">
    <w:p w14:paraId="6C4E2C74" w14:textId="77777777" w:rsidR="00BD1D14" w:rsidRPr="00A91B69" w:rsidRDefault="00BD1D14" w:rsidP="00BF6748">
      <w:pPr>
        <w:pStyle w:val="a5"/>
        <w:ind w:hanging="2"/>
        <w:jc w:val="both"/>
        <w:rPr>
          <w:lang w:val="en-US"/>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lang w:val="en-US"/>
        </w:rPr>
        <w:t xml:space="preserve">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hyperlink r:id="rId134" w:history="1">
        <w:r w:rsidRPr="00BF6748">
          <w:rPr>
            <w:rStyle w:val="-"/>
            <w:rFonts w:ascii="Times New Roman" w:hAnsi="Times New Roman" w:cs="Times New Roman"/>
            <w:sz w:val="18"/>
            <w:szCs w:val="18"/>
            <w:lang w:val="en-US"/>
          </w:rPr>
          <w:t>https://eur-lex.europa.eu/legal-content/EN/TXT/PDF/?uri=OJ:L_202401689</w:t>
        </w:r>
      </w:hyperlink>
      <w:r w:rsidRPr="00A91B69">
        <w:rPr>
          <w:lang w:val="en-US"/>
        </w:rPr>
        <w:t xml:space="preserve"> </w:t>
      </w:r>
    </w:p>
  </w:footnote>
  <w:footnote w:id="800">
    <w:p w14:paraId="0E0C44F2" w14:textId="77777777" w:rsidR="00BD1D14" w:rsidRPr="004876AA" w:rsidRDefault="00BD1D14" w:rsidP="003A0308">
      <w:pPr>
        <w:pStyle w:val="a5"/>
        <w:jc w:val="both"/>
        <w:rPr>
          <w:rFonts w:ascii="Times New Roman" w:hAnsi="Times New Roman" w:cs="Times New Roman"/>
          <w:lang w:val="en-US"/>
        </w:rPr>
      </w:pPr>
      <w:r w:rsidRPr="004876AA">
        <w:rPr>
          <w:rStyle w:val="a6"/>
          <w:rFonts w:ascii="Times New Roman" w:hAnsi="Times New Roman" w:cs="Times New Roman"/>
        </w:rPr>
        <w:footnoteRef/>
      </w:r>
      <w:r w:rsidRPr="004876AA">
        <w:rPr>
          <w:rFonts w:ascii="Times New Roman" w:hAnsi="Times New Roman" w:cs="Times New Roman"/>
        </w:rPr>
        <w:t>Βλ</w:t>
      </w:r>
      <w:r w:rsidRPr="004876AA">
        <w:rPr>
          <w:rFonts w:ascii="Times New Roman" w:hAnsi="Times New Roman" w:cs="Times New Roman"/>
          <w:lang w:val="en-US"/>
        </w:rPr>
        <w:t xml:space="preserve">. </w:t>
      </w:r>
      <w:r w:rsidRPr="004876AA">
        <w:rPr>
          <w:rFonts w:ascii="Times New Roman" w:hAnsi="Times New Roman" w:cs="Times New Roman"/>
        </w:rPr>
        <w:t>Ενδεικτικά</w:t>
      </w:r>
      <w:r w:rsidRPr="004876AA">
        <w:rPr>
          <w:rFonts w:ascii="Times New Roman" w:hAnsi="Times New Roman" w:cs="Times New Roman"/>
          <w:lang w:val="en-US"/>
        </w:rPr>
        <w:t xml:space="preserve"> European Centre of Press and Media Freedom. (2021). («</w:t>
      </w:r>
      <w:r w:rsidRPr="004876AA">
        <w:rPr>
          <w:rFonts w:ascii="Times New Roman" w:hAnsi="Times New Roman" w:cs="Times New Roman"/>
          <w:i/>
          <w:lang w:val="en-US"/>
        </w:rPr>
        <w:t>Media Freedom Rapid Response»)</w:t>
      </w:r>
      <w:hyperlink r:id="rId135" w:history="1">
        <w:r w:rsidRPr="004876AA">
          <w:rPr>
            <w:rStyle w:val="-"/>
            <w:rFonts w:ascii="Times New Roman" w:hAnsi="Times New Roman" w:cs="Times New Roman"/>
            <w:lang w:val="en-US"/>
          </w:rPr>
          <w:t>European Centre for Press and Media Freedom - European Centre for Press and Media Freedom (ecpmf.eu)</w:t>
        </w:r>
      </w:hyperlink>
    </w:p>
  </w:footnote>
  <w:footnote w:id="801">
    <w:p w14:paraId="07BDB37C" w14:textId="77777777" w:rsidR="00BD1D14" w:rsidRPr="004876AA" w:rsidRDefault="00BD1D14" w:rsidP="003A0308">
      <w:pPr>
        <w:jc w:val="both"/>
        <w:rPr>
          <w:rFonts w:ascii="Times New Roman" w:hAnsi="Times New Roman" w:cs="Times New Roman"/>
          <w:b/>
          <w:sz w:val="20"/>
          <w:szCs w:val="20"/>
        </w:rPr>
      </w:pPr>
      <w:r w:rsidRPr="004876AA">
        <w:rPr>
          <w:rStyle w:val="a6"/>
          <w:rFonts w:ascii="Times New Roman" w:hAnsi="Times New Roman" w:cs="Times New Roman"/>
          <w:sz w:val="20"/>
          <w:szCs w:val="20"/>
        </w:rPr>
        <w:footnoteRef/>
      </w:r>
      <w:r w:rsidRPr="004876AA">
        <w:rPr>
          <w:rFonts w:ascii="Times New Roman" w:hAnsi="Times New Roman" w:cs="Times New Roman"/>
          <w:sz w:val="20"/>
          <w:szCs w:val="20"/>
        </w:rPr>
        <w:t xml:space="preserve">Βλ. Ενδεικτικά Σπ. Βλαχόπουλος, Ξ. Κοντιάδης, Γ. Τασόπουλος, </w:t>
      </w:r>
      <w:r w:rsidRPr="004876AA">
        <w:rPr>
          <w:rFonts w:ascii="Times New Roman" w:hAnsi="Times New Roman" w:cs="Times New Roman"/>
          <w:i/>
          <w:sz w:val="20"/>
          <w:szCs w:val="20"/>
        </w:rPr>
        <w:t>«Σύνταγμα: Κατ’ άρθρο ερμηνεία»</w:t>
      </w:r>
      <w:r w:rsidRPr="004876AA">
        <w:rPr>
          <w:rFonts w:ascii="Times New Roman" w:hAnsi="Times New Roman" w:cs="Times New Roman"/>
          <w:sz w:val="20"/>
          <w:szCs w:val="20"/>
        </w:rPr>
        <w:t>, Ηλεκτρονική Έκδοση, Κέντρο Ευρωπαϊκού Συνταγματικού Δικαίου,   Ιανουάριος 2023, σελ. 40-45.</w:t>
      </w:r>
    </w:p>
    <w:p w14:paraId="139B5F09" w14:textId="77777777" w:rsidR="00BD1D14" w:rsidRPr="004876AA" w:rsidRDefault="00BD1D14" w:rsidP="003A0308">
      <w:pPr>
        <w:pStyle w:val="a5"/>
        <w:jc w:val="both"/>
        <w:rPr>
          <w:rFonts w:ascii="Times New Roman" w:hAnsi="Times New Roman" w:cs="Times New Roman"/>
        </w:rPr>
      </w:pPr>
    </w:p>
  </w:footnote>
  <w:footnote w:id="802">
    <w:p w14:paraId="4A999E95" w14:textId="77777777" w:rsidR="00BD1D14" w:rsidRPr="004876AA" w:rsidRDefault="00BD1D14" w:rsidP="003A0308">
      <w:pPr>
        <w:pStyle w:val="a5"/>
        <w:jc w:val="both"/>
        <w:rPr>
          <w:rFonts w:ascii="Times New Roman" w:hAnsi="Times New Roman" w:cs="Times New Roman"/>
          <w:lang w:val="en-US"/>
        </w:rPr>
      </w:pPr>
      <w:r w:rsidRPr="004876AA">
        <w:rPr>
          <w:rStyle w:val="a6"/>
          <w:rFonts w:ascii="Times New Roman" w:hAnsi="Times New Roman" w:cs="Times New Roman"/>
        </w:rPr>
        <w:footnoteRef/>
      </w:r>
      <w:r w:rsidRPr="004876AA">
        <w:rPr>
          <w:rFonts w:ascii="Times New Roman" w:hAnsi="Times New Roman" w:cs="Times New Roman"/>
          <w:lang w:val="en-US"/>
        </w:rPr>
        <w:t xml:space="preserve">P. Agallopoulou- Ch. Deliyani-Dimitrakou, “L’ utilization du droit compare par les tribunauxhelleniques”, U. </w:t>
      </w:r>
      <w:bookmarkStart w:id="262" w:name="_Hlk199759660"/>
      <w:r w:rsidRPr="004876AA">
        <w:rPr>
          <w:rFonts w:ascii="Times New Roman" w:hAnsi="Times New Roman" w:cs="Times New Roman"/>
          <w:lang w:val="en-US"/>
        </w:rPr>
        <w:t>Drobnig</w:t>
      </w:r>
      <w:bookmarkEnd w:id="262"/>
      <w:r w:rsidRPr="004876AA">
        <w:rPr>
          <w:rFonts w:ascii="Times New Roman" w:hAnsi="Times New Roman" w:cs="Times New Roman"/>
          <w:lang w:val="en-US"/>
        </w:rPr>
        <w:t>- S. van Erp (eds), The use of Comparative Law by Courts, Kluwer Law International, 1997, pag. 150-188.</w:t>
      </w:r>
    </w:p>
  </w:footnote>
  <w:footnote w:id="803">
    <w:p w14:paraId="02658A75" w14:textId="77777777" w:rsidR="00BD1D14" w:rsidRPr="004876AA" w:rsidRDefault="00BD1D14" w:rsidP="003A0308">
      <w:pPr>
        <w:pStyle w:val="a5"/>
        <w:jc w:val="both"/>
        <w:rPr>
          <w:rFonts w:ascii="Times New Roman" w:hAnsi="Times New Roman" w:cs="Times New Roman"/>
        </w:rPr>
      </w:pPr>
      <w:r w:rsidRPr="004876AA">
        <w:rPr>
          <w:rStyle w:val="a6"/>
          <w:rFonts w:ascii="Times New Roman" w:hAnsi="Times New Roman" w:cs="Times New Roman"/>
        </w:rPr>
        <w:footnoteRef/>
      </w:r>
      <w:r w:rsidRPr="004876AA">
        <w:rPr>
          <w:rFonts w:ascii="Times New Roman" w:hAnsi="Times New Roman" w:cs="Times New Roman"/>
        </w:rPr>
        <w:t xml:space="preserve">Βλ. Αναλυτικά </w:t>
      </w:r>
      <w:hyperlink r:id="rId136" w:anchor="!%40%40%3F_afrLoop%3D7745645354579395%26centerWidth%3D65%2525%26leftWidth%3D0%2525%26npath%3D%252Fwebcenter%252Fportal%252Fste%252Fypiresies%252Fnomologies%26rigthWidth%3D35%2525%26showFooter%3Dfalse%26showHeader%3Dtrue%26_adf.ctrl-state%3D167606m8jd_4" w:history="1">
        <w:r w:rsidRPr="004876AA">
          <w:rPr>
            <w:rStyle w:val="-"/>
            <w:rFonts w:ascii="Times New Roman" w:hAnsi="Times New Roman" w:cs="Times New Roman"/>
          </w:rPr>
          <w:t>Αναζήτηση Νομολογίας (</w:t>
        </w:r>
        <w:r w:rsidRPr="004876AA">
          <w:rPr>
            <w:rStyle w:val="-"/>
            <w:rFonts w:ascii="Times New Roman" w:hAnsi="Times New Roman" w:cs="Times New Roman"/>
            <w:lang w:val="en-US"/>
          </w:rPr>
          <w:t>adjustice</w:t>
        </w:r>
        <w:r w:rsidRPr="004876AA">
          <w:rPr>
            <w:rStyle w:val="-"/>
            <w:rFonts w:ascii="Times New Roman" w:hAnsi="Times New Roman" w:cs="Times New Roman"/>
          </w:rPr>
          <w:t>.</w:t>
        </w:r>
        <w:r w:rsidRPr="004876AA">
          <w:rPr>
            <w:rStyle w:val="-"/>
            <w:rFonts w:ascii="Times New Roman" w:hAnsi="Times New Roman" w:cs="Times New Roman"/>
            <w:lang w:val="en-US"/>
          </w:rPr>
          <w:t>gr</w:t>
        </w:r>
        <w:r w:rsidRPr="004876AA">
          <w:rPr>
            <w:rStyle w:val="-"/>
            <w:rFonts w:ascii="Times New Roman" w:hAnsi="Times New Roman" w:cs="Times New Roman"/>
          </w:rPr>
          <w:t>)</w:t>
        </w:r>
      </w:hyperlink>
    </w:p>
  </w:footnote>
  <w:footnote w:id="804">
    <w:p w14:paraId="0C7D5332" w14:textId="3D2E6225" w:rsidR="00BD1D14" w:rsidRPr="004876AA" w:rsidRDefault="00BD1D14" w:rsidP="003A0308">
      <w:pPr>
        <w:jc w:val="both"/>
        <w:rPr>
          <w:rFonts w:ascii="Times New Roman" w:hAnsi="Times New Roman" w:cs="Times New Roman"/>
          <w:sz w:val="20"/>
          <w:szCs w:val="20"/>
        </w:rPr>
      </w:pPr>
      <w:r w:rsidRPr="004876AA">
        <w:rPr>
          <w:rStyle w:val="a6"/>
          <w:rFonts w:ascii="Times New Roman" w:hAnsi="Times New Roman" w:cs="Times New Roman"/>
          <w:sz w:val="20"/>
          <w:szCs w:val="20"/>
        </w:rPr>
        <w:footnoteRef/>
      </w:r>
      <w:r w:rsidRPr="004876AA">
        <w:rPr>
          <w:rFonts w:ascii="Times New Roman" w:hAnsi="Times New Roman" w:cs="Times New Roman"/>
          <w:sz w:val="20"/>
          <w:szCs w:val="20"/>
        </w:rPr>
        <w:t>Βλ</w:t>
      </w:r>
      <w:r w:rsidRPr="004876AA">
        <w:rPr>
          <w:rFonts w:ascii="Times New Roman" w:hAnsi="Times New Roman" w:cs="Times New Roman"/>
          <w:sz w:val="20"/>
          <w:szCs w:val="20"/>
          <w:lang w:val="en-US"/>
        </w:rPr>
        <w:t xml:space="preserve">. </w:t>
      </w:r>
      <w:r w:rsidRPr="004876AA">
        <w:rPr>
          <w:rFonts w:ascii="Times New Roman" w:hAnsi="Times New Roman" w:cs="Times New Roman"/>
          <w:sz w:val="20"/>
          <w:szCs w:val="20"/>
        </w:rPr>
        <w:t>Ενδεικτικά</w:t>
      </w:r>
      <w:r w:rsidRPr="004876AA">
        <w:rPr>
          <w:rFonts w:ascii="Times New Roman" w:hAnsi="Times New Roman" w:cs="Times New Roman"/>
          <w:sz w:val="20"/>
          <w:szCs w:val="20"/>
          <w:lang w:val="en-US"/>
        </w:rPr>
        <w:t xml:space="preserve">Canan, P. and G. W. Pring, </w:t>
      </w:r>
      <w:r w:rsidRPr="004876AA">
        <w:rPr>
          <w:rFonts w:ascii="Times New Roman" w:hAnsi="Times New Roman" w:cs="Times New Roman"/>
          <w:i/>
          <w:sz w:val="20"/>
          <w:szCs w:val="20"/>
          <w:lang w:val="en-US"/>
        </w:rPr>
        <w:t xml:space="preserve">“SLAPPs: Getting Sued for Speaking Out”, </w:t>
      </w:r>
      <w:r w:rsidRPr="004876AA">
        <w:rPr>
          <w:rFonts w:ascii="Times New Roman" w:hAnsi="Times New Roman" w:cs="Times New Roman"/>
          <w:sz w:val="20"/>
          <w:szCs w:val="20"/>
          <w:lang w:val="en-US"/>
        </w:rPr>
        <w:t>Pub. Pub. Temple</w:t>
      </w:r>
      <w:r w:rsidR="001A7F13">
        <w:rPr>
          <w:rFonts w:ascii="Times New Roman" w:hAnsi="Times New Roman" w:cs="Times New Roman"/>
          <w:sz w:val="20"/>
          <w:szCs w:val="20"/>
        </w:rPr>
        <w:t xml:space="preserve"> </w:t>
      </w:r>
      <w:r w:rsidRPr="004876AA">
        <w:rPr>
          <w:rFonts w:ascii="Times New Roman" w:hAnsi="Times New Roman" w:cs="Times New Roman"/>
          <w:sz w:val="20"/>
          <w:szCs w:val="20"/>
          <w:lang w:val="en-US"/>
        </w:rPr>
        <w:t>University</w:t>
      </w:r>
      <w:r w:rsidR="001A7F13">
        <w:rPr>
          <w:rFonts w:ascii="Times New Roman" w:hAnsi="Times New Roman" w:cs="Times New Roman"/>
          <w:sz w:val="20"/>
          <w:szCs w:val="20"/>
        </w:rPr>
        <w:t xml:space="preserve"> </w:t>
      </w:r>
      <w:r w:rsidRPr="004876AA">
        <w:rPr>
          <w:rFonts w:ascii="Times New Roman" w:hAnsi="Times New Roman" w:cs="Times New Roman"/>
          <w:sz w:val="20"/>
          <w:szCs w:val="20"/>
          <w:lang w:val="en-US"/>
        </w:rPr>
        <w:t>Press</w:t>
      </w:r>
      <w:r w:rsidRPr="004876AA">
        <w:rPr>
          <w:rFonts w:ascii="Times New Roman" w:hAnsi="Times New Roman" w:cs="Times New Roman"/>
          <w:sz w:val="20"/>
          <w:szCs w:val="20"/>
        </w:rPr>
        <w:t>, 1996.</w:t>
      </w:r>
    </w:p>
  </w:footnote>
  <w:footnote w:id="805">
    <w:p w14:paraId="3EED4A7B" w14:textId="77777777" w:rsidR="00BD1D14" w:rsidRPr="004876AA" w:rsidRDefault="00BD1D14" w:rsidP="003A0308">
      <w:pPr>
        <w:pStyle w:val="a5"/>
        <w:jc w:val="both"/>
        <w:rPr>
          <w:rFonts w:ascii="Times New Roman" w:hAnsi="Times New Roman" w:cs="Times New Roman"/>
        </w:rPr>
      </w:pPr>
      <w:r w:rsidRPr="004876AA">
        <w:rPr>
          <w:rStyle w:val="a6"/>
          <w:rFonts w:ascii="Times New Roman" w:hAnsi="Times New Roman" w:cs="Times New Roman"/>
        </w:rPr>
        <w:footnoteRef/>
      </w:r>
      <w:r w:rsidRPr="004876AA">
        <w:rPr>
          <w:rFonts w:ascii="Times New Roman" w:hAnsi="Times New Roman" w:cs="Times New Roman"/>
        </w:rPr>
        <w:t>Βλ. Ενδεικτικά Οδηγία(ΕΕ) 2024/1069  για την προστασία των προσώπων που προβαίνουν σε ενέργειες συμμετοχής του κοινού από προδήλως αβάσιμες ή καταχρηστικές δικαστικές διαδικασίες («</w:t>
      </w:r>
      <w:r w:rsidRPr="004876AA">
        <w:rPr>
          <w:rFonts w:ascii="Times New Roman" w:hAnsi="Times New Roman" w:cs="Times New Roman"/>
          <w:i/>
        </w:rPr>
        <w:t>στρατηγικές αγωγές προς αποθάρρυνση της συμμετοχής του κοινού</w:t>
      </w:r>
      <w:r w:rsidRPr="004876AA">
        <w:rPr>
          <w:rFonts w:ascii="Times New Roman" w:hAnsi="Times New Roman" w:cs="Times New Roman"/>
        </w:rPr>
        <w:t>»), άρθρο 3 παρ.2.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6E"/>
    <w:multiLevelType w:val="hybridMultilevel"/>
    <w:tmpl w:val="41920DC8"/>
    <w:lvl w:ilvl="0" w:tplc="0C927A00">
      <w:start w:val="1"/>
      <w:numFmt w:val="bullet"/>
      <w:lvlText w:val="•"/>
      <w:lvlJc w:val="left"/>
      <w:pPr>
        <w:tabs>
          <w:tab w:val="num" w:pos="720"/>
        </w:tabs>
        <w:ind w:left="720" w:hanging="360"/>
      </w:pPr>
      <w:rPr>
        <w:rFonts w:ascii="Arial" w:hAnsi="Arial" w:hint="default"/>
      </w:rPr>
    </w:lvl>
    <w:lvl w:ilvl="1" w:tplc="DA128B68" w:tentative="1">
      <w:start w:val="1"/>
      <w:numFmt w:val="bullet"/>
      <w:lvlText w:val="•"/>
      <w:lvlJc w:val="left"/>
      <w:pPr>
        <w:tabs>
          <w:tab w:val="num" w:pos="1440"/>
        </w:tabs>
        <w:ind w:left="1440" w:hanging="360"/>
      </w:pPr>
      <w:rPr>
        <w:rFonts w:ascii="Arial" w:hAnsi="Arial" w:hint="default"/>
      </w:rPr>
    </w:lvl>
    <w:lvl w:ilvl="2" w:tplc="A5A67514" w:tentative="1">
      <w:start w:val="1"/>
      <w:numFmt w:val="bullet"/>
      <w:lvlText w:val="•"/>
      <w:lvlJc w:val="left"/>
      <w:pPr>
        <w:tabs>
          <w:tab w:val="num" w:pos="2160"/>
        </w:tabs>
        <w:ind w:left="2160" w:hanging="360"/>
      </w:pPr>
      <w:rPr>
        <w:rFonts w:ascii="Arial" w:hAnsi="Arial" w:hint="default"/>
      </w:rPr>
    </w:lvl>
    <w:lvl w:ilvl="3" w:tplc="DF2EA7B4" w:tentative="1">
      <w:start w:val="1"/>
      <w:numFmt w:val="bullet"/>
      <w:lvlText w:val="•"/>
      <w:lvlJc w:val="left"/>
      <w:pPr>
        <w:tabs>
          <w:tab w:val="num" w:pos="2880"/>
        </w:tabs>
        <w:ind w:left="2880" w:hanging="360"/>
      </w:pPr>
      <w:rPr>
        <w:rFonts w:ascii="Arial" w:hAnsi="Arial" w:hint="default"/>
      </w:rPr>
    </w:lvl>
    <w:lvl w:ilvl="4" w:tplc="0D3AEF1E" w:tentative="1">
      <w:start w:val="1"/>
      <w:numFmt w:val="bullet"/>
      <w:lvlText w:val="•"/>
      <w:lvlJc w:val="left"/>
      <w:pPr>
        <w:tabs>
          <w:tab w:val="num" w:pos="3600"/>
        </w:tabs>
        <w:ind w:left="3600" w:hanging="360"/>
      </w:pPr>
      <w:rPr>
        <w:rFonts w:ascii="Arial" w:hAnsi="Arial" w:hint="default"/>
      </w:rPr>
    </w:lvl>
    <w:lvl w:ilvl="5" w:tplc="0C348994" w:tentative="1">
      <w:start w:val="1"/>
      <w:numFmt w:val="bullet"/>
      <w:lvlText w:val="•"/>
      <w:lvlJc w:val="left"/>
      <w:pPr>
        <w:tabs>
          <w:tab w:val="num" w:pos="4320"/>
        </w:tabs>
        <w:ind w:left="4320" w:hanging="360"/>
      </w:pPr>
      <w:rPr>
        <w:rFonts w:ascii="Arial" w:hAnsi="Arial" w:hint="default"/>
      </w:rPr>
    </w:lvl>
    <w:lvl w:ilvl="6" w:tplc="54640D00" w:tentative="1">
      <w:start w:val="1"/>
      <w:numFmt w:val="bullet"/>
      <w:lvlText w:val="•"/>
      <w:lvlJc w:val="left"/>
      <w:pPr>
        <w:tabs>
          <w:tab w:val="num" w:pos="5040"/>
        </w:tabs>
        <w:ind w:left="5040" w:hanging="360"/>
      </w:pPr>
      <w:rPr>
        <w:rFonts w:ascii="Arial" w:hAnsi="Arial" w:hint="default"/>
      </w:rPr>
    </w:lvl>
    <w:lvl w:ilvl="7" w:tplc="1708E754" w:tentative="1">
      <w:start w:val="1"/>
      <w:numFmt w:val="bullet"/>
      <w:lvlText w:val="•"/>
      <w:lvlJc w:val="left"/>
      <w:pPr>
        <w:tabs>
          <w:tab w:val="num" w:pos="5760"/>
        </w:tabs>
        <w:ind w:left="5760" w:hanging="360"/>
      </w:pPr>
      <w:rPr>
        <w:rFonts w:ascii="Arial" w:hAnsi="Arial" w:hint="default"/>
      </w:rPr>
    </w:lvl>
    <w:lvl w:ilvl="8" w:tplc="219474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F44CB"/>
    <w:multiLevelType w:val="multilevel"/>
    <w:tmpl w:val="C676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39A0"/>
    <w:multiLevelType w:val="hybridMultilevel"/>
    <w:tmpl w:val="7DF22B8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77F52C4"/>
    <w:multiLevelType w:val="multilevel"/>
    <w:tmpl w:val="C37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1071A"/>
    <w:multiLevelType w:val="multilevel"/>
    <w:tmpl w:val="D1CAC1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53A79"/>
    <w:multiLevelType w:val="hybridMultilevel"/>
    <w:tmpl w:val="5420A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0C4416"/>
    <w:multiLevelType w:val="hybridMultilevel"/>
    <w:tmpl w:val="C89EE26A"/>
    <w:lvl w:ilvl="0" w:tplc="FFFFFFFF">
      <w:start w:val="1"/>
      <w:numFmt w:val="upperLetter"/>
      <w:lvlText w:val="%1."/>
      <w:lvlJc w:val="left"/>
      <w:pPr>
        <w:ind w:left="720" w:hanging="360"/>
      </w:pPr>
      <w:rPr>
        <w:rFonts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32405"/>
    <w:multiLevelType w:val="multilevel"/>
    <w:tmpl w:val="119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42AC3"/>
    <w:multiLevelType w:val="multilevel"/>
    <w:tmpl w:val="7CA65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EB47E7"/>
    <w:multiLevelType w:val="hybridMultilevel"/>
    <w:tmpl w:val="768E8AD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27D67AC7"/>
    <w:multiLevelType w:val="hybridMultilevel"/>
    <w:tmpl w:val="EF949948"/>
    <w:lvl w:ilvl="0" w:tplc="04080015">
      <w:start w:val="1"/>
      <w:numFmt w:val="upperLetter"/>
      <w:lvlText w:val="%1."/>
      <w:lvlJc w:val="left"/>
      <w:pPr>
        <w:ind w:left="786" w:hanging="360"/>
      </w:pPr>
      <w:rPr>
        <w:rFonts w:hint="default"/>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FC1889"/>
    <w:multiLevelType w:val="hybridMultilevel"/>
    <w:tmpl w:val="0744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C7570C"/>
    <w:multiLevelType w:val="hybridMultilevel"/>
    <w:tmpl w:val="5D3E6B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1B6F9C"/>
    <w:multiLevelType w:val="hybridMultilevel"/>
    <w:tmpl w:val="2174B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852A88"/>
    <w:multiLevelType w:val="hybridMultilevel"/>
    <w:tmpl w:val="D458B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797B95"/>
    <w:multiLevelType w:val="hybridMultilevel"/>
    <w:tmpl w:val="70DAE7B0"/>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6" w15:restartNumberingAfterBreak="0">
    <w:nsid w:val="370B5EF4"/>
    <w:multiLevelType w:val="hybridMultilevel"/>
    <w:tmpl w:val="FCC0F0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4D3F89"/>
    <w:multiLevelType w:val="multilevel"/>
    <w:tmpl w:val="3BE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C06FA"/>
    <w:multiLevelType w:val="hybridMultilevel"/>
    <w:tmpl w:val="D3643438"/>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9" w15:restartNumberingAfterBreak="0">
    <w:nsid w:val="3CED09F6"/>
    <w:multiLevelType w:val="multilevel"/>
    <w:tmpl w:val="B4E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8750C"/>
    <w:multiLevelType w:val="hybridMultilevel"/>
    <w:tmpl w:val="44A02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DF4C89"/>
    <w:multiLevelType w:val="hybridMultilevel"/>
    <w:tmpl w:val="12FCB610"/>
    <w:lvl w:ilvl="0" w:tplc="07F0F294">
      <w:start w:val="1"/>
      <w:numFmt w:val="decimal"/>
      <w:lvlText w:val="%1."/>
      <w:lvlJc w:val="left"/>
      <w:pPr>
        <w:ind w:left="501"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A6839B8"/>
    <w:multiLevelType w:val="hybridMultilevel"/>
    <w:tmpl w:val="58C84628"/>
    <w:lvl w:ilvl="0" w:tplc="F690979E">
      <w:start w:val="1"/>
      <w:numFmt w:val="decimal"/>
      <w:lvlText w:val="%1."/>
      <w:lvlJc w:val="left"/>
      <w:pPr>
        <w:ind w:left="358" w:hanging="360"/>
      </w:pPr>
      <w:rPr>
        <w:rFonts w:hint="default"/>
        <w:b/>
        <w:bCs/>
        <w:i w:val="0"/>
        <w:iCs w:val="0"/>
      </w:rPr>
    </w:lvl>
    <w:lvl w:ilvl="1" w:tplc="04080019">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23" w15:restartNumberingAfterBreak="0">
    <w:nsid w:val="4C1B675F"/>
    <w:multiLevelType w:val="hybridMultilevel"/>
    <w:tmpl w:val="C3AAD988"/>
    <w:lvl w:ilvl="0" w:tplc="E24E4BA8">
      <w:start w:val="1"/>
      <w:numFmt w:val="bullet"/>
      <w:lvlText w:val="•"/>
      <w:lvlJc w:val="left"/>
      <w:pPr>
        <w:tabs>
          <w:tab w:val="num" w:pos="720"/>
        </w:tabs>
        <w:ind w:left="720" w:hanging="360"/>
      </w:pPr>
      <w:rPr>
        <w:rFonts w:ascii="Arial" w:hAnsi="Arial" w:hint="default"/>
      </w:rPr>
    </w:lvl>
    <w:lvl w:ilvl="1" w:tplc="C7A458AE" w:tentative="1">
      <w:start w:val="1"/>
      <w:numFmt w:val="bullet"/>
      <w:lvlText w:val="•"/>
      <w:lvlJc w:val="left"/>
      <w:pPr>
        <w:tabs>
          <w:tab w:val="num" w:pos="1440"/>
        </w:tabs>
        <w:ind w:left="1440" w:hanging="360"/>
      </w:pPr>
      <w:rPr>
        <w:rFonts w:ascii="Arial" w:hAnsi="Arial" w:hint="default"/>
      </w:rPr>
    </w:lvl>
    <w:lvl w:ilvl="2" w:tplc="942250B4" w:tentative="1">
      <w:start w:val="1"/>
      <w:numFmt w:val="bullet"/>
      <w:lvlText w:val="•"/>
      <w:lvlJc w:val="left"/>
      <w:pPr>
        <w:tabs>
          <w:tab w:val="num" w:pos="2160"/>
        </w:tabs>
        <w:ind w:left="2160" w:hanging="360"/>
      </w:pPr>
      <w:rPr>
        <w:rFonts w:ascii="Arial" w:hAnsi="Arial" w:hint="default"/>
      </w:rPr>
    </w:lvl>
    <w:lvl w:ilvl="3" w:tplc="9A7CF3A0" w:tentative="1">
      <w:start w:val="1"/>
      <w:numFmt w:val="bullet"/>
      <w:lvlText w:val="•"/>
      <w:lvlJc w:val="left"/>
      <w:pPr>
        <w:tabs>
          <w:tab w:val="num" w:pos="2880"/>
        </w:tabs>
        <w:ind w:left="2880" w:hanging="360"/>
      </w:pPr>
      <w:rPr>
        <w:rFonts w:ascii="Arial" w:hAnsi="Arial" w:hint="default"/>
      </w:rPr>
    </w:lvl>
    <w:lvl w:ilvl="4" w:tplc="FB28F5BE" w:tentative="1">
      <w:start w:val="1"/>
      <w:numFmt w:val="bullet"/>
      <w:lvlText w:val="•"/>
      <w:lvlJc w:val="left"/>
      <w:pPr>
        <w:tabs>
          <w:tab w:val="num" w:pos="3600"/>
        </w:tabs>
        <w:ind w:left="3600" w:hanging="360"/>
      </w:pPr>
      <w:rPr>
        <w:rFonts w:ascii="Arial" w:hAnsi="Arial" w:hint="default"/>
      </w:rPr>
    </w:lvl>
    <w:lvl w:ilvl="5" w:tplc="0BAE5AA8" w:tentative="1">
      <w:start w:val="1"/>
      <w:numFmt w:val="bullet"/>
      <w:lvlText w:val="•"/>
      <w:lvlJc w:val="left"/>
      <w:pPr>
        <w:tabs>
          <w:tab w:val="num" w:pos="4320"/>
        </w:tabs>
        <w:ind w:left="4320" w:hanging="360"/>
      </w:pPr>
      <w:rPr>
        <w:rFonts w:ascii="Arial" w:hAnsi="Arial" w:hint="default"/>
      </w:rPr>
    </w:lvl>
    <w:lvl w:ilvl="6" w:tplc="62B887CE" w:tentative="1">
      <w:start w:val="1"/>
      <w:numFmt w:val="bullet"/>
      <w:lvlText w:val="•"/>
      <w:lvlJc w:val="left"/>
      <w:pPr>
        <w:tabs>
          <w:tab w:val="num" w:pos="5040"/>
        </w:tabs>
        <w:ind w:left="5040" w:hanging="360"/>
      </w:pPr>
      <w:rPr>
        <w:rFonts w:ascii="Arial" w:hAnsi="Arial" w:hint="default"/>
      </w:rPr>
    </w:lvl>
    <w:lvl w:ilvl="7" w:tplc="5D3E9568" w:tentative="1">
      <w:start w:val="1"/>
      <w:numFmt w:val="bullet"/>
      <w:lvlText w:val="•"/>
      <w:lvlJc w:val="left"/>
      <w:pPr>
        <w:tabs>
          <w:tab w:val="num" w:pos="5760"/>
        </w:tabs>
        <w:ind w:left="5760" w:hanging="360"/>
      </w:pPr>
      <w:rPr>
        <w:rFonts w:ascii="Arial" w:hAnsi="Arial" w:hint="default"/>
      </w:rPr>
    </w:lvl>
    <w:lvl w:ilvl="8" w:tplc="1E949D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1267C9"/>
    <w:multiLevelType w:val="multilevel"/>
    <w:tmpl w:val="B75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A557D"/>
    <w:multiLevelType w:val="hybridMultilevel"/>
    <w:tmpl w:val="E0D87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13812"/>
    <w:multiLevelType w:val="hybridMultilevel"/>
    <w:tmpl w:val="9698E24A"/>
    <w:lvl w:ilvl="0" w:tplc="05DAB5B6">
      <w:start w:val="4"/>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27" w15:restartNumberingAfterBreak="0">
    <w:nsid w:val="557F3566"/>
    <w:multiLevelType w:val="multilevel"/>
    <w:tmpl w:val="A838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47DF2"/>
    <w:multiLevelType w:val="hybridMultilevel"/>
    <w:tmpl w:val="6A3E68C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8224A59"/>
    <w:multiLevelType w:val="multilevel"/>
    <w:tmpl w:val="C7104A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586972"/>
    <w:multiLevelType w:val="hybridMultilevel"/>
    <w:tmpl w:val="238AEA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5DBF4504"/>
    <w:multiLevelType w:val="multilevel"/>
    <w:tmpl w:val="E92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A01FA"/>
    <w:multiLevelType w:val="multilevel"/>
    <w:tmpl w:val="25F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21D1"/>
    <w:multiLevelType w:val="hybridMultilevel"/>
    <w:tmpl w:val="AA32D36C"/>
    <w:lvl w:ilvl="0" w:tplc="A1E8CD62">
      <w:start w:val="4"/>
      <w:numFmt w:val="bullet"/>
      <w:lvlText w:val="-"/>
      <w:lvlJc w:val="left"/>
      <w:pPr>
        <w:ind w:left="420" w:hanging="360"/>
      </w:pPr>
      <w:rPr>
        <w:rFonts w:ascii="Times New Roman" w:eastAsiaTheme="minorHAnsi"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4" w15:restartNumberingAfterBreak="0">
    <w:nsid w:val="69B34937"/>
    <w:multiLevelType w:val="hybridMultilevel"/>
    <w:tmpl w:val="FCF01F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C6B067A"/>
    <w:multiLevelType w:val="hybridMultilevel"/>
    <w:tmpl w:val="D8443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2A2EB6"/>
    <w:multiLevelType w:val="multilevel"/>
    <w:tmpl w:val="8CA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A0E22"/>
    <w:multiLevelType w:val="multilevel"/>
    <w:tmpl w:val="ABD0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31983"/>
    <w:multiLevelType w:val="hybridMultilevel"/>
    <w:tmpl w:val="CEB8D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D70E1A"/>
    <w:multiLevelType w:val="hybridMultilevel"/>
    <w:tmpl w:val="809E8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6237009"/>
    <w:multiLevelType w:val="hybridMultilevel"/>
    <w:tmpl w:val="24A4F9DE"/>
    <w:lvl w:ilvl="0" w:tplc="657A6E96">
      <w:start w:val="3"/>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6740C31"/>
    <w:multiLevelType w:val="multilevel"/>
    <w:tmpl w:val="C94E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B44AA"/>
    <w:multiLevelType w:val="hybridMultilevel"/>
    <w:tmpl w:val="7BE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940616">
    <w:abstractNumId w:val="13"/>
  </w:num>
  <w:num w:numId="2" w16cid:durableId="1352342398">
    <w:abstractNumId w:val="28"/>
  </w:num>
  <w:num w:numId="3" w16cid:durableId="1790666664">
    <w:abstractNumId w:val="15"/>
  </w:num>
  <w:num w:numId="4" w16cid:durableId="105778917">
    <w:abstractNumId w:val="3"/>
  </w:num>
  <w:num w:numId="5" w16cid:durableId="1196193624">
    <w:abstractNumId w:val="37"/>
  </w:num>
  <w:num w:numId="6" w16cid:durableId="2077698349">
    <w:abstractNumId w:val="17"/>
  </w:num>
  <w:num w:numId="7" w16cid:durableId="125702426">
    <w:abstractNumId w:val="32"/>
  </w:num>
  <w:num w:numId="8" w16cid:durableId="2055276809">
    <w:abstractNumId w:val="1"/>
  </w:num>
  <w:num w:numId="9" w16cid:durableId="1185483871">
    <w:abstractNumId w:val="31"/>
  </w:num>
  <w:num w:numId="10" w16cid:durableId="1065030553">
    <w:abstractNumId w:val="41"/>
  </w:num>
  <w:num w:numId="11" w16cid:durableId="298070716">
    <w:abstractNumId w:val="24"/>
  </w:num>
  <w:num w:numId="12" w16cid:durableId="1382094866">
    <w:abstractNumId w:val="19"/>
  </w:num>
  <w:num w:numId="13" w16cid:durableId="350495525">
    <w:abstractNumId w:val="7"/>
  </w:num>
  <w:num w:numId="14" w16cid:durableId="1996061507">
    <w:abstractNumId w:val="36"/>
  </w:num>
  <w:num w:numId="15" w16cid:durableId="2063404986">
    <w:abstractNumId w:val="33"/>
  </w:num>
  <w:num w:numId="16" w16cid:durableId="1180851788">
    <w:abstractNumId w:val="27"/>
  </w:num>
  <w:num w:numId="17" w16cid:durableId="481390777">
    <w:abstractNumId w:val="9"/>
  </w:num>
  <w:num w:numId="18" w16cid:durableId="1462577752">
    <w:abstractNumId w:val="11"/>
  </w:num>
  <w:num w:numId="19" w16cid:durableId="483668548">
    <w:abstractNumId w:val="18"/>
  </w:num>
  <w:num w:numId="20" w16cid:durableId="1900557495">
    <w:abstractNumId w:val="38"/>
  </w:num>
  <w:num w:numId="21" w16cid:durableId="1524243050">
    <w:abstractNumId w:val="14"/>
  </w:num>
  <w:num w:numId="22" w16cid:durableId="569580886">
    <w:abstractNumId w:val="34"/>
  </w:num>
  <w:num w:numId="23" w16cid:durableId="1058894119">
    <w:abstractNumId w:val="2"/>
  </w:num>
  <w:num w:numId="24" w16cid:durableId="443966534">
    <w:abstractNumId w:val="8"/>
  </w:num>
  <w:num w:numId="25" w16cid:durableId="1826431647">
    <w:abstractNumId w:val="20"/>
  </w:num>
  <w:num w:numId="26" w16cid:durableId="1669480525">
    <w:abstractNumId w:val="29"/>
  </w:num>
  <w:num w:numId="27" w16cid:durableId="1003320930">
    <w:abstractNumId w:val="30"/>
  </w:num>
  <w:num w:numId="28" w16cid:durableId="1832866815">
    <w:abstractNumId w:val="40"/>
  </w:num>
  <w:num w:numId="29" w16cid:durableId="1115059703">
    <w:abstractNumId w:val="16"/>
  </w:num>
  <w:num w:numId="30" w16cid:durableId="1824470375">
    <w:abstractNumId w:val="25"/>
  </w:num>
  <w:num w:numId="31" w16cid:durableId="953487909">
    <w:abstractNumId w:val="42"/>
  </w:num>
  <w:num w:numId="32" w16cid:durableId="1558516784">
    <w:abstractNumId w:val="23"/>
  </w:num>
  <w:num w:numId="33" w16cid:durableId="984506845">
    <w:abstractNumId w:val="0"/>
  </w:num>
  <w:num w:numId="34" w16cid:durableId="385229027">
    <w:abstractNumId w:val="10"/>
  </w:num>
  <w:num w:numId="35" w16cid:durableId="2110346061">
    <w:abstractNumId w:val="6"/>
  </w:num>
  <w:num w:numId="36" w16cid:durableId="124083142">
    <w:abstractNumId w:val="26"/>
  </w:num>
  <w:num w:numId="37" w16cid:durableId="624120615">
    <w:abstractNumId w:val="5"/>
  </w:num>
  <w:num w:numId="38" w16cid:durableId="1257322385">
    <w:abstractNumId w:val="39"/>
  </w:num>
  <w:num w:numId="39" w16cid:durableId="1897736211">
    <w:abstractNumId w:val="22"/>
  </w:num>
  <w:num w:numId="40" w16cid:durableId="952521462">
    <w:abstractNumId w:val="21"/>
  </w:num>
  <w:num w:numId="41" w16cid:durableId="1678657481">
    <w:abstractNumId w:val="4"/>
  </w:num>
  <w:num w:numId="42" w16cid:durableId="59407803">
    <w:abstractNumId w:val="12"/>
  </w:num>
  <w:num w:numId="43" w16cid:durableId="62700536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1F"/>
    <w:rsid w:val="000176FD"/>
    <w:rsid w:val="00031AF9"/>
    <w:rsid w:val="000364C5"/>
    <w:rsid w:val="000B7454"/>
    <w:rsid w:val="0011234E"/>
    <w:rsid w:val="00127BC2"/>
    <w:rsid w:val="00140C64"/>
    <w:rsid w:val="00173290"/>
    <w:rsid w:val="001A5A2A"/>
    <w:rsid w:val="001A775E"/>
    <w:rsid w:val="001A7F13"/>
    <w:rsid w:val="001B1D66"/>
    <w:rsid w:val="001D78B1"/>
    <w:rsid w:val="00266840"/>
    <w:rsid w:val="002A22A5"/>
    <w:rsid w:val="002D0AC8"/>
    <w:rsid w:val="002E0491"/>
    <w:rsid w:val="002E5111"/>
    <w:rsid w:val="00302624"/>
    <w:rsid w:val="00323933"/>
    <w:rsid w:val="00343C40"/>
    <w:rsid w:val="00350D93"/>
    <w:rsid w:val="00356850"/>
    <w:rsid w:val="0039413A"/>
    <w:rsid w:val="003A0308"/>
    <w:rsid w:val="003B00EA"/>
    <w:rsid w:val="00421164"/>
    <w:rsid w:val="0043323F"/>
    <w:rsid w:val="00462BF9"/>
    <w:rsid w:val="00475052"/>
    <w:rsid w:val="004E5997"/>
    <w:rsid w:val="00521059"/>
    <w:rsid w:val="005520A1"/>
    <w:rsid w:val="00565B5D"/>
    <w:rsid w:val="0057585E"/>
    <w:rsid w:val="005A408B"/>
    <w:rsid w:val="005C6097"/>
    <w:rsid w:val="005D6ACA"/>
    <w:rsid w:val="00624ED1"/>
    <w:rsid w:val="00657C4F"/>
    <w:rsid w:val="006A5753"/>
    <w:rsid w:val="006B489D"/>
    <w:rsid w:val="006C6FAD"/>
    <w:rsid w:val="006F6C59"/>
    <w:rsid w:val="00712AE5"/>
    <w:rsid w:val="00763564"/>
    <w:rsid w:val="007662E6"/>
    <w:rsid w:val="007A465B"/>
    <w:rsid w:val="007C2934"/>
    <w:rsid w:val="007E4768"/>
    <w:rsid w:val="007E67A3"/>
    <w:rsid w:val="00863C02"/>
    <w:rsid w:val="00885B76"/>
    <w:rsid w:val="008A0FA3"/>
    <w:rsid w:val="008A37D0"/>
    <w:rsid w:val="00934BF7"/>
    <w:rsid w:val="00963283"/>
    <w:rsid w:val="009C40F9"/>
    <w:rsid w:val="009D345F"/>
    <w:rsid w:val="00AA58B4"/>
    <w:rsid w:val="00AB28F8"/>
    <w:rsid w:val="00B92A7D"/>
    <w:rsid w:val="00B95CC0"/>
    <w:rsid w:val="00BD1D14"/>
    <w:rsid w:val="00BE28C2"/>
    <w:rsid w:val="00BE7E67"/>
    <w:rsid w:val="00BF46FE"/>
    <w:rsid w:val="00BF6748"/>
    <w:rsid w:val="00C3021F"/>
    <w:rsid w:val="00C56ABF"/>
    <w:rsid w:val="00C77AFC"/>
    <w:rsid w:val="00C832F1"/>
    <w:rsid w:val="00CB4799"/>
    <w:rsid w:val="00D13B65"/>
    <w:rsid w:val="00D21E0B"/>
    <w:rsid w:val="00DB0B4C"/>
    <w:rsid w:val="00DC1C31"/>
    <w:rsid w:val="00DF540E"/>
    <w:rsid w:val="00E3357C"/>
    <w:rsid w:val="00E51F6A"/>
    <w:rsid w:val="00E62AEA"/>
    <w:rsid w:val="00E74C1A"/>
    <w:rsid w:val="00E845C9"/>
    <w:rsid w:val="00ED34D5"/>
    <w:rsid w:val="00F64C97"/>
    <w:rsid w:val="00F73E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BFBB9"/>
  <w15:chartTrackingRefBased/>
  <w15:docId w15:val="{25A7B127-4682-4A3C-B5AB-6CE8F761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APA Nivel 1"/>
    <w:basedOn w:val="a"/>
    <w:next w:val="a"/>
    <w:link w:val="1Char"/>
    <w:uiPriority w:val="9"/>
    <w:qFormat/>
    <w:rsid w:val="00712AE5"/>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Char"/>
    <w:uiPriority w:val="9"/>
    <w:unhideWhenUsed/>
    <w:qFormat/>
    <w:rsid w:val="00712AE5"/>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aliases w:val="Heading3"/>
    <w:basedOn w:val="a"/>
    <w:next w:val="a"/>
    <w:link w:val="3Char"/>
    <w:uiPriority w:val="9"/>
    <w:unhideWhenUsed/>
    <w:qFormat/>
    <w:rsid w:val="00350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12AE5"/>
    <w:pPr>
      <w:keepNext/>
      <w:keepLines/>
      <w:spacing w:before="40" w:after="0"/>
      <w:outlineLvl w:val="3"/>
    </w:pPr>
    <w:rPr>
      <w:rFonts w:eastAsia="Times New Roman" w:cs="Times New Roman"/>
      <w:i/>
      <w:iCs/>
      <w:color w:val="0F4761"/>
    </w:rPr>
  </w:style>
  <w:style w:type="paragraph" w:styleId="5">
    <w:name w:val="heading 5"/>
    <w:basedOn w:val="a"/>
    <w:next w:val="a"/>
    <w:link w:val="5Char"/>
    <w:uiPriority w:val="9"/>
    <w:unhideWhenUsed/>
    <w:qFormat/>
    <w:rsid w:val="00712AE5"/>
    <w:pPr>
      <w:keepNext/>
      <w:keepLines/>
      <w:spacing w:before="40" w:after="0"/>
      <w:outlineLvl w:val="4"/>
    </w:pPr>
    <w:rPr>
      <w:rFonts w:eastAsia="Times New Roman" w:cs="Times New Roman"/>
      <w:color w:val="0F4761"/>
    </w:rPr>
  </w:style>
  <w:style w:type="paragraph" w:styleId="6">
    <w:name w:val="heading 6"/>
    <w:basedOn w:val="a"/>
    <w:next w:val="a"/>
    <w:link w:val="6Char"/>
    <w:uiPriority w:val="9"/>
    <w:unhideWhenUsed/>
    <w:qFormat/>
    <w:rsid w:val="00712AE5"/>
    <w:pPr>
      <w:keepNext/>
      <w:keepLines/>
      <w:spacing w:before="40" w:after="0"/>
      <w:outlineLvl w:val="5"/>
    </w:pPr>
    <w:rPr>
      <w:rFonts w:eastAsia="Times New Roman" w:cs="Times New Roman"/>
      <w:i/>
      <w:iCs/>
      <w:color w:val="595959"/>
    </w:rPr>
  </w:style>
  <w:style w:type="paragraph" w:styleId="7">
    <w:name w:val="heading 7"/>
    <w:aliases w:val="APA 2"/>
    <w:basedOn w:val="a"/>
    <w:next w:val="a"/>
    <w:link w:val="7Char"/>
    <w:unhideWhenUsed/>
    <w:qFormat/>
    <w:rsid w:val="00712AE5"/>
    <w:pPr>
      <w:keepNext/>
      <w:keepLines/>
      <w:spacing w:before="40" w:after="0"/>
      <w:outlineLvl w:val="6"/>
    </w:pPr>
    <w:rPr>
      <w:rFonts w:eastAsia="Times New Roman" w:cs="Times New Roman"/>
      <w:color w:val="595959"/>
    </w:rPr>
  </w:style>
  <w:style w:type="paragraph" w:styleId="8">
    <w:name w:val="heading 8"/>
    <w:basedOn w:val="a"/>
    <w:next w:val="a"/>
    <w:link w:val="8Char"/>
    <w:uiPriority w:val="9"/>
    <w:semiHidden/>
    <w:unhideWhenUsed/>
    <w:qFormat/>
    <w:rsid w:val="00712AE5"/>
    <w:pPr>
      <w:keepNext/>
      <w:keepLines/>
      <w:spacing w:before="40" w:after="0"/>
      <w:outlineLvl w:val="7"/>
    </w:pPr>
    <w:rPr>
      <w:rFonts w:eastAsia="Times New Roman" w:cs="Times New Roman"/>
      <w:i/>
      <w:iCs/>
      <w:color w:val="272727"/>
    </w:rPr>
  </w:style>
  <w:style w:type="paragraph" w:styleId="9">
    <w:name w:val="heading 9"/>
    <w:basedOn w:val="a"/>
    <w:next w:val="a"/>
    <w:link w:val="9Char"/>
    <w:unhideWhenUsed/>
    <w:qFormat/>
    <w:rsid w:val="00712AE5"/>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21F"/>
    <w:pPr>
      <w:tabs>
        <w:tab w:val="center" w:pos="4153"/>
        <w:tab w:val="right" w:pos="8306"/>
      </w:tabs>
      <w:spacing w:after="0" w:line="240" w:lineRule="auto"/>
    </w:pPr>
  </w:style>
  <w:style w:type="character" w:customStyle="1" w:styleId="Char">
    <w:name w:val="Κεφαλίδα Char"/>
    <w:basedOn w:val="a0"/>
    <w:link w:val="a3"/>
    <w:uiPriority w:val="99"/>
    <w:rsid w:val="00C3021F"/>
  </w:style>
  <w:style w:type="paragraph" w:styleId="a4">
    <w:name w:val="footer"/>
    <w:basedOn w:val="a"/>
    <w:link w:val="Char0"/>
    <w:uiPriority w:val="99"/>
    <w:unhideWhenUsed/>
    <w:rsid w:val="00C3021F"/>
    <w:pPr>
      <w:tabs>
        <w:tab w:val="center" w:pos="4153"/>
        <w:tab w:val="right" w:pos="8306"/>
      </w:tabs>
      <w:spacing w:after="0" w:line="240" w:lineRule="auto"/>
    </w:pPr>
  </w:style>
  <w:style w:type="character" w:customStyle="1" w:styleId="Char0">
    <w:name w:val="Υποσέλιδο Char"/>
    <w:basedOn w:val="a0"/>
    <w:link w:val="a4"/>
    <w:uiPriority w:val="99"/>
    <w:rsid w:val="00C3021F"/>
  </w:style>
  <w:style w:type="paragraph" w:customStyle="1" w:styleId="10">
    <w:name w:val="Κείμενο υποσημείωσης1"/>
    <w:basedOn w:val="a"/>
    <w:next w:val="a5"/>
    <w:link w:val="Char1"/>
    <w:uiPriority w:val="99"/>
    <w:semiHidden/>
    <w:unhideWhenUsed/>
    <w:rsid w:val="005D6ACA"/>
    <w:pPr>
      <w:spacing w:after="0" w:line="240" w:lineRule="auto"/>
    </w:pPr>
    <w:rPr>
      <w:sz w:val="20"/>
      <w:szCs w:val="20"/>
    </w:rPr>
  </w:style>
  <w:style w:type="character" w:customStyle="1" w:styleId="Char1">
    <w:name w:val="Κείμενο υποσημείωσης Char"/>
    <w:basedOn w:val="a0"/>
    <w:link w:val="10"/>
    <w:uiPriority w:val="99"/>
    <w:rsid w:val="005D6ACA"/>
    <w:rPr>
      <w:sz w:val="20"/>
      <w:szCs w:val="20"/>
    </w:rPr>
  </w:style>
  <w:style w:type="character" w:styleId="a6">
    <w:name w:val="footnote reference"/>
    <w:aliases w:val="Footnote symbol,Footnote reference number,note TESI,Footnote Reference Superscript,Voetnootverwijzing,Times 10 Point,Exposant 3 Point,SUPERS,EN Footnote Reference,Ref,de nota al pie,Footnote Reference Number,E FNZ,BVI fnr,number"/>
    <w:basedOn w:val="a0"/>
    <w:link w:val="FootnotesymbolCarZchn"/>
    <w:uiPriority w:val="99"/>
    <w:unhideWhenUsed/>
    <w:qFormat/>
    <w:rsid w:val="005D6ACA"/>
    <w:rPr>
      <w:vertAlign w:val="superscript"/>
    </w:rPr>
  </w:style>
  <w:style w:type="paragraph" w:styleId="a5">
    <w:name w:val="footnote text"/>
    <w:basedOn w:val="a"/>
    <w:link w:val="Char10"/>
    <w:uiPriority w:val="99"/>
    <w:unhideWhenUsed/>
    <w:qFormat/>
    <w:rsid w:val="005D6ACA"/>
    <w:pPr>
      <w:spacing w:after="0" w:line="240" w:lineRule="auto"/>
    </w:pPr>
    <w:rPr>
      <w:sz w:val="20"/>
      <w:szCs w:val="20"/>
    </w:rPr>
  </w:style>
  <w:style w:type="character" w:customStyle="1" w:styleId="Char10">
    <w:name w:val="Κείμενο υποσημείωσης Char1"/>
    <w:basedOn w:val="a0"/>
    <w:link w:val="a5"/>
    <w:uiPriority w:val="99"/>
    <w:semiHidden/>
    <w:rsid w:val="005D6ACA"/>
    <w:rPr>
      <w:sz w:val="20"/>
      <w:szCs w:val="20"/>
    </w:rPr>
  </w:style>
  <w:style w:type="character" w:customStyle="1" w:styleId="-1">
    <w:name w:val="Υπερ-σύνδεση1"/>
    <w:basedOn w:val="a0"/>
    <w:uiPriority w:val="99"/>
    <w:unhideWhenUsed/>
    <w:rsid w:val="005D6ACA"/>
    <w:rPr>
      <w:color w:val="467886"/>
      <w:u w:val="single"/>
    </w:rPr>
  </w:style>
  <w:style w:type="character" w:styleId="-">
    <w:name w:val="Hyperlink"/>
    <w:basedOn w:val="a0"/>
    <w:uiPriority w:val="99"/>
    <w:unhideWhenUsed/>
    <w:rsid w:val="005D6ACA"/>
    <w:rPr>
      <w:color w:val="0563C1" w:themeColor="hyperlink"/>
      <w:u w:val="single"/>
    </w:rPr>
  </w:style>
  <w:style w:type="character" w:customStyle="1" w:styleId="3Char">
    <w:name w:val="Επικεφαλίδα 3 Char"/>
    <w:aliases w:val="Heading3 Char"/>
    <w:basedOn w:val="a0"/>
    <w:link w:val="3"/>
    <w:uiPriority w:val="9"/>
    <w:rsid w:val="00350D93"/>
    <w:rPr>
      <w:rFonts w:asciiTheme="majorHAnsi" w:eastAsiaTheme="majorEastAsia" w:hAnsiTheme="majorHAnsi" w:cstheme="majorBidi"/>
      <w:color w:val="1F4D78" w:themeColor="accent1" w:themeShade="7F"/>
      <w:sz w:val="24"/>
      <w:szCs w:val="24"/>
    </w:rPr>
  </w:style>
  <w:style w:type="paragraph" w:styleId="Web">
    <w:name w:val="Normal (Web)"/>
    <w:basedOn w:val="a"/>
    <w:uiPriority w:val="99"/>
    <w:unhideWhenUsed/>
    <w:rsid w:val="00350D93"/>
    <w:rPr>
      <w:rFonts w:ascii="Times New Roman" w:hAnsi="Times New Roman" w:cs="Times New Roman"/>
      <w:sz w:val="24"/>
      <w:szCs w:val="24"/>
    </w:rPr>
  </w:style>
  <w:style w:type="character" w:styleId="a7">
    <w:name w:val="Emphasis"/>
    <w:basedOn w:val="a0"/>
    <w:uiPriority w:val="20"/>
    <w:qFormat/>
    <w:rsid w:val="00350D93"/>
    <w:rPr>
      <w:i/>
      <w:iCs/>
    </w:rPr>
  </w:style>
  <w:style w:type="paragraph" w:styleId="a8">
    <w:name w:val="List Paragraph"/>
    <w:basedOn w:val="a"/>
    <w:uiPriority w:val="34"/>
    <w:qFormat/>
    <w:rsid w:val="00B95CC0"/>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6"/>
    <w:rsid w:val="00863C02"/>
    <w:pPr>
      <w:spacing w:afterLines="80" w:line="240" w:lineRule="exact"/>
      <w:jc w:val="both"/>
    </w:pPr>
    <w:rPr>
      <w:vertAlign w:val="superscript"/>
    </w:rPr>
  </w:style>
  <w:style w:type="paragraph" w:customStyle="1" w:styleId="11">
    <w:name w:val="Επικεφαλίδα 11"/>
    <w:basedOn w:val="a"/>
    <w:next w:val="a"/>
    <w:uiPriority w:val="9"/>
    <w:qFormat/>
    <w:rsid w:val="00712AE5"/>
    <w:pPr>
      <w:keepNext/>
      <w:keepLines/>
      <w:spacing w:before="360" w:after="80"/>
      <w:outlineLvl w:val="0"/>
    </w:pPr>
    <w:rPr>
      <w:rFonts w:ascii="Aptos Display" w:eastAsia="Times New Roman" w:hAnsi="Aptos Display" w:cs="Times New Roman"/>
      <w:color w:val="0F4761"/>
      <w:kern w:val="2"/>
      <w:sz w:val="40"/>
      <w:szCs w:val="40"/>
      <w:lang w:bidi="he-IL"/>
      <w14:ligatures w14:val="standardContextual"/>
    </w:rPr>
  </w:style>
  <w:style w:type="paragraph" w:customStyle="1" w:styleId="21">
    <w:name w:val="Επικεφαλίδα 21"/>
    <w:basedOn w:val="a"/>
    <w:next w:val="a"/>
    <w:uiPriority w:val="9"/>
    <w:semiHidden/>
    <w:unhideWhenUsed/>
    <w:qFormat/>
    <w:rsid w:val="00712AE5"/>
    <w:pPr>
      <w:keepNext/>
      <w:keepLines/>
      <w:spacing w:before="160" w:after="80"/>
      <w:outlineLvl w:val="1"/>
    </w:pPr>
    <w:rPr>
      <w:rFonts w:ascii="Aptos Display" w:eastAsia="Times New Roman" w:hAnsi="Aptos Display" w:cs="Times New Roman"/>
      <w:color w:val="0F4761"/>
      <w:kern w:val="2"/>
      <w:sz w:val="32"/>
      <w:szCs w:val="32"/>
      <w:lang w:bidi="he-IL"/>
      <w14:ligatures w14:val="standardContextual"/>
    </w:rPr>
  </w:style>
  <w:style w:type="paragraph" w:customStyle="1" w:styleId="41">
    <w:name w:val="Επικεφαλίδα 41"/>
    <w:basedOn w:val="a"/>
    <w:next w:val="a"/>
    <w:uiPriority w:val="9"/>
    <w:semiHidden/>
    <w:unhideWhenUsed/>
    <w:qFormat/>
    <w:rsid w:val="00712AE5"/>
    <w:pPr>
      <w:keepNext/>
      <w:keepLines/>
      <w:spacing w:before="80" w:after="40"/>
      <w:outlineLvl w:val="3"/>
    </w:pPr>
    <w:rPr>
      <w:rFonts w:eastAsia="Times New Roman" w:cs="Times New Roman"/>
      <w:i/>
      <w:iCs/>
      <w:color w:val="0F4761"/>
      <w:kern w:val="2"/>
      <w:lang w:bidi="he-IL"/>
      <w14:ligatures w14:val="standardContextual"/>
    </w:rPr>
  </w:style>
  <w:style w:type="paragraph" w:customStyle="1" w:styleId="51">
    <w:name w:val="Επικεφαλίδα 51"/>
    <w:basedOn w:val="a"/>
    <w:next w:val="a"/>
    <w:uiPriority w:val="9"/>
    <w:semiHidden/>
    <w:unhideWhenUsed/>
    <w:qFormat/>
    <w:rsid w:val="00712AE5"/>
    <w:pPr>
      <w:keepNext/>
      <w:keepLines/>
      <w:spacing w:before="80" w:after="40"/>
      <w:outlineLvl w:val="4"/>
    </w:pPr>
    <w:rPr>
      <w:rFonts w:eastAsia="Times New Roman" w:cs="Times New Roman"/>
      <w:color w:val="0F4761"/>
      <w:kern w:val="2"/>
      <w:lang w:bidi="he-IL"/>
      <w14:ligatures w14:val="standardContextual"/>
    </w:rPr>
  </w:style>
  <w:style w:type="paragraph" w:customStyle="1" w:styleId="61">
    <w:name w:val="Επικεφαλίδα 61"/>
    <w:basedOn w:val="a"/>
    <w:next w:val="a"/>
    <w:uiPriority w:val="9"/>
    <w:semiHidden/>
    <w:unhideWhenUsed/>
    <w:qFormat/>
    <w:rsid w:val="00712AE5"/>
    <w:pPr>
      <w:keepNext/>
      <w:keepLines/>
      <w:spacing w:before="40" w:after="0"/>
      <w:outlineLvl w:val="5"/>
    </w:pPr>
    <w:rPr>
      <w:rFonts w:eastAsia="Times New Roman" w:cs="Times New Roman"/>
      <w:i/>
      <w:iCs/>
      <w:color w:val="595959"/>
      <w:kern w:val="2"/>
      <w:lang w:bidi="he-IL"/>
      <w14:ligatures w14:val="standardContextual"/>
    </w:rPr>
  </w:style>
  <w:style w:type="paragraph" w:customStyle="1" w:styleId="71">
    <w:name w:val="Επικεφαλίδα 71"/>
    <w:basedOn w:val="a"/>
    <w:next w:val="a"/>
    <w:uiPriority w:val="9"/>
    <w:semiHidden/>
    <w:unhideWhenUsed/>
    <w:qFormat/>
    <w:rsid w:val="00712AE5"/>
    <w:pPr>
      <w:keepNext/>
      <w:keepLines/>
      <w:spacing w:before="40" w:after="0"/>
      <w:outlineLvl w:val="6"/>
    </w:pPr>
    <w:rPr>
      <w:rFonts w:eastAsia="Times New Roman" w:cs="Times New Roman"/>
      <w:color w:val="595959"/>
      <w:kern w:val="2"/>
      <w:lang w:bidi="he-IL"/>
      <w14:ligatures w14:val="standardContextual"/>
    </w:rPr>
  </w:style>
  <w:style w:type="paragraph" w:customStyle="1" w:styleId="81">
    <w:name w:val="Επικεφαλίδα 81"/>
    <w:basedOn w:val="a"/>
    <w:next w:val="a"/>
    <w:uiPriority w:val="9"/>
    <w:semiHidden/>
    <w:unhideWhenUsed/>
    <w:qFormat/>
    <w:rsid w:val="00712AE5"/>
    <w:pPr>
      <w:keepNext/>
      <w:keepLines/>
      <w:spacing w:after="0"/>
      <w:outlineLvl w:val="7"/>
    </w:pPr>
    <w:rPr>
      <w:rFonts w:eastAsia="Times New Roman" w:cs="Times New Roman"/>
      <w:i/>
      <w:iCs/>
      <w:color w:val="272727"/>
      <w:kern w:val="2"/>
      <w:lang w:bidi="he-IL"/>
      <w14:ligatures w14:val="standardContextual"/>
    </w:rPr>
  </w:style>
  <w:style w:type="paragraph" w:customStyle="1" w:styleId="91">
    <w:name w:val="Επικεφαλίδα 91"/>
    <w:basedOn w:val="a"/>
    <w:next w:val="a"/>
    <w:uiPriority w:val="9"/>
    <w:semiHidden/>
    <w:unhideWhenUsed/>
    <w:qFormat/>
    <w:rsid w:val="00712AE5"/>
    <w:pPr>
      <w:keepNext/>
      <w:keepLines/>
      <w:spacing w:after="0"/>
      <w:outlineLvl w:val="8"/>
    </w:pPr>
    <w:rPr>
      <w:rFonts w:eastAsia="Times New Roman" w:cs="Times New Roman"/>
      <w:color w:val="272727"/>
      <w:kern w:val="2"/>
      <w:lang w:bidi="he-IL"/>
      <w14:ligatures w14:val="standardContextual"/>
    </w:rPr>
  </w:style>
  <w:style w:type="numbering" w:customStyle="1" w:styleId="12">
    <w:name w:val="Χωρίς λίστα1"/>
    <w:next w:val="a2"/>
    <w:uiPriority w:val="99"/>
    <w:semiHidden/>
    <w:unhideWhenUsed/>
    <w:rsid w:val="00712AE5"/>
  </w:style>
  <w:style w:type="character" w:customStyle="1" w:styleId="1Char">
    <w:name w:val="Επικεφαλίδα 1 Char"/>
    <w:aliases w:val="APA Nivel 1 Char"/>
    <w:basedOn w:val="a0"/>
    <w:link w:val="1"/>
    <w:uiPriority w:val="9"/>
    <w:rsid w:val="00712AE5"/>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rsid w:val="00712AE5"/>
    <w:rPr>
      <w:rFonts w:ascii="Aptos Display" w:eastAsia="Times New Roman" w:hAnsi="Aptos Display" w:cs="Times New Roman"/>
      <w:color w:val="0F4761"/>
      <w:sz w:val="32"/>
      <w:szCs w:val="32"/>
    </w:rPr>
  </w:style>
  <w:style w:type="character" w:customStyle="1" w:styleId="4Char">
    <w:name w:val="Επικεφαλίδα 4 Char"/>
    <w:basedOn w:val="a0"/>
    <w:link w:val="4"/>
    <w:uiPriority w:val="9"/>
    <w:rsid w:val="00712AE5"/>
    <w:rPr>
      <w:rFonts w:eastAsia="Times New Roman" w:cs="Times New Roman"/>
      <w:i/>
      <w:iCs/>
      <w:color w:val="0F4761"/>
    </w:rPr>
  </w:style>
  <w:style w:type="character" w:customStyle="1" w:styleId="5Char">
    <w:name w:val="Επικεφαλίδα 5 Char"/>
    <w:basedOn w:val="a0"/>
    <w:link w:val="5"/>
    <w:uiPriority w:val="9"/>
    <w:rsid w:val="00712AE5"/>
    <w:rPr>
      <w:rFonts w:eastAsia="Times New Roman" w:cs="Times New Roman"/>
      <w:color w:val="0F4761"/>
    </w:rPr>
  </w:style>
  <w:style w:type="character" w:customStyle="1" w:styleId="6Char">
    <w:name w:val="Επικεφαλίδα 6 Char"/>
    <w:basedOn w:val="a0"/>
    <w:link w:val="6"/>
    <w:uiPriority w:val="9"/>
    <w:rsid w:val="00712AE5"/>
    <w:rPr>
      <w:rFonts w:eastAsia="Times New Roman" w:cs="Times New Roman"/>
      <w:i/>
      <w:iCs/>
      <w:color w:val="595959"/>
    </w:rPr>
  </w:style>
  <w:style w:type="character" w:customStyle="1" w:styleId="7Char">
    <w:name w:val="Επικεφαλίδα 7 Char"/>
    <w:aliases w:val="APA 2 Char"/>
    <w:basedOn w:val="a0"/>
    <w:link w:val="7"/>
    <w:uiPriority w:val="9"/>
    <w:semiHidden/>
    <w:rsid w:val="00712AE5"/>
    <w:rPr>
      <w:rFonts w:eastAsia="Times New Roman" w:cs="Times New Roman"/>
      <w:color w:val="595959"/>
    </w:rPr>
  </w:style>
  <w:style w:type="character" w:customStyle="1" w:styleId="8Char">
    <w:name w:val="Επικεφαλίδα 8 Char"/>
    <w:basedOn w:val="a0"/>
    <w:link w:val="8"/>
    <w:uiPriority w:val="9"/>
    <w:semiHidden/>
    <w:rsid w:val="00712AE5"/>
    <w:rPr>
      <w:rFonts w:eastAsia="Times New Roman" w:cs="Times New Roman"/>
      <w:i/>
      <w:iCs/>
      <w:color w:val="272727"/>
    </w:rPr>
  </w:style>
  <w:style w:type="character" w:customStyle="1" w:styleId="9Char">
    <w:name w:val="Επικεφαλίδα 9 Char"/>
    <w:basedOn w:val="a0"/>
    <w:link w:val="9"/>
    <w:rsid w:val="00712AE5"/>
    <w:rPr>
      <w:rFonts w:eastAsia="Times New Roman" w:cs="Times New Roman"/>
      <w:color w:val="272727"/>
    </w:rPr>
  </w:style>
  <w:style w:type="paragraph" w:customStyle="1" w:styleId="13">
    <w:name w:val="Τίτλος1"/>
    <w:basedOn w:val="a"/>
    <w:next w:val="a"/>
    <w:uiPriority w:val="10"/>
    <w:qFormat/>
    <w:rsid w:val="00712AE5"/>
    <w:pPr>
      <w:spacing w:after="80" w:line="240" w:lineRule="auto"/>
      <w:contextualSpacing/>
    </w:pPr>
    <w:rPr>
      <w:rFonts w:ascii="Aptos Display" w:eastAsia="Times New Roman" w:hAnsi="Aptos Display" w:cs="Times New Roman"/>
      <w:spacing w:val="-10"/>
      <w:kern w:val="28"/>
      <w:sz w:val="56"/>
      <w:szCs w:val="56"/>
      <w:lang w:bidi="he-IL"/>
      <w14:ligatures w14:val="standardContextual"/>
    </w:rPr>
  </w:style>
  <w:style w:type="character" w:customStyle="1" w:styleId="Char2">
    <w:name w:val="Τίτλος Char"/>
    <w:basedOn w:val="a0"/>
    <w:link w:val="a9"/>
    <w:uiPriority w:val="10"/>
    <w:rsid w:val="00712AE5"/>
    <w:rPr>
      <w:rFonts w:ascii="Aptos Display" w:eastAsia="Times New Roman" w:hAnsi="Aptos Display" w:cs="Times New Roman"/>
      <w:spacing w:val="-10"/>
      <w:kern w:val="28"/>
      <w:sz w:val="56"/>
      <w:szCs w:val="56"/>
    </w:rPr>
  </w:style>
  <w:style w:type="paragraph" w:customStyle="1" w:styleId="14">
    <w:name w:val="Υπότιτλος1"/>
    <w:basedOn w:val="a"/>
    <w:next w:val="a"/>
    <w:uiPriority w:val="11"/>
    <w:qFormat/>
    <w:rsid w:val="00712AE5"/>
    <w:pPr>
      <w:numPr>
        <w:ilvl w:val="1"/>
      </w:numPr>
    </w:pPr>
    <w:rPr>
      <w:rFonts w:eastAsia="Times New Roman" w:cs="Times New Roman"/>
      <w:color w:val="595959"/>
      <w:spacing w:val="15"/>
      <w:kern w:val="2"/>
      <w:sz w:val="28"/>
      <w:szCs w:val="28"/>
      <w:lang w:bidi="he-IL"/>
      <w14:ligatures w14:val="standardContextual"/>
    </w:rPr>
  </w:style>
  <w:style w:type="character" w:customStyle="1" w:styleId="Char3">
    <w:name w:val="Υπότιτλος Char"/>
    <w:basedOn w:val="a0"/>
    <w:link w:val="aa"/>
    <w:uiPriority w:val="11"/>
    <w:rsid w:val="00712AE5"/>
    <w:rPr>
      <w:rFonts w:eastAsia="Times New Roman" w:cs="Times New Roman"/>
      <w:color w:val="595959"/>
      <w:spacing w:val="15"/>
      <w:sz w:val="28"/>
      <w:szCs w:val="28"/>
    </w:rPr>
  </w:style>
  <w:style w:type="paragraph" w:customStyle="1" w:styleId="15">
    <w:name w:val="Απόσπασμα1"/>
    <w:basedOn w:val="a"/>
    <w:next w:val="a"/>
    <w:uiPriority w:val="29"/>
    <w:qFormat/>
    <w:rsid w:val="00712AE5"/>
    <w:pPr>
      <w:spacing w:before="160"/>
      <w:jc w:val="center"/>
    </w:pPr>
    <w:rPr>
      <w:i/>
      <w:iCs/>
      <w:color w:val="404040"/>
      <w:kern w:val="2"/>
      <w:lang w:bidi="he-IL"/>
      <w14:ligatures w14:val="standardContextual"/>
    </w:rPr>
  </w:style>
  <w:style w:type="character" w:customStyle="1" w:styleId="Char4">
    <w:name w:val="Απόσπασμα Char"/>
    <w:basedOn w:val="a0"/>
    <w:link w:val="ab"/>
    <w:uiPriority w:val="29"/>
    <w:rsid w:val="00712AE5"/>
    <w:rPr>
      <w:i/>
      <w:iCs/>
      <w:color w:val="404040"/>
    </w:rPr>
  </w:style>
  <w:style w:type="character" w:customStyle="1" w:styleId="16">
    <w:name w:val="Έντονη έμφαση1"/>
    <w:basedOn w:val="a0"/>
    <w:uiPriority w:val="21"/>
    <w:qFormat/>
    <w:rsid w:val="00712AE5"/>
    <w:rPr>
      <w:i/>
      <w:iCs/>
      <w:color w:val="0F4761"/>
    </w:rPr>
  </w:style>
  <w:style w:type="paragraph" w:customStyle="1" w:styleId="17">
    <w:name w:val="Έντονο απόσπ.1"/>
    <w:basedOn w:val="a"/>
    <w:next w:val="a"/>
    <w:uiPriority w:val="30"/>
    <w:qFormat/>
    <w:rsid w:val="00712AE5"/>
    <w:pPr>
      <w:pBdr>
        <w:top w:val="single" w:sz="4" w:space="10" w:color="0F4761"/>
        <w:bottom w:val="single" w:sz="4" w:space="10" w:color="0F4761"/>
      </w:pBdr>
      <w:spacing w:before="360" w:after="360"/>
      <w:ind w:left="864" w:right="864"/>
      <w:jc w:val="center"/>
    </w:pPr>
    <w:rPr>
      <w:i/>
      <w:iCs/>
      <w:color w:val="0F4761"/>
      <w:kern w:val="2"/>
      <w:lang w:bidi="he-IL"/>
      <w14:ligatures w14:val="standardContextual"/>
    </w:rPr>
  </w:style>
  <w:style w:type="character" w:customStyle="1" w:styleId="Char5">
    <w:name w:val="Έντονο απόσπ. Char"/>
    <w:basedOn w:val="a0"/>
    <w:link w:val="ac"/>
    <w:uiPriority w:val="30"/>
    <w:rsid w:val="00712AE5"/>
    <w:rPr>
      <w:i/>
      <w:iCs/>
      <w:color w:val="0F4761"/>
    </w:rPr>
  </w:style>
  <w:style w:type="character" w:customStyle="1" w:styleId="18">
    <w:name w:val="Έντονη αναφορά1"/>
    <w:basedOn w:val="a0"/>
    <w:uiPriority w:val="32"/>
    <w:qFormat/>
    <w:rsid w:val="00712AE5"/>
    <w:rPr>
      <w:b/>
      <w:bCs/>
      <w:smallCaps/>
      <w:color w:val="0F4761"/>
      <w:spacing w:val="5"/>
    </w:rPr>
  </w:style>
  <w:style w:type="character" w:customStyle="1" w:styleId="19">
    <w:name w:val="Ανεπίλυτη αναφορά1"/>
    <w:basedOn w:val="a0"/>
    <w:uiPriority w:val="99"/>
    <w:semiHidden/>
    <w:unhideWhenUsed/>
    <w:rsid w:val="00712AE5"/>
    <w:rPr>
      <w:color w:val="605E5C"/>
      <w:shd w:val="clear" w:color="auto" w:fill="E1DFDD"/>
    </w:rPr>
  </w:style>
  <w:style w:type="character" w:customStyle="1" w:styleId="1Char1">
    <w:name w:val="Επικεφαλίδα 1 Char1"/>
    <w:basedOn w:val="a0"/>
    <w:uiPriority w:val="9"/>
    <w:rsid w:val="00712AE5"/>
    <w:rPr>
      <w:rFonts w:asciiTheme="majorHAnsi" w:eastAsiaTheme="majorEastAsia" w:hAnsiTheme="majorHAnsi" w:cstheme="majorBidi"/>
      <w:color w:val="2E74B5" w:themeColor="accent1" w:themeShade="BF"/>
      <w:sz w:val="32"/>
      <w:szCs w:val="32"/>
    </w:rPr>
  </w:style>
  <w:style w:type="character" w:customStyle="1" w:styleId="2Char1">
    <w:name w:val="Επικεφαλίδα 2 Char1"/>
    <w:basedOn w:val="a0"/>
    <w:uiPriority w:val="9"/>
    <w:semiHidden/>
    <w:rsid w:val="00712AE5"/>
    <w:rPr>
      <w:rFonts w:asciiTheme="majorHAnsi" w:eastAsiaTheme="majorEastAsia" w:hAnsiTheme="majorHAnsi" w:cstheme="majorBidi"/>
      <w:color w:val="2E74B5" w:themeColor="accent1" w:themeShade="BF"/>
      <w:sz w:val="26"/>
      <w:szCs w:val="26"/>
    </w:rPr>
  </w:style>
  <w:style w:type="character" w:customStyle="1" w:styleId="4Char1">
    <w:name w:val="Επικεφαλίδα 4 Char1"/>
    <w:basedOn w:val="a0"/>
    <w:uiPriority w:val="9"/>
    <w:semiHidden/>
    <w:rsid w:val="00712AE5"/>
    <w:rPr>
      <w:rFonts w:asciiTheme="majorHAnsi" w:eastAsiaTheme="majorEastAsia" w:hAnsiTheme="majorHAnsi" w:cstheme="majorBidi"/>
      <w:i/>
      <w:iCs/>
      <w:color w:val="2E74B5" w:themeColor="accent1" w:themeShade="BF"/>
    </w:rPr>
  </w:style>
  <w:style w:type="character" w:customStyle="1" w:styleId="5Char1">
    <w:name w:val="Επικεφαλίδα 5 Char1"/>
    <w:basedOn w:val="a0"/>
    <w:uiPriority w:val="9"/>
    <w:semiHidden/>
    <w:rsid w:val="00712AE5"/>
    <w:rPr>
      <w:rFonts w:asciiTheme="majorHAnsi" w:eastAsiaTheme="majorEastAsia" w:hAnsiTheme="majorHAnsi" w:cstheme="majorBidi"/>
      <w:color w:val="2E74B5" w:themeColor="accent1" w:themeShade="BF"/>
    </w:rPr>
  </w:style>
  <w:style w:type="character" w:customStyle="1" w:styleId="6Char1">
    <w:name w:val="Επικεφαλίδα 6 Char1"/>
    <w:basedOn w:val="a0"/>
    <w:uiPriority w:val="9"/>
    <w:semiHidden/>
    <w:rsid w:val="00712AE5"/>
    <w:rPr>
      <w:rFonts w:asciiTheme="majorHAnsi" w:eastAsiaTheme="majorEastAsia" w:hAnsiTheme="majorHAnsi" w:cstheme="majorBidi"/>
      <w:color w:val="1F4D78" w:themeColor="accent1" w:themeShade="7F"/>
    </w:rPr>
  </w:style>
  <w:style w:type="character" w:customStyle="1" w:styleId="7Char1">
    <w:name w:val="Επικεφαλίδα 7 Char1"/>
    <w:basedOn w:val="a0"/>
    <w:uiPriority w:val="9"/>
    <w:semiHidden/>
    <w:rsid w:val="00712AE5"/>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0"/>
    <w:uiPriority w:val="9"/>
    <w:semiHidden/>
    <w:rsid w:val="00712AE5"/>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0"/>
    <w:uiPriority w:val="9"/>
    <w:semiHidden/>
    <w:rsid w:val="00712AE5"/>
    <w:rPr>
      <w:rFonts w:asciiTheme="majorHAnsi" w:eastAsiaTheme="majorEastAsia" w:hAnsiTheme="majorHAnsi" w:cstheme="majorBidi"/>
      <w:i/>
      <w:iCs/>
      <w:color w:val="272727" w:themeColor="text1" w:themeTint="D8"/>
      <w:sz w:val="21"/>
      <w:szCs w:val="21"/>
    </w:rPr>
  </w:style>
  <w:style w:type="paragraph" w:styleId="a9">
    <w:name w:val="Title"/>
    <w:basedOn w:val="a"/>
    <w:next w:val="a"/>
    <w:link w:val="Char2"/>
    <w:uiPriority w:val="10"/>
    <w:qFormat/>
    <w:rsid w:val="00712AE5"/>
    <w:pPr>
      <w:spacing w:after="0" w:line="240" w:lineRule="auto"/>
      <w:contextualSpacing/>
    </w:pPr>
    <w:rPr>
      <w:rFonts w:ascii="Aptos Display" w:eastAsia="Times New Roman" w:hAnsi="Aptos Display" w:cs="Times New Roman"/>
      <w:spacing w:val="-10"/>
      <w:kern w:val="28"/>
      <w:sz w:val="56"/>
      <w:szCs w:val="56"/>
    </w:rPr>
  </w:style>
  <w:style w:type="character" w:customStyle="1" w:styleId="Char11">
    <w:name w:val="Τίτλος Char1"/>
    <w:basedOn w:val="a0"/>
    <w:uiPriority w:val="10"/>
    <w:rsid w:val="00712AE5"/>
    <w:rPr>
      <w:rFonts w:asciiTheme="majorHAnsi" w:eastAsiaTheme="majorEastAsia" w:hAnsiTheme="majorHAnsi" w:cstheme="majorBidi"/>
      <w:spacing w:val="-10"/>
      <w:kern w:val="28"/>
      <w:sz w:val="56"/>
      <w:szCs w:val="56"/>
    </w:rPr>
  </w:style>
  <w:style w:type="paragraph" w:styleId="aa">
    <w:name w:val="Subtitle"/>
    <w:basedOn w:val="a"/>
    <w:next w:val="a"/>
    <w:link w:val="Char3"/>
    <w:uiPriority w:val="11"/>
    <w:qFormat/>
    <w:rsid w:val="00712AE5"/>
    <w:pPr>
      <w:numPr>
        <w:ilvl w:val="1"/>
      </w:numPr>
    </w:pPr>
    <w:rPr>
      <w:rFonts w:eastAsia="Times New Roman" w:cs="Times New Roman"/>
      <w:color w:val="595959"/>
      <w:spacing w:val="15"/>
      <w:sz w:val="28"/>
      <w:szCs w:val="28"/>
    </w:rPr>
  </w:style>
  <w:style w:type="character" w:customStyle="1" w:styleId="Char12">
    <w:name w:val="Υπότιτλος Char1"/>
    <w:basedOn w:val="a0"/>
    <w:uiPriority w:val="11"/>
    <w:rsid w:val="00712AE5"/>
    <w:rPr>
      <w:rFonts w:eastAsiaTheme="minorEastAsia"/>
      <w:color w:val="5A5A5A" w:themeColor="text1" w:themeTint="A5"/>
      <w:spacing w:val="15"/>
    </w:rPr>
  </w:style>
  <w:style w:type="paragraph" w:styleId="ab">
    <w:name w:val="Quote"/>
    <w:basedOn w:val="a"/>
    <w:next w:val="a"/>
    <w:link w:val="Char4"/>
    <w:uiPriority w:val="29"/>
    <w:qFormat/>
    <w:rsid w:val="00712AE5"/>
    <w:pPr>
      <w:spacing w:before="200"/>
      <w:ind w:left="864" w:right="864"/>
      <w:jc w:val="center"/>
    </w:pPr>
    <w:rPr>
      <w:i/>
      <w:iCs/>
      <w:color w:val="404040"/>
    </w:rPr>
  </w:style>
  <w:style w:type="character" w:customStyle="1" w:styleId="Char13">
    <w:name w:val="Απόσπασμα Char1"/>
    <w:basedOn w:val="a0"/>
    <w:uiPriority w:val="29"/>
    <w:rsid w:val="00712AE5"/>
    <w:rPr>
      <w:i/>
      <w:iCs/>
      <w:color w:val="404040" w:themeColor="text1" w:themeTint="BF"/>
    </w:rPr>
  </w:style>
  <w:style w:type="character" w:styleId="ad">
    <w:name w:val="Intense Emphasis"/>
    <w:basedOn w:val="a0"/>
    <w:uiPriority w:val="21"/>
    <w:qFormat/>
    <w:rsid w:val="00712AE5"/>
    <w:rPr>
      <w:i/>
      <w:iCs/>
      <w:color w:val="5B9BD5" w:themeColor="accent1"/>
    </w:rPr>
  </w:style>
  <w:style w:type="paragraph" w:styleId="ac">
    <w:name w:val="Intense Quote"/>
    <w:basedOn w:val="a"/>
    <w:next w:val="a"/>
    <w:link w:val="Char5"/>
    <w:uiPriority w:val="30"/>
    <w:qFormat/>
    <w:rsid w:val="00712AE5"/>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Char14">
    <w:name w:val="Έντονο απόσπ. Char1"/>
    <w:basedOn w:val="a0"/>
    <w:uiPriority w:val="30"/>
    <w:rsid w:val="00712AE5"/>
    <w:rPr>
      <w:i/>
      <w:iCs/>
      <w:color w:val="5B9BD5" w:themeColor="accent1"/>
    </w:rPr>
  </w:style>
  <w:style w:type="character" w:styleId="ae">
    <w:name w:val="Intense Reference"/>
    <w:basedOn w:val="a0"/>
    <w:uiPriority w:val="32"/>
    <w:qFormat/>
    <w:rsid w:val="00712AE5"/>
    <w:rPr>
      <w:b/>
      <w:bCs/>
      <w:smallCaps/>
      <w:color w:val="5B9BD5" w:themeColor="accent1"/>
      <w:spacing w:val="5"/>
    </w:rPr>
  </w:style>
  <w:style w:type="numbering" w:customStyle="1" w:styleId="20">
    <w:name w:val="Χωρίς λίστα2"/>
    <w:next w:val="a2"/>
    <w:uiPriority w:val="99"/>
    <w:semiHidden/>
    <w:unhideWhenUsed/>
    <w:rsid w:val="006F6C59"/>
  </w:style>
  <w:style w:type="paragraph" w:styleId="1a">
    <w:name w:val="toc 1"/>
    <w:aliases w:val="Tracey Table of Contents"/>
    <w:basedOn w:val="a"/>
    <w:next w:val="a"/>
    <w:autoRedefine/>
    <w:uiPriority w:val="39"/>
    <w:unhideWhenUsed/>
    <w:qFormat/>
    <w:rsid w:val="006F6C59"/>
    <w:pPr>
      <w:spacing w:after="0"/>
    </w:pPr>
    <w:rPr>
      <w:rFonts w:ascii="Times New Roman" w:eastAsia="Times New Roman" w:hAnsi="Times New Roman" w:cs="Times New Roman"/>
      <w:b/>
      <w:sz w:val="24"/>
      <w:lang w:eastAsia="el-GR"/>
    </w:rPr>
  </w:style>
  <w:style w:type="paragraph" w:styleId="22">
    <w:name w:val="toc 2"/>
    <w:basedOn w:val="a"/>
    <w:next w:val="a"/>
    <w:autoRedefine/>
    <w:uiPriority w:val="39"/>
    <w:unhideWhenUsed/>
    <w:qFormat/>
    <w:rsid w:val="006F6C59"/>
    <w:pPr>
      <w:spacing w:after="0"/>
      <w:ind w:left="220"/>
    </w:pPr>
    <w:rPr>
      <w:rFonts w:ascii="Times New Roman" w:eastAsia="Times New Roman" w:hAnsi="Times New Roman" w:cs="Times New Roman"/>
      <w:lang w:eastAsia="el-GR"/>
    </w:rPr>
  </w:style>
  <w:style w:type="paragraph" w:styleId="30">
    <w:name w:val="toc 3"/>
    <w:basedOn w:val="a"/>
    <w:next w:val="a"/>
    <w:autoRedefine/>
    <w:uiPriority w:val="39"/>
    <w:unhideWhenUsed/>
    <w:qFormat/>
    <w:rsid w:val="006F6C59"/>
    <w:pPr>
      <w:spacing w:after="0"/>
      <w:ind w:left="440"/>
    </w:pPr>
    <w:rPr>
      <w:rFonts w:ascii="Times New Roman" w:eastAsia="Calibri" w:hAnsi="Times New Roman" w:cs="Times New Roman"/>
    </w:rPr>
  </w:style>
  <w:style w:type="paragraph" w:styleId="40">
    <w:name w:val="toc 4"/>
    <w:basedOn w:val="a"/>
    <w:next w:val="a"/>
    <w:autoRedefine/>
    <w:uiPriority w:val="39"/>
    <w:unhideWhenUsed/>
    <w:qFormat/>
    <w:rsid w:val="006F6C59"/>
    <w:pPr>
      <w:spacing w:after="0"/>
      <w:ind w:left="660"/>
    </w:pPr>
    <w:rPr>
      <w:rFonts w:ascii="Times New Roman" w:eastAsia="Calibri" w:hAnsi="Times New Roman" w:cs="Times New Roman"/>
    </w:rPr>
  </w:style>
  <w:style w:type="character" w:styleId="af">
    <w:name w:val="annotation reference"/>
    <w:semiHidden/>
    <w:unhideWhenUsed/>
    <w:rsid w:val="006F6C59"/>
    <w:rPr>
      <w:sz w:val="16"/>
      <w:szCs w:val="16"/>
    </w:rPr>
  </w:style>
  <w:style w:type="paragraph" w:styleId="af0">
    <w:name w:val="annotation text"/>
    <w:basedOn w:val="a"/>
    <w:link w:val="Char6"/>
    <w:uiPriority w:val="99"/>
    <w:unhideWhenUsed/>
    <w:rsid w:val="006F6C59"/>
    <w:pPr>
      <w:spacing w:line="240" w:lineRule="auto"/>
    </w:pPr>
    <w:rPr>
      <w:rFonts w:ascii="Calibri" w:eastAsia="Calibri" w:hAnsi="Calibri" w:cs="Times New Roman"/>
      <w:sz w:val="20"/>
      <w:szCs w:val="20"/>
    </w:rPr>
  </w:style>
  <w:style w:type="character" w:customStyle="1" w:styleId="Char6">
    <w:name w:val="Κείμενο σχολίου Char"/>
    <w:basedOn w:val="a0"/>
    <w:link w:val="af0"/>
    <w:uiPriority w:val="99"/>
    <w:rsid w:val="006F6C59"/>
    <w:rPr>
      <w:rFonts w:ascii="Calibri" w:eastAsia="Calibri" w:hAnsi="Calibri" w:cs="Times New Roman"/>
      <w:sz w:val="20"/>
      <w:szCs w:val="20"/>
    </w:rPr>
  </w:style>
  <w:style w:type="paragraph" w:styleId="af1">
    <w:name w:val="annotation subject"/>
    <w:basedOn w:val="af0"/>
    <w:next w:val="af0"/>
    <w:link w:val="Char7"/>
    <w:uiPriority w:val="99"/>
    <w:semiHidden/>
    <w:unhideWhenUsed/>
    <w:rsid w:val="006F6C59"/>
    <w:rPr>
      <w:b/>
      <w:bCs/>
    </w:rPr>
  </w:style>
  <w:style w:type="character" w:customStyle="1" w:styleId="Char7">
    <w:name w:val="Θέμα σχολίου Char"/>
    <w:basedOn w:val="Char6"/>
    <w:link w:val="af1"/>
    <w:uiPriority w:val="99"/>
    <w:semiHidden/>
    <w:rsid w:val="006F6C59"/>
    <w:rPr>
      <w:rFonts w:ascii="Calibri" w:eastAsia="Calibri" w:hAnsi="Calibri" w:cs="Times New Roman"/>
      <w:b/>
      <w:bCs/>
      <w:sz w:val="20"/>
      <w:szCs w:val="20"/>
    </w:rPr>
  </w:style>
  <w:style w:type="paragraph" w:styleId="af2">
    <w:name w:val="No Spacing"/>
    <w:uiPriority w:val="1"/>
    <w:qFormat/>
    <w:rsid w:val="006F6C59"/>
    <w:pPr>
      <w:spacing w:after="0" w:line="240" w:lineRule="auto"/>
    </w:pPr>
    <w:rPr>
      <w:rFonts w:ascii="Calibri" w:eastAsia="Calibri" w:hAnsi="Calibri" w:cs="Times New Roman"/>
    </w:rPr>
  </w:style>
  <w:style w:type="paragraph" w:customStyle="1" w:styleId="western">
    <w:name w:val="western"/>
    <w:basedOn w:val="a"/>
    <w:rsid w:val="006F6C5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3">
    <w:name w:val="Ανεπίλυτη αναφορά2"/>
    <w:uiPriority w:val="99"/>
    <w:semiHidden/>
    <w:unhideWhenUsed/>
    <w:rsid w:val="006F6C59"/>
    <w:rPr>
      <w:color w:val="605E5C"/>
      <w:shd w:val="clear" w:color="auto" w:fill="E1DFDD"/>
    </w:rPr>
  </w:style>
  <w:style w:type="paragraph" w:styleId="-HTML">
    <w:name w:val="HTML Preformatted"/>
    <w:basedOn w:val="a"/>
    <w:link w:val="-HTMLChar"/>
    <w:uiPriority w:val="99"/>
    <w:unhideWhenUsed/>
    <w:rsid w:val="006F6C59"/>
    <w:pPr>
      <w:spacing w:after="0" w:line="240" w:lineRule="auto"/>
    </w:pPr>
    <w:rPr>
      <w:rFonts w:ascii="Consolas" w:eastAsia="Calibri" w:hAnsi="Consolas" w:cs="Times New Roman"/>
      <w:sz w:val="20"/>
      <w:szCs w:val="20"/>
    </w:rPr>
  </w:style>
  <w:style w:type="character" w:customStyle="1" w:styleId="-HTMLChar">
    <w:name w:val="Προ-διαμορφωμένο HTML Char"/>
    <w:basedOn w:val="a0"/>
    <w:link w:val="-HTML"/>
    <w:uiPriority w:val="99"/>
    <w:rsid w:val="006F6C59"/>
    <w:rPr>
      <w:rFonts w:ascii="Consolas" w:eastAsia="Calibri" w:hAnsi="Consolas" w:cs="Times New Roman"/>
      <w:sz w:val="20"/>
      <w:szCs w:val="20"/>
    </w:rPr>
  </w:style>
  <w:style w:type="character" w:styleId="-0">
    <w:name w:val="FollowedHyperlink"/>
    <w:uiPriority w:val="99"/>
    <w:semiHidden/>
    <w:unhideWhenUsed/>
    <w:rsid w:val="006F6C59"/>
    <w:rPr>
      <w:color w:val="954F72"/>
      <w:u w:val="single"/>
    </w:rPr>
  </w:style>
  <w:style w:type="numbering" w:customStyle="1" w:styleId="31">
    <w:name w:val="Χωρίς λίστα3"/>
    <w:next w:val="a2"/>
    <w:uiPriority w:val="99"/>
    <w:semiHidden/>
    <w:unhideWhenUsed/>
    <w:rsid w:val="00657C4F"/>
  </w:style>
  <w:style w:type="paragraph" w:customStyle="1" w:styleId="Pa6">
    <w:name w:val="Pa6"/>
    <w:basedOn w:val="a"/>
    <w:next w:val="a"/>
    <w:uiPriority w:val="99"/>
    <w:rsid w:val="00657C4F"/>
    <w:pPr>
      <w:autoSpaceDE w:val="0"/>
      <w:autoSpaceDN w:val="0"/>
      <w:adjustRightInd w:val="0"/>
      <w:spacing w:after="0" w:line="201" w:lineRule="atLeast"/>
    </w:pPr>
    <w:rPr>
      <w:rFonts w:ascii="Roboto" w:hAnsi="Roboto"/>
      <w:sz w:val="24"/>
      <w:szCs w:val="24"/>
      <w14:ligatures w14:val="standardContextual"/>
    </w:rPr>
  </w:style>
  <w:style w:type="paragraph" w:styleId="af3">
    <w:name w:val="endnote text"/>
    <w:basedOn w:val="a"/>
    <w:link w:val="Char8"/>
    <w:unhideWhenUsed/>
    <w:rsid w:val="00657C4F"/>
    <w:pPr>
      <w:spacing w:after="0" w:line="240" w:lineRule="auto"/>
    </w:pPr>
    <w:rPr>
      <w:kern w:val="2"/>
      <w:sz w:val="20"/>
      <w:szCs w:val="20"/>
      <w:lang w:bidi="he-IL"/>
      <w14:ligatures w14:val="standardContextual"/>
    </w:rPr>
  </w:style>
  <w:style w:type="character" w:customStyle="1" w:styleId="Char8">
    <w:name w:val="Κείμενο σημείωσης τέλους Char"/>
    <w:basedOn w:val="a0"/>
    <w:link w:val="af3"/>
    <w:rsid w:val="00657C4F"/>
    <w:rPr>
      <w:kern w:val="2"/>
      <w:sz w:val="20"/>
      <w:szCs w:val="20"/>
      <w:lang w:bidi="he-IL"/>
      <w14:ligatures w14:val="standardContextual"/>
    </w:rPr>
  </w:style>
  <w:style w:type="character" w:styleId="af4">
    <w:name w:val="endnote reference"/>
    <w:basedOn w:val="a0"/>
    <w:semiHidden/>
    <w:unhideWhenUsed/>
    <w:rsid w:val="00657C4F"/>
    <w:rPr>
      <w:vertAlign w:val="superscript"/>
    </w:rPr>
  </w:style>
  <w:style w:type="character" w:styleId="af5">
    <w:name w:val="Strong"/>
    <w:basedOn w:val="a0"/>
    <w:qFormat/>
    <w:rsid w:val="00657C4F"/>
    <w:rPr>
      <w:b/>
      <w:bCs/>
    </w:rPr>
  </w:style>
  <w:style w:type="character" w:styleId="af6">
    <w:name w:val="Placeholder Text"/>
    <w:basedOn w:val="a0"/>
    <w:semiHidden/>
    <w:rsid w:val="00657C4F"/>
    <w:rPr>
      <w:color w:val="666666"/>
    </w:rPr>
  </w:style>
  <w:style w:type="paragraph" w:customStyle="1" w:styleId="Default">
    <w:name w:val="Default"/>
    <w:rsid w:val="00657C4F"/>
    <w:pPr>
      <w:autoSpaceDE w:val="0"/>
      <w:autoSpaceDN w:val="0"/>
      <w:adjustRightInd w:val="0"/>
      <w:spacing w:after="0" w:line="240" w:lineRule="auto"/>
    </w:pPr>
    <w:rPr>
      <w:rFonts w:ascii="Cambria" w:hAnsi="Cambria" w:cs="Cambria"/>
      <w:color w:val="000000"/>
      <w:sz w:val="24"/>
      <w:szCs w:val="24"/>
      <w14:ligatures w14:val="standardContextual"/>
    </w:rPr>
  </w:style>
  <w:style w:type="table" w:customStyle="1" w:styleId="4-11">
    <w:name w:val="Πίνακας 4 με πλέγμα - Έμφαση 11"/>
    <w:basedOn w:val="a1"/>
    <w:next w:val="4-1"/>
    <w:uiPriority w:val="49"/>
    <w:rsid w:val="00B92A7D"/>
    <w:pPr>
      <w:spacing w:after="0" w:line="240" w:lineRule="auto"/>
    </w:pPr>
    <w:rPr>
      <w:kern w:val="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Σκούρος πίνακας λίστας 5 - Έμφαση 31"/>
    <w:basedOn w:val="a1"/>
    <w:next w:val="5-3"/>
    <w:uiPriority w:val="50"/>
    <w:rsid w:val="00B92A7D"/>
    <w:pPr>
      <w:spacing w:after="0" w:line="240" w:lineRule="auto"/>
    </w:pPr>
    <w:rPr>
      <w:color w:val="FFFFFF"/>
      <w:kern w:val="2"/>
      <w:lang w:val="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4-1">
    <w:name w:val="Grid Table 4 Accent 1"/>
    <w:basedOn w:val="a1"/>
    <w:uiPriority w:val="49"/>
    <w:rsid w:val="00B92A7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3">
    <w:name w:val="List Table 5 Dark Accent 3"/>
    <w:basedOn w:val="a1"/>
    <w:uiPriority w:val="50"/>
    <w:rsid w:val="00B92A7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42">
    <w:name w:val="Χωρίς λίστα4"/>
    <w:next w:val="a2"/>
    <w:uiPriority w:val="99"/>
    <w:semiHidden/>
    <w:unhideWhenUsed/>
    <w:rsid w:val="001D78B1"/>
  </w:style>
  <w:style w:type="paragraph" w:styleId="af7">
    <w:name w:val="Balloon Text"/>
    <w:basedOn w:val="a"/>
    <w:link w:val="Char9"/>
    <w:uiPriority w:val="99"/>
    <w:semiHidden/>
    <w:unhideWhenUsed/>
    <w:rsid w:val="001D78B1"/>
    <w:pPr>
      <w:spacing w:after="0" w:line="240" w:lineRule="auto"/>
    </w:pPr>
    <w:rPr>
      <w:rFonts w:ascii="Tahoma" w:eastAsia="Times New Roman" w:hAnsi="Tahoma" w:cs="Tahoma"/>
      <w:sz w:val="16"/>
      <w:szCs w:val="16"/>
      <w:lang w:val="en-US"/>
    </w:rPr>
  </w:style>
  <w:style w:type="character" w:customStyle="1" w:styleId="Char9">
    <w:name w:val="Κείμενο πλαισίου Char"/>
    <w:basedOn w:val="a0"/>
    <w:link w:val="af7"/>
    <w:uiPriority w:val="99"/>
    <w:semiHidden/>
    <w:rsid w:val="001D78B1"/>
    <w:rPr>
      <w:rFonts w:ascii="Tahoma" w:eastAsia="Times New Roman" w:hAnsi="Tahoma" w:cs="Tahoma"/>
      <w:sz w:val="16"/>
      <w:szCs w:val="16"/>
      <w:lang w:val="en-US"/>
    </w:rPr>
  </w:style>
  <w:style w:type="character" w:customStyle="1" w:styleId="BalloonTextChar">
    <w:name w:val="Balloon Text Char"/>
    <w:basedOn w:val="a0"/>
    <w:uiPriority w:val="99"/>
    <w:semiHidden/>
    <w:rsid w:val="001D78B1"/>
    <w:rPr>
      <w:rFonts w:ascii="Lucida Grande" w:hAnsi="Lucida Grande"/>
      <w:sz w:val="18"/>
      <w:szCs w:val="18"/>
    </w:rPr>
  </w:style>
  <w:style w:type="paragraph" w:styleId="af8">
    <w:name w:val="table of figures"/>
    <w:basedOn w:val="a"/>
    <w:next w:val="a"/>
    <w:rsid w:val="001D78B1"/>
    <w:pPr>
      <w:spacing w:after="0" w:line="240" w:lineRule="auto"/>
      <w:ind w:left="400" w:hanging="400"/>
    </w:pPr>
    <w:rPr>
      <w:rFonts w:ascii="Times New Roman" w:eastAsia="Times New Roman" w:hAnsi="Times New Roman" w:cs="Times New Roman"/>
      <w:sz w:val="24"/>
      <w:szCs w:val="24"/>
      <w:lang w:val="en-US"/>
    </w:rPr>
  </w:style>
  <w:style w:type="paragraph" w:customStyle="1" w:styleId="APALevel3">
    <w:name w:val="APA Level 3."/>
    <w:autoRedefine/>
    <w:qFormat/>
    <w:rsid w:val="001D78B1"/>
    <w:pPr>
      <w:spacing w:before="240" w:after="240" w:line="240" w:lineRule="auto"/>
    </w:pPr>
    <w:rPr>
      <w:rFonts w:ascii="Times New Roman" w:eastAsia="Times" w:hAnsi="Times New Roman" w:cs="Times New Roman"/>
      <w:b/>
      <w:i/>
      <w:sz w:val="24"/>
      <w:szCs w:val="24"/>
      <w:lang w:val="en-US" w:eastAsia="es-ES_tradnl"/>
    </w:rPr>
  </w:style>
  <w:style w:type="paragraph" w:customStyle="1" w:styleId="APALevel1">
    <w:name w:val="APA Level 1"/>
    <w:link w:val="APALevel1Car"/>
    <w:autoRedefine/>
    <w:qFormat/>
    <w:rsid w:val="001D78B1"/>
    <w:pPr>
      <w:spacing w:before="240" w:after="480" w:line="240" w:lineRule="auto"/>
      <w:jc w:val="center"/>
    </w:pPr>
    <w:rPr>
      <w:rFonts w:ascii="Times New Roman" w:eastAsia="Times" w:hAnsi="Times New Roman" w:cs="Times New Roman"/>
      <w:b/>
      <w:bCs/>
      <w:sz w:val="24"/>
      <w:szCs w:val="24"/>
      <w:lang w:val="es-ES_tradnl" w:eastAsia="es-ES_tradnl"/>
    </w:rPr>
  </w:style>
  <w:style w:type="paragraph" w:customStyle="1" w:styleId="APALevel2">
    <w:name w:val="APA Level 2"/>
    <w:autoRedefine/>
    <w:qFormat/>
    <w:rsid w:val="001D78B1"/>
    <w:pPr>
      <w:spacing w:before="360" w:after="240" w:line="240" w:lineRule="auto"/>
    </w:pPr>
    <w:rPr>
      <w:rFonts w:ascii="Times New Roman" w:eastAsia="Times New Roman" w:hAnsi="Times New Roman" w:cs="Times New Roman"/>
      <w:b/>
      <w:sz w:val="24"/>
      <w:szCs w:val="32"/>
      <w:lang w:val="es-ES"/>
    </w:rPr>
  </w:style>
  <w:style w:type="paragraph" w:customStyle="1" w:styleId="APAGraphorFigure">
    <w:name w:val="APA Graph or Figure"/>
    <w:autoRedefine/>
    <w:qFormat/>
    <w:rsid w:val="001D78B1"/>
    <w:pPr>
      <w:spacing w:before="240" w:after="240" w:line="240" w:lineRule="auto"/>
    </w:pPr>
    <w:rPr>
      <w:rFonts w:ascii="Times New Roman" w:eastAsia="Times" w:hAnsi="Times New Roman" w:cs="Times New Roman"/>
      <w:i/>
      <w:sz w:val="20"/>
      <w:szCs w:val="24"/>
      <w:lang w:val="en-US" w:eastAsia="es-ES_tradnl"/>
    </w:rPr>
  </w:style>
  <w:style w:type="paragraph" w:customStyle="1" w:styleId="APALevel4">
    <w:name w:val="APA Level 4"/>
    <w:autoRedefine/>
    <w:qFormat/>
    <w:rsid w:val="001D78B1"/>
    <w:pPr>
      <w:spacing w:before="240" w:after="240" w:line="240" w:lineRule="auto"/>
      <w:ind w:firstLine="706"/>
    </w:pPr>
    <w:rPr>
      <w:rFonts w:ascii="Times New Roman" w:eastAsia="Times New Roman" w:hAnsi="Times New Roman" w:cs="Times New Roman"/>
      <w:b/>
      <w:color w:val="000000"/>
      <w:sz w:val="24"/>
      <w:szCs w:val="24"/>
      <w:lang w:val="es-ES" w:eastAsia="es-ES_tradnl"/>
    </w:rPr>
  </w:style>
  <w:style w:type="paragraph" w:customStyle="1" w:styleId="APALevel5">
    <w:name w:val="APA Level 5"/>
    <w:autoRedefine/>
    <w:qFormat/>
    <w:rsid w:val="001D78B1"/>
    <w:pPr>
      <w:framePr w:hSpace="141" w:wrap="around" w:vAnchor="text" w:hAnchor="page" w:x="1630" w:y="68"/>
      <w:spacing w:before="240" w:after="240" w:line="240" w:lineRule="auto"/>
      <w:ind w:firstLine="706"/>
    </w:pPr>
    <w:rPr>
      <w:rFonts w:ascii="Times New Roman" w:eastAsia="Times New Roman" w:hAnsi="Times New Roman" w:cs="Times New Roman"/>
      <w:b/>
      <w:i/>
      <w:color w:val="000000"/>
      <w:sz w:val="24"/>
      <w:szCs w:val="24"/>
      <w:lang w:val="en-US" w:eastAsia="es-ES_tradnl"/>
    </w:rPr>
  </w:style>
  <w:style w:type="paragraph" w:styleId="af9">
    <w:name w:val="Plain Text"/>
    <w:aliases w:val="centered"/>
    <w:basedOn w:val="a"/>
    <w:link w:val="Chara"/>
    <w:rsid w:val="001D78B1"/>
    <w:pPr>
      <w:spacing w:after="0" w:line="240" w:lineRule="auto"/>
    </w:pPr>
    <w:rPr>
      <w:rFonts w:ascii="Courier" w:eastAsia="Times New Roman" w:hAnsi="Courier" w:cs="Times New Roman"/>
      <w:sz w:val="24"/>
      <w:szCs w:val="24"/>
      <w:lang w:val="en-US"/>
    </w:rPr>
  </w:style>
  <w:style w:type="character" w:customStyle="1" w:styleId="Chara">
    <w:name w:val="Απλό κείμενο Char"/>
    <w:aliases w:val="centered Char"/>
    <w:basedOn w:val="a0"/>
    <w:link w:val="af9"/>
    <w:rsid w:val="001D78B1"/>
    <w:rPr>
      <w:rFonts w:ascii="Courier" w:eastAsia="Times New Roman" w:hAnsi="Courier" w:cs="Times New Roman"/>
      <w:sz w:val="24"/>
      <w:szCs w:val="24"/>
      <w:lang w:val="en-US"/>
    </w:rPr>
  </w:style>
  <w:style w:type="paragraph" w:customStyle="1" w:styleId="Numberlist">
    <w:name w:val="Number list"/>
    <w:autoRedefine/>
    <w:rsid w:val="001D78B1"/>
    <w:pPr>
      <w:spacing w:after="0" w:line="240" w:lineRule="auto"/>
      <w:ind w:left="720"/>
    </w:pPr>
    <w:rPr>
      <w:rFonts w:ascii="Times New Roman" w:eastAsia="Times New Roman" w:hAnsi="Times New Roman" w:cs="Times New Roman"/>
      <w:sz w:val="24"/>
      <w:szCs w:val="32"/>
      <w:lang w:val="en-US"/>
    </w:rPr>
  </w:style>
  <w:style w:type="paragraph" w:customStyle="1" w:styleId="Tabletext">
    <w:name w:val="Table text"/>
    <w:basedOn w:val="a"/>
    <w:autoRedefine/>
    <w:rsid w:val="001D78B1"/>
    <w:pPr>
      <w:spacing w:after="0" w:line="240" w:lineRule="auto"/>
      <w:jc w:val="center"/>
    </w:pPr>
    <w:rPr>
      <w:rFonts w:ascii="Times New Roman" w:eastAsia="Times New Roman" w:hAnsi="Times New Roman" w:cs="Times New Roman"/>
      <w:sz w:val="20"/>
      <w:szCs w:val="32"/>
      <w:lang w:val="en-US"/>
    </w:rPr>
  </w:style>
  <w:style w:type="paragraph" w:styleId="afa">
    <w:name w:val="Body Text Indent"/>
    <w:basedOn w:val="a"/>
    <w:link w:val="Charb"/>
    <w:uiPriority w:val="99"/>
    <w:semiHidden/>
    <w:unhideWhenUsed/>
    <w:rsid w:val="001D78B1"/>
    <w:pPr>
      <w:spacing w:after="120"/>
      <w:ind w:left="283"/>
    </w:pPr>
  </w:style>
  <w:style w:type="character" w:customStyle="1" w:styleId="Charb">
    <w:name w:val="Σώμα κείμενου με εσοχή Char"/>
    <w:basedOn w:val="a0"/>
    <w:link w:val="afa"/>
    <w:uiPriority w:val="99"/>
    <w:semiHidden/>
    <w:rsid w:val="001D78B1"/>
  </w:style>
  <w:style w:type="paragraph" w:styleId="24">
    <w:name w:val="Body Text First Indent 2"/>
    <w:basedOn w:val="a"/>
    <w:link w:val="2Char0"/>
    <w:rsid w:val="001D78B1"/>
    <w:pPr>
      <w:spacing w:after="120" w:line="240" w:lineRule="auto"/>
      <w:ind w:left="360" w:firstLine="210"/>
    </w:pPr>
    <w:rPr>
      <w:rFonts w:ascii="Times New Roman" w:eastAsia="Times New Roman" w:hAnsi="Times New Roman" w:cs="Times New Roman"/>
      <w:sz w:val="24"/>
      <w:szCs w:val="24"/>
      <w:lang w:val="en-US"/>
    </w:rPr>
  </w:style>
  <w:style w:type="character" w:customStyle="1" w:styleId="2Char0">
    <w:name w:val="Σώμα κείμενου Πρώτη Εσοχή 2 Char"/>
    <w:basedOn w:val="Charb"/>
    <w:link w:val="24"/>
    <w:rsid w:val="001D78B1"/>
    <w:rPr>
      <w:rFonts w:ascii="Times New Roman" w:eastAsia="Times New Roman" w:hAnsi="Times New Roman" w:cs="Times New Roman"/>
      <w:sz w:val="24"/>
      <w:szCs w:val="24"/>
      <w:lang w:val="en-US"/>
    </w:rPr>
  </w:style>
  <w:style w:type="paragraph" w:customStyle="1" w:styleId="ReferencesAPAstyle">
    <w:name w:val="References APA style"/>
    <w:basedOn w:val="a"/>
    <w:autoRedefine/>
    <w:rsid w:val="001D78B1"/>
    <w:pPr>
      <w:spacing w:after="0" w:line="240" w:lineRule="auto"/>
    </w:pPr>
    <w:rPr>
      <w:rFonts w:ascii="Times New Roman" w:eastAsia="Times New Roman" w:hAnsi="Times New Roman" w:cs="Times New Roman"/>
      <w:sz w:val="24"/>
      <w:szCs w:val="24"/>
      <w:lang w:val="en-US"/>
    </w:rPr>
  </w:style>
  <w:style w:type="paragraph" w:customStyle="1" w:styleId="Tablasingle10point">
    <w:name w:val="Tabla single 10 point"/>
    <w:basedOn w:val="a"/>
    <w:autoRedefine/>
    <w:rsid w:val="001D78B1"/>
    <w:pPr>
      <w:spacing w:after="0" w:line="240" w:lineRule="auto"/>
    </w:pPr>
    <w:rPr>
      <w:rFonts w:ascii="Times New Roman" w:eastAsia="Times New Roman" w:hAnsi="Times New Roman" w:cs="Times New Roman"/>
      <w:sz w:val="20"/>
      <w:szCs w:val="24"/>
      <w:lang w:val="en-US"/>
    </w:rPr>
  </w:style>
  <w:style w:type="paragraph" w:customStyle="1" w:styleId="APABodyText">
    <w:name w:val="APA Body Text"/>
    <w:basedOn w:val="a"/>
    <w:autoRedefine/>
    <w:qFormat/>
    <w:rsid w:val="001D78B1"/>
    <w:pPr>
      <w:spacing w:after="0" w:line="480" w:lineRule="auto"/>
      <w:ind w:firstLine="720"/>
    </w:pPr>
    <w:rPr>
      <w:rFonts w:ascii="Times New Roman" w:eastAsia="Times New Roman" w:hAnsi="Times New Roman" w:cs="Times New Roman"/>
      <w:sz w:val="24"/>
      <w:szCs w:val="32"/>
      <w:lang w:val="en-US"/>
    </w:rPr>
  </w:style>
  <w:style w:type="character" w:styleId="afb">
    <w:name w:val="page number"/>
    <w:basedOn w:val="a0"/>
    <w:rsid w:val="001D78B1"/>
  </w:style>
  <w:style w:type="paragraph" w:customStyle="1" w:styleId="Indentedlongquotes">
    <w:name w:val="Indented long quotes"/>
    <w:next w:val="af9"/>
    <w:autoRedefine/>
    <w:rsid w:val="001D78B1"/>
    <w:pPr>
      <w:spacing w:after="0" w:line="480" w:lineRule="auto"/>
      <w:ind w:left="864"/>
    </w:pPr>
    <w:rPr>
      <w:rFonts w:ascii="Times New Roman" w:eastAsia="Times" w:hAnsi="Times New Roman" w:cs="Times New Roman"/>
      <w:sz w:val="24"/>
      <w:szCs w:val="24"/>
      <w:lang w:val="es-ES_tradnl" w:eastAsia="es-ES_tradnl"/>
    </w:rPr>
  </w:style>
  <w:style w:type="paragraph" w:customStyle="1" w:styleId="510">
    <w:name w:val="ΠΠ 51"/>
    <w:basedOn w:val="a"/>
    <w:next w:val="a"/>
    <w:autoRedefine/>
    <w:uiPriority w:val="39"/>
    <w:semiHidden/>
    <w:rsid w:val="001D78B1"/>
    <w:pPr>
      <w:spacing w:after="0" w:line="240" w:lineRule="auto"/>
      <w:ind w:left="960"/>
    </w:pPr>
    <w:rPr>
      <w:rFonts w:eastAsia="Times New Roman" w:cs="Times New Roman"/>
      <w:sz w:val="20"/>
      <w:szCs w:val="20"/>
      <w:lang w:val="en-US"/>
    </w:rPr>
  </w:style>
  <w:style w:type="paragraph" w:customStyle="1" w:styleId="610">
    <w:name w:val="ΠΠ 61"/>
    <w:basedOn w:val="a"/>
    <w:next w:val="a"/>
    <w:autoRedefine/>
    <w:uiPriority w:val="39"/>
    <w:semiHidden/>
    <w:rsid w:val="001D78B1"/>
    <w:pPr>
      <w:spacing w:after="0" w:line="240" w:lineRule="auto"/>
      <w:ind w:left="1200"/>
    </w:pPr>
    <w:rPr>
      <w:rFonts w:eastAsia="Times New Roman" w:cs="Times New Roman"/>
      <w:sz w:val="20"/>
      <w:szCs w:val="20"/>
      <w:lang w:val="en-US"/>
    </w:rPr>
  </w:style>
  <w:style w:type="paragraph" w:customStyle="1" w:styleId="710">
    <w:name w:val="ΠΠ 71"/>
    <w:basedOn w:val="a"/>
    <w:next w:val="a"/>
    <w:autoRedefine/>
    <w:uiPriority w:val="39"/>
    <w:semiHidden/>
    <w:rsid w:val="001D78B1"/>
    <w:pPr>
      <w:spacing w:after="0" w:line="240" w:lineRule="auto"/>
      <w:ind w:left="1440"/>
    </w:pPr>
    <w:rPr>
      <w:rFonts w:eastAsia="Times New Roman" w:cs="Times New Roman"/>
      <w:sz w:val="20"/>
      <w:szCs w:val="20"/>
      <w:lang w:val="en-US"/>
    </w:rPr>
  </w:style>
  <w:style w:type="paragraph" w:customStyle="1" w:styleId="810">
    <w:name w:val="ΠΠ 81"/>
    <w:basedOn w:val="a"/>
    <w:next w:val="a"/>
    <w:autoRedefine/>
    <w:uiPriority w:val="39"/>
    <w:semiHidden/>
    <w:rsid w:val="001D78B1"/>
    <w:pPr>
      <w:spacing w:after="0" w:line="240" w:lineRule="auto"/>
      <w:ind w:left="1680"/>
    </w:pPr>
    <w:rPr>
      <w:rFonts w:eastAsia="Times New Roman" w:cs="Times New Roman"/>
      <w:sz w:val="20"/>
      <w:szCs w:val="20"/>
      <w:lang w:val="en-US"/>
    </w:rPr>
  </w:style>
  <w:style w:type="paragraph" w:customStyle="1" w:styleId="910">
    <w:name w:val="ΠΠ 91"/>
    <w:basedOn w:val="a"/>
    <w:next w:val="a"/>
    <w:autoRedefine/>
    <w:uiPriority w:val="39"/>
    <w:semiHidden/>
    <w:rsid w:val="001D78B1"/>
    <w:pPr>
      <w:spacing w:after="0" w:line="240" w:lineRule="auto"/>
      <w:ind w:left="1920"/>
    </w:pPr>
    <w:rPr>
      <w:rFonts w:eastAsia="Times New Roman" w:cs="Times New Roman"/>
      <w:sz w:val="20"/>
      <w:szCs w:val="20"/>
      <w:lang w:val="en-US"/>
    </w:rPr>
  </w:style>
  <w:style w:type="table" w:styleId="afc">
    <w:name w:val="Table Grid"/>
    <w:basedOn w:val="a1"/>
    <w:uiPriority w:val="59"/>
    <w:rsid w:val="001D78B1"/>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FQAPAREFERENCIAS">
    <w:name w:val="USFQ APA REFERENCIAS"/>
    <w:basedOn w:val="a"/>
    <w:autoRedefine/>
    <w:rsid w:val="001D78B1"/>
    <w:pPr>
      <w:spacing w:after="240" w:line="240" w:lineRule="auto"/>
      <w:ind w:left="706" w:hanging="706"/>
    </w:pPr>
    <w:rPr>
      <w:rFonts w:ascii="Times New Roman" w:eastAsia="Times New Roman" w:hAnsi="Times New Roman" w:cs="Times New Roman"/>
      <w:bCs/>
      <w:sz w:val="24"/>
      <w:szCs w:val="24"/>
      <w:lang w:val="en-US"/>
    </w:rPr>
  </w:style>
  <w:style w:type="paragraph" w:customStyle="1" w:styleId="ReferencesAPA12pt">
    <w:name w:val="References APA 12 pt"/>
    <w:basedOn w:val="a"/>
    <w:autoRedefine/>
    <w:rsid w:val="001D78B1"/>
    <w:pPr>
      <w:spacing w:after="240" w:line="240" w:lineRule="auto"/>
      <w:ind w:left="720" w:hanging="720"/>
    </w:pPr>
    <w:rPr>
      <w:rFonts w:ascii="Times New Roman" w:eastAsia="Times New Roman" w:hAnsi="Times New Roman" w:cs="Times New Roman"/>
      <w:sz w:val="24"/>
      <w:szCs w:val="24"/>
      <w:lang w:val="en-US"/>
    </w:rPr>
  </w:style>
  <w:style w:type="character" w:customStyle="1" w:styleId="il">
    <w:name w:val="il"/>
    <w:basedOn w:val="a0"/>
    <w:rsid w:val="001D78B1"/>
  </w:style>
  <w:style w:type="paragraph" w:customStyle="1" w:styleId="cartula2UDLA">
    <w:name w:val="carátula 2 UDLA"/>
    <w:basedOn w:val="a"/>
    <w:autoRedefine/>
    <w:qFormat/>
    <w:rsid w:val="001D78B1"/>
    <w:pPr>
      <w:spacing w:before="240" w:after="240" w:line="240" w:lineRule="auto"/>
      <w:jc w:val="center"/>
    </w:pPr>
    <w:rPr>
      <w:rFonts w:ascii="Times New Roman" w:eastAsia="Times New Roman" w:hAnsi="Times New Roman" w:cs="Times New Roman"/>
      <w:b/>
      <w:sz w:val="36"/>
      <w:szCs w:val="36"/>
      <w:lang w:val="en-US"/>
    </w:rPr>
  </w:style>
  <w:style w:type="paragraph" w:customStyle="1" w:styleId="Tesis1">
    <w:name w:val="Tesis 1"/>
    <w:basedOn w:val="APALevel1"/>
    <w:autoRedefine/>
    <w:qFormat/>
    <w:rsid w:val="001D78B1"/>
    <w:rPr>
      <w:i/>
      <w:sz w:val="28"/>
    </w:rPr>
  </w:style>
  <w:style w:type="paragraph" w:customStyle="1" w:styleId="Tesistexto">
    <w:name w:val="Tesis texto"/>
    <w:basedOn w:val="APABodyText"/>
    <w:autoRedefine/>
    <w:qFormat/>
    <w:rsid w:val="001D78B1"/>
    <w:pPr>
      <w:ind w:firstLine="706"/>
    </w:pPr>
  </w:style>
  <w:style w:type="paragraph" w:customStyle="1" w:styleId="USFQhojadeaprobacin">
    <w:name w:val="USFQ hoja de aprobación"/>
    <w:basedOn w:val="a"/>
    <w:autoRedefine/>
    <w:qFormat/>
    <w:rsid w:val="001D78B1"/>
    <w:pPr>
      <w:spacing w:before="240" w:after="240" w:line="240" w:lineRule="auto"/>
      <w:jc w:val="center"/>
    </w:pPr>
    <w:rPr>
      <w:rFonts w:ascii="Times New Roman" w:eastAsia="Times New Roman" w:hAnsi="Times New Roman" w:cs="Times New Roman"/>
      <w:b/>
      <w:sz w:val="24"/>
      <w:szCs w:val="24"/>
      <w:lang w:val="en-US"/>
    </w:rPr>
  </w:style>
  <w:style w:type="character" w:styleId="HTML">
    <w:name w:val="HTML Acronym"/>
    <w:basedOn w:val="a0"/>
    <w:rsid w:val="001D78B1"/>
  </w:style>
  <w:style w:type="paragraph" w:customStyle="1" w:styleId="PORTADANOMBRES">
    <w:name w:val="PORTADA NOMBRES"/>
    <w:basedOn w:val="APALevel1"/>
    <w:qFormat/>
    <w:rsid w:val="001D78B1"/>
    <w:rPr>
      <w:b w:val="0"/>
      <w:caps/>
    </w:rPr>
  </w:style>
  <w:style w:type="paragraph" w:customStyle="1" w:styleId="APAReferenciasUDLA">
    <w:name w:val="APA Referencias UDLA"/>
    <w:basedOn w:val="a"/>
    <w:autoRedefine/>
    <w:uiPriority w:val="99"/>
    <w:qFormat/>
    <w:rsid w:val="001D78B1"/>
    <w:pPr>
      <w:spacing w:after="240" w:line="240" w:lineRule="auto"/>
      <w:ind w:left="720" w:hanging="720"/>
    </w:pPr>
    <w:rPr>
      <w:rFonts w:ascii="Times New Roman" w:eastAsia="Times New Roman" w:hAnsi="Times New Roman" w:cs="Times New Roman"/>
      <w:sz w:val="24"/>
      <w:szCs w:val="24"/>
      <w:lang w:val="en-US" w:eastAsia="es-ES_tradnl"/>
    </w:rPr>
  </w:style>
  <w:style w:type="paragraph" w:customStyle="1" w:styleId="APAlongindentedquote">
    <w:name w:val="APA long indented quote"/>
    <w:basedOn w:val="APABodyText"/>
    <w:autoRedefine/>
    <w:qFormat/>
    <w:rsid w:val="001D78B1"/>
    <w:pPr>
      <w:spacing w:after="240"/>
      <w:ind w:left="720" w:firstLine="0"/>
    </w:pPr>
  </w:style>
  <w:style w:type="paragraph" w:customStyle="1" w:styleId="CartulaTesis">
    <w:name w:val="Carátula Tesis"/>
    <w:basedOn w:val="APALevel1"/>
    <w:link w:val="CartulaTesisCar"/>
    <w:qFormat/>
    <w:rsid w:val="001D78B1"/>
    <w:pPr>
      <w:spacing w:after="360"/>
    </w:pPr>
    <w:rPr>
      <w:caps/>
    </w:rPr>
  </w:style>
  <w:style w:type="character" w:customStyle="1" w:styleId="APALevel1Car">
    <w:name w:val="APA Level 1 Car"/>
    <w:basedOn w:val="a0"/>
    <w:link w:val="APALevel1"/>
    <w:rsid w:val="001D78B1"/>
    <w:rPr>
      <w:rFonts w:ascii="Times New Roman" w:eastAsia="Times" w:hAnsi="Times New Roman" w:cs="Times New Roman"/>
      <w:b/>
      <w:bCs/>
      <w:sz w:val="24"/>
      <w:szCs w:val="24"/>
      <w:lang w:val="es-ES_tradnl" w:eastAsia="es-ES_tradnl"/>
    </w:rPr>
  </w:style>
  <w:style w:type="character" w:customStyle="1" w:styleId="CartulaTesisCar">
    <w:name w:val="Carátula Tesis Car"/>
    <w:basedOn w:val="APALevel1Car"/>
    <w:link w:val="CartulaTesis"/>
    <w:rsid w:val="001D78B1"/>
    <w:rPr>
      <w:rFonts w:ascii="Times New Roman" w:eastAsia="Times" w:hAnsi="Times New Roman" w:cs="Times New Roman"/>
      <w:b/>
      <w:bCs/>
      <w:caps/>
      <w:sz w:val="24"/>
      <w:szCs w:val="24"/>
      <w:lang w:val="es-ES_tradnl" w:eastAsia="es-ES_tradnl"/>
    </w:rPr>
  </w:style>
  <w:style w:type="character" w:styleId="HTML0">
    <w:name w:val="HTML Typewriter"/>
    <w:basedOn w:val="a0"/>
    <w:rsid w:val="001D78B1"/>
    <w:rPr>
      <w:rFonts w:ascii="Courier New" w:eastAsia="Times New Roman" w:hAnsi="Courier New" w:cs="Courier New"/>
      <w:sz w:val="20"/>
      <w:szCs w:val="20"/>
    </w:rPr>
  </w:style>
  <w:style w:type="paragraph" w:customStyle="1" w:styleId="USFQ-APABibTexto">
    <w:name w:val="USFQ-APA Bib Texto"/>
    <w:basedOn w:val="a"/>
    <w:autoRedefine/>
    <w:qFormat/>
    <w:rsid w:val="001D78B1"/>
    <w:pPr>
      <w:spacing w:before="120" w:after="0" w:line="480" w:lineRule="auto"/>
      <w:ind w:firstLine="720"/>
    </w:pPr>
    <w:rPr>
      <w:rFonts w:ascii="Times New Roman" w:eastAsia="Times New Roman" w:hAnsi="Times New Roman" w:cs="Times New Roman"/>
      <w:sz w:val="24"/>
      <w:szCs w:val="24"/>
      <w:lang w:val="es-EC"/>
    </w:rPr>
  </w:style>
  <w:style w:type="paragraph" w:customStyle="1" w:styleId="cartula1UDLA">
    <w:name w:val="carátula 1 UDLA"/>
    <w:basedOn w:val="a"/>
    <w:autoRedefine/>
    <w:qFormat/>
    <w:rsid w:val="001D78B1"/>
    <w:pPr>
      <w:spacing w:after="0" w:line="240" w:lineRule="auto"/>
      <w:jc w:val="center"/>
    </w:pPr>
    <w:rPr>
      <w:rFonts w:ascii="Times New Roman" w:eastAsia="Times New Roman" w:hAnsi="Times New Roman" w:cs="Times New Roman"/>
      <w:b/>
      <w:color w:val="000000"/>
      <w:sz w:val="32"/>
      <w:szCs w:val="32"/>
      <w:lang w:val="en-US"/>
    </w:rPr>
  </w:style>
  <w:style w:type="paragraph" w:customStyle="1" w:styleId="APATabla">
    <w:name w:val="APA Tabla"/>
    <w:basedOn w:val="APABodyText"/>
    <w:autoRedefine/>
    <w:qFormat/>
    <w:rsid w:val="001D78B1"/>
    <w:pPr>
      <w:spacing w:before="240" w:after="240" w:line="240" w:lineRule="auto"/>
      <w:ind w:firstLine="0"/>
    </w:pPr>
  </w:style>
  <w:style w:type="paragraph" w:customStyle="1" w:styleId="APATitlePage">
    <w:name w:val="APA Title Page"/>
    <w:basedOn w:val="cartula1UDLA"/>
    <w:autoRedefine/>
    <w:qFormat/>
    <w:rsid w:val="001D78B1"/>
    <w:rPr>
      <w:sz w:val="24"/>
      <w:szCs w:val="24"/>
    </w:rPr>
  </w:style>
  <w:style w:type="paragraph" w:customStyle="1" w:styleId="APATableSource">
    <w:name w:val="APA Table Source"/>
    <w:basedOn w:val="a"/>
    <w:autoRedefine/>
    <w:qFormat/>
    <w:rsid w:val="001D78B1"/>
    <w:pPr>
      <w:spacing w:after="0" w:line="240" w:lineRule="auto"/>
    </w:pPr>
    <w:rPr>
      <w:rFonts w:ascii="Arial" w:eastAsia="Times New Roman" w:hAnsi="Arial" w:cs="Times New Roman"/>
      <w:szCs w:val="24"/>
      <w:lang w:val="en-US"/>
    </w:rPr>
  </w:style>
  <w:style w:type="paragraph" w:customStyle="1" w:styleId="Note">
    <w:name w:val="Note:"/>
    <w:basedOn w:val="APABodyText"/>
    <w:qFormat/>
    <w:rsid w:val="001D78B1"/>
    <w:pPr>
      <w:spacing w:line="360" w:lineRule="auto"/>
      <w:ind w:firstLine="0"/>
    </w:pPr>
    <w:rPr>
      <w:sz w:val="20"/>
    </w:rPr>
  </w:style>
  <w:style w:type="paragraph" w:customStyle="1" w:styleId="Note1">
    <w:name w:val="Note1"/>
    <w:basedOn w:val="APABodyText"/>
    <w:qFormat/>
    <w:rsid w:val="001D78B1"/>
    <w:pPr>
      <w:spacing w:line="240" w:lineRule="auto"/>
      <w:ind w:firstLine="0"/>
    </w:pPr>
  </w:style>
  <w:style w:type="paragraph" w:styleId="afd">
    <w:name w:val="Body Text"/>
    <w:basedOn w:val="a"/>
    <w:link w:val="Charc"/>
    <w:uiPriority w:val="1"/>
    <w:qFormat/>
    <w:rsid w:val="001D78B1"/>
    <w:pPr>
      <w:widowControl w:val="0"/>
      <w:autoSpaceDE w:val="0"/>
      <w:autoSpaceDN w:val="0"/>
      <w:spacing w:before="110" w:after="0" w:line="240" w:lineRule="auto"/>
      <w:ind w:left="527"/>
      <w:jc w:val="both"/>
    </w:pPr>
    <w:rPr>
      <w:rFonts w:ascii="Times New Roman" w:eastAsia="Times New Roman" w:hAnsi="Times New Roman" w:cs="Times New Roman"/>
      <w:sz w:val="18"/>
      <w:szCs w:val="18"/>
      <w:lang w:val="el"/>
    </w:rPr>
  </w:style>
  <w:style w:type="character" w:customStyle="1" w:styleId="Charc">
    <w:name w:val="Σώμα κειμένου Char"/>
    <w:basedOn w:val="a0"/>
    <w:link w:val="afd"/>
    <w:uiPriority w:val="1"/>
    <w:rsid w:val="001D78B1"/>
    <w:rPr>
      <w:rFonts w:ascii="Times New Roman" w:eastAsia="Times New Roman" w:hAnsi="Times New Roman" w:cs="Times New Roman"/>
      <w:sz w:val="18"/>
      <w:szCs w:val="18"/>
      <w:lang w:val="el"/>
    </w:rPr>
  </w:style>
  <w:style w:type="paragraph" w:customStyle="1" w:styleId="TableParagraph">
    <w:name w:val="Table Paragraph"/>
    <w:basedOn w:val="a"/>
    <w:uiPriority w:val="1"/>
    <w:qFormat/>
    <w:rsid w:val="001D78B1"/>
    <w:pPr>
      <w:widowControl w:val="0"/>
      <w:autoSpaceDE w:val="0"/>
      <w:autoSpaceDN w:val="0"/>
      <w:spacing w:after="0" w:line="240" w:lineRule="auto"/>
    </w:pPr>
    <w:rPr>
      <w:rFonts w:ascii="Times New Roman" w:eastAsia="Times New Roman" w:hAnsi="Times New Roman" w:cs="Times New Roman"/>
      <w:lang w:val="el"/>
    </w:rPr>
  </w:style>
  <w:style w:type="paragraph" w:styleId="afe">
    <w:name w:val="Revision"/>
    <w:hidden/>
    <w:semiHidden/>
    <w:rsid w:val="001D78B1"/>
    <w:pPr>
      <w:spacing w:after="0" w:line="240" w:lineRule="auto"/>
    </w:pPr>
    <w:rPr>
      <w:rFonts w:ascii="Times New Roman" w:eastAsia="Times New Roman" w:hAnsi="Times New Roman" w:cs="Times New Roman"/>
      <w:sz w:val="24"/>
      <w:szCs w:val="24"/>
      <w:lang w:val="en-US"/>
    </w:rPr>
  </w:style>
  <w:style w:type="numbering" w:customStyle="1" w:styleId="50">
    <w:name w:val="Χωρίς λίστα5"/>
    <w:next w:val="a2"/>
    <w:uiPriority w:val="99"/>
    <w:semiHidden/>
    <w:unhideWhenUsed/>
    <w:rsid w:val="00565B5D"/>
  </w:style>
  <w:style w:type="character" w:customStyle="1" w:styleId="Bodytext5TimesNewRoman11pt">
    <w:name w:val="Body text (5) + Times New Roman;11 pt"/>
    <w:basedOn w:val="a0"/>
    <w:rsid w:val="00565B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1b">
    <w:name w:val="Ανεπίλυτη αναφορά1"/>
    <w:basedOn w:val="a0"/>
    <w:uiPriority w:val="99"/>
    <w:semiHidden/>
    <w:unhideWhenUsed/>
    <w:rsid w:val="00565B5D"/>
    <w:rPr>
      <w:color w:val="605E5C"/>
      <w:shd w:val="clear" w:color="auto" w:fill="E1DFDD"/>
    </w:rPr>
  </w:style>
  <w:style w:type="character" w:customStyle="1" w:styleId="Bodytext19MicrosoftSansSerifNotItalic">
    <w:name w:val="Body text (19) + Microsoft Sans Serif;Not Italic"/>
    <w:basedOn w:val="a0"/>
    <w:rsid w:val="00565B5D"/>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el-GR" w:eastAsia="el-GR" w:bidi="el-GR"/>
    </w:rPr>
  </w:style>
  <w:style w:type="character" w:customStyle="1" w:styleId="outputecliaff">
    <w:name w:val="outputecliaff"/>
    <w:basedOn w:val="a0"/>
    <w:rsid w:val="00565B5D"/>
  </w:style>
  <w:style w:type="character" w:customStyle="1" w:styleId="25">
    <w:name w:val="Ανεπίλυτη αναφορά2"/>
    <w:basedOn w:val="a0"/>
    <w:uiPriority w:val="99"/>
    <w:semiHidden/>
    <w:unhideWhenUsed/>
    <w:rsid w:val="00565B5D"/>
    <w:rPr>
      <w:color w:val="605E5C"/>
      <w:shd w:val="clear" w:color="auto" w:fill="E1DFDD"/>
    </w:rPr>
  </w:style>
  <w:style w:type="paragraph" w:customStyle="1" w:styleId="1c">
    <w:name w:val="Επικεφαλίδα ΠΠ1"/>
    <w:basedOn w:val="1"/>
    <w:next w:val="a"/>
    <w:uiPriority w:val="39"/>
    <w:unhideWhenUsed/>
    <w:qFormat/>
    <w:rsid w:val="00565B5D"/>
    <w:pPr>
      <w:outlineLvl w:val="9"/>
    </w:pPr>
    <w:rPr>
      <w:rFonts w:ascii="Calibri Light" w:hAnsi="Calibri Light"/>
      <w:color w:val="2F5496"/>
      <w:sz w:val="32"/>
      <w:szCs w:val="32"/>
      <w:lang w:eastAsia="el-GR"/>
    </w:rPr>
  </w:style>
  <w:style w:type="numbering" w:customStyle="1" w:styleId="60">
    <w:name w:val="Χωρίς λίστα6"/>
    <w:next w:val="a2"/>
    <w:uiPriority w:val="99"/>
    <w:semiHidden/>
    <w:unhideWhenUsed/>
    <w:rsid w:val="0003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sc.org/courtools"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prevedourou.gr/h-%CE%B1%CE%BD%CE%B5%CE%BE%CE%B1%CF%81%CF%84%CE%B7%CF%83%CE%AF%CE%B1-%CF%84%CE%B7%CF%82-%CE%B4%CE%B9%CE%BA%CE%B1%CE%B9%CE%BF%CF%83%CF%8D%CE%BD%CE%B7%CF%82-%CE%BC%CE%AD%CF%83%CE%B1-%CE%B1%CF%80%CF%8C/" TargetMode="External"/><Relationship Id="rId21" Type="http://schemas.openxmlformats.org/officeDocument/2006/relationships/hyperlink" Target="https://www.consilium.europa.eu/el/topics/cybersecurity/" TargetMode="External"/><Relationship Id="rId42" Type="http://schemas.openxmlformats.org/officeDocument/2006/relationships/hyperlink" Target="https://heinonline.org/hol-cgi-bin/get_pdf.cgi?handle=hein.journals/hjlt37&amp;section=26" TargetMode="External"/><Relationship Id="rId63" Type="http://schemas.openxmlformats.org/officeDocument/2006/relationships/hyperlink" Target="https://scholar.google.gr/citations?user=dufIJRoAAAAJ&amp;hl=el&amp;oi=sra" TargetMode="External"/><Relationship Id="rId84" Type="http://schemas.openxmlformats.org/officeDocument/2006/relationships/hyperlink" Target="https://www.elgaronline.com/edcollchap/edcoll/9781785367717/9781785367717.00012.xml" TargetMode="External"/><Relationship Id="rId16" Type="http://schemas.openxmlformats.org/officeDocument/2006/relationships/hyperlink" Target="https://www.cambridge.org/core/journals/german-law-journal/article/cybersecurity-in-the-eu-theexample-of-the-financial-sector-a-legal-perspective/E74D7AB0D2FDF2B0017BD93BD324267C" TargetMode="External"/><Relationship Id="rId107" Type="http://schemas.openxmlformats.org/officeDocument/2006/relationships/hyperlink" Target="https://www.refworld.org/reference/lpprs/unhcr/2024/en/148128" TargetMode="External"/><Relationship Id="rId11" Type="http://schemas.openxmlformats.org/officeDocument/2006/relationships/hyperlink" Target="https://www.nccoe.nist.gov/publication/1800-26/VolA/index.html" TargetMode="External"/><Relationship Id="rId32" Type="http://schemas.openxmlformats.org/officeDocument/2006/relationships/hyperlink" Target="https://dspace.lib.uom.gr/handle/2159/30391" TargetMode="External"/><Relationship Id="rId37" Type="http://schemas.openxmlformats.org/officeDocument/2006/relationships/hyperlink" Target="https://dione.lib.unipi.gr/xmlui/handle/unipi/15812" TargetMode="External"/><Relationship Id="rId53" Type="http://schemas.openxmlformats.org/officeDocument/2006/relationships/hyperlink" Target="https://scholar.google.gr/citations?user=Cpw7swUAAAAJ&amp;hl=el&amp;oi=sra" TargetMode="External"/><Relationship Id="rId58" Type="http://schemas.openxmlformats.org/officeDocument/2006/relationships/hyperlink" Target="https://scholar.google.gr/citations?user=Tnjd45sAAAAJ&amp;hl=el&amp;oi=sra" TargetMode="External"/><Relationship Id="rId74" Type="http://schemas.openxmlformats.org/officeDocument/2006/relationships/hyperlink" Target="https://scholar.google.gr/citations?user=vI8LZ-EAAAAJ&amp;hl=el&amp;oi=sra" TargetMode="External"/><Relationship Id="rId79" Type="http://schemas.openxmlformats.org/officeDocument/2006/relationships/hyperlink" Target="https://dione.lib.unipi.gr/xmlui/handle/unipi/17400" TargetMode="External"/><Relationship Id="rId102" Type="http://schemas.openxmlformats.org/officeDocument/2006/relationships/hyperlink" Target="https://www.adjustice.gr/webcenter/portal/ste/pageste/epikairotita/anakoinwseis-proedrou?contentID=SNEWS-TEMPLATE1749834248191&amp;_afrLoop=21229778739914263" TargetMode="External"/><Relationship Id="rId123" Type="http://schemas.openxmlformats.org/officeDocument/2006/relationships/hyperlink" Target="https://hudoc.echr.coe.int/eng" TargetMode="External"/><Relationship Id="rId128" Type="http://schemas.openxmlformats.org/officeDocument/2006/relationships/hyperlink" Target="https://rm.coe.int/16800d3836" TargetMode="External"/><Relationship Id="rId5" Type="http://schemas.openxmlformats.org/officeDocument/2006/relationships/hyperlink" Target="https://www.enisa.europa.eu/" TargetMode="External"/><Relationship Id="rId90" Type="http://schemas.openxmlformats.org/officeDocument/2006/relationships/hyperlink" Target="https://pdfs.semanticscholar.org/793e/d8585d083690f159bda79181622afdd99a0a.pdf" TargetMode="External"/><Relationship Id="rId95" Type="http://schemas.openxmlformats.org/officeDocument/2006/relationships/hyperlink" Target="https://arxiv.org/abs/2206.09707" TargetMode="External"/><Relationship Id="rId22" Type="http://schemas.openxmlformats.org/officeDocument/2006/relationships/hyperlink" Target="https://ejournals.lib.auth.gr/infolawj/article/view/10160" TargetMode="External"/><Relationship Id="rId27" Type="http://schemas.openxmlformats.org/officeDocument/2006/relationships/hyperlink" Target="https://dspace.lib.uom.gr/handle/2159/32724" TargetMode="External"/><Relationship Id="rId43" Type="http://schemas.openxmlformats.org/officeDocument/2006/relationships/hyperlink" Target="https://www.elgaronline.com/abstract/edcoll/9781800371712/9781800371712.00018.xml" TargetMode="External"/><Relationship Id="rId48" Type="http://schemas.openxmlformats.org/officeDocument/2006/relationships/hyperlink" Target="https://www.sciencedirect.com/science/article/pii/B9780128037737000061" TargetMode="External"/><Relationship Id="rId64" Type="http://schemas.openxmlformats.org/officeDocument/2006/relationships/hyperlink" Target="https://dl.acm.org/doi/abs/10.1145/3230833.3233289?casa_token=v2swsh3qajAAAAAA:hLFwRhtxdsMqhOANACmuUjU1FMLS3Gi-qtZLk4lxfcN28vrNpq5qTniFmt2shRQm7ws1N9a5m8kJMw" TargetMode="External"/><Relationship Id="rId69" Type="http://schemas.openxmlformats.org/officeDocument/2006/relationships/hyperlink" Target="https://scholar.google.gr/citations?user=Q4VkJTIAAAAJ&amp;hl=el&amp;oi=sra" TargetMode="External"/><Relationship Id="rId113" Type="http://schemas.openxmlformats.org/officeDocument/2006/relationships/hyperlink" Target="https://data.europa.eu/doi/10.2833/511498" TargetMode="External"/><Relationship Id="rId118" Type="http://schemas.openxmlformats.org/officeDocument/2006/relationships/hyperlink" Target="https://www.prevedourou.gr/%ce%bf%ce%b9-%ce%b4%ce%b9%ce%b1%cf%83%cf%84%ce%ac%cf%83%ce%b5%ce%b9%cf%82-%cf%84%ce%b7%cf%82-%ce%b1%ce%bd%ce%b5%ce%be%ce%b1%cf%81%cf%84%ce%b7%cf%83%ce%af%ce%b1%cf%82-%cf%84%cf%89%ce%bd-%ce%b4%ce%b9/" TargetMode="External"/><Relationship Id="rId134" Type="http://schemas.openxmlformats.org/officeDocument/2006/relationships/hyperlink" Target="https://eur-lex.europa.eu/legal-content/EN/TXT/PDF/?uri=OJ:L_202401689" TargetMode="External"/><Relationship Id="rId80" Type="http://schemas.openxmlformats.org/officeDocument/2006/relationships/hyperlink" Target="https://hephaestus.nup.ac.cy/handle/11728/12296" TargetMode="External"/><Relationship Id="rId85" Type="http://schemas.openxmlformats.org/officeDocument/2006/relationships/hyperlink" Target="https://scholar.google.gr/citations?user=2yjrfHAAAAAJ&amp;hl=el&amp;oi=sra" TargetMode="External"/><Relationship Id="rId12" Type="http://schemas.openxmlformats.org/officeDocument/2006/relationships/hyperlink" Target="https://www.google.com/search?sca_esv=59b36e4e16610577&amp;cs=0&amp;sxsrf=AE3TifPDuWG1vejDrnIpkVPKvtMsZlJ2Zw%3A1755446800463&amp;q=Chief+Information+Security+Officer&amp;sa=X&amp;ved=2ahUKEwjRlbb3nJKPAxU70wIHHT6sIwQQxccNegQIAxAB&amp;mstk=AUtExfAOXMofDAsW4VwTO8DZGIpgcrtKya54Qo1cfeiXlH1XsiUaNQJIKOBEC2evBiZMEmSKHuTguLR86ta9zBQ2gs_WYBrD6F52IF7hWuF0LIemwl3IzrfaAWcfJWCIuOAOFnEUWQbeti2986ffw-ZGOrD0vu46yGjtySMKZDTJSFTre7Q&amp;csui=3" TargetMode="External"/><Relationship Id="rId17" Type="http://schemas.openxmlformats.org/officeDocument/2006/relationships/hyperlink" Target="https://papers.ssrn.com/sol3/papers.cfm?abstract_id=4073158" TargetMode="External"/><Relationship Id="rId33" Type="http://schemas.openxmlformats.org/officeDocument/2006/relationships/hyperlink" Target="https://dspace.lib.uom.gr/handle/2159/29236" TargetMode="External"/><Relationship Id="rId38" Type="http://schemas.openxmlformats.org/officeDocument/2006/relationships/hyperlink" Target="https://apothesis.eap.gr/archive/item/202884" TargetMode="External"/><Relationship Id="rId59" Type="http://schemas.openxmlformats.org/officeDocument/2006/relationships/hyperlink" Target="https://scholar.google.gr/citations?user=_jZJJT8AAAAJ&amp;hl=el&amp;oi=sra" TargetMode="External"/><Relationship Id="rId103" Type="http://schemas.openxmlformats.org/officeDocument/2006/relationships/hyperlink" Target="https://greece.representation.ec.europa.eu/news/xenes-epidotiseis-i-epitropi-hairetizei-tin-politiki-symfonia-shetika-me-ton-kanonismo-gia-tis-2022-06-30_el" TargetMode="External"/><Relationship Id="rId108" Type="http://schemas.openxmlformats.org/officeDocument/2006/relationships/hyperlink" Target="https://www.refworld.org/reference/lpprs/unhcr/2011/en/86571" TargetMode="External"/><Relationship Id="rId124" Type="http://schemas.openxmlformats.org/officeDocument/2006/relationships/hyperlink" Target="https://www.echrcaselaw.com/apofaseis-edda/i-mi-simmorfosi-tou-kratous-me-tin-ipoxreosi-katapolemisis-tis-klimatikis-allagis-paraviase-tin-idiotiki-zoi-ellipsi-apotelesmatikis-prosvasis-sti-dikaiosini/" TargetMode="External"/><Relationship Id="rId129" Type="http://schemas.openxmlformats.org/officeDocument/2006/relationships/hyperlink" Target="https://www.ypes.gr/wp-content/uploads/2025/01/eggr21821-20241231.pdf" TargetMode="External"/><Relationship Id="rId54" Type="http://schemas.openxmlformats.org/officeDocument/2006/relationships/hyperlink" Target="https://www.taylorfrancis.com/chapters/edit/10.4324/9781003174769-11/concept-accountability-context-evolving-role-enisa-data-protection-eprivacy-cybersecurity-gregory-voss" TargetMode="External"/><Relationship Id="rId70" Type="http://schemas.openxmlformats.org/officeDocument/2006/relationships/hyperlink" Target="https://dl.acm.org/doi/abs/10.1145/3590777.3591406" TargetMode="External"/><Relationship Id="rId75" Type="http://schemas.openxmlformats.org/officeDocument/2006/relationships/hyperlink" Target="https://scholar.google.gr/citations?user=KutkKDsAAAAJ&amp;hl=el&amp;oi=sra" TargetMode="External"/><Relationship Id="rId91" Type="http://schemas.openxmlformats.org/officeDocument/2006/relationships/hyperlink" Target="https://www.ceeol.com/search/article-detail?id=1107070" TargetMode="External"/><Relationship Id="rId96" Type="http://schemas.openxmlformats.org/officeDocument/2006/relationships/hyperlink" Target="https://competition-policy.ec.europa.eu/about/what-competition-policy/why-competition-policy-important-consumers_el" TargetMode="External"/><Relationship Id="rId1" Type="http://schemas.openxmlformats.org/officeDocument/2006/relationships/hyperlink" Target="http://www.publiclawjournal.com/" TargetMode="External"/><Relationship Id="rId6" Type="http://schemas.openxmlformats.org/officeDocument/2006/relationships/hyperlink" Target="https://www.nist.gov/cyberframework" TargetMode="External"/><Relationship Id="rId23" Type="http://schemas.openxmlformats.org/officeDocument/2006/relationships/hyperlink" Target="https://dione.lib.unipi.gr/xmlui/handle/unipi/16143" TargetMode="External"/><Relationship Id="rId28" Type="http://schemas.openxmlformats.org/officeDocument/2006/relationships/hyperlink" Target="https://dione.lib.unipi.gr/xmlui/handle/unipi/13474" TargetMode="External"/><Relationship Id="rId49" Type="http://schemas.openxmlformats.org/officeDocument/2006/relationships/hyperlink" Target="https://repository.uclawsf.edu/cgi/viewcontent.cgi?article=2764&amp;context=faculty_scholarship" TargetMode="External"/><Relationship Id="rId114" Type="http://schemas.openxmlformats.org/officeDocument/2006/relationships/hyperlink" Target="https://data.europa.eu/doi/10.2833/802460" TargetMode="External"/><Relationship Id="rId119" Type="http://schemas.openxmlformats.org/officeDocument/2006/relationships/hyperlink" Target="https://www.constitutionalism.gr/1645-i-atyhis-nomotetiki-tropopoiisi-tis-diadikasias-ep/" TargetMode="External"/><Relationship Id="rId44" Type="http://schemas.openxmlformats.org/officeDocument/2006/relationships/hyperlink" Target="https://kluwerlawonline.com/journalarticle/Business+Law+Review/44.7/BULA2023009" TargetMode="External"/><Relationship Id="rId60" Type="http://schemas.openxmlformats.org/officeDocument/2006/relationships/hyperlink" Target="https://dialnet.unirioja.es/servlet/articulo?codigo=9077406" TargetMode="External"/><Relationship Id="rId65" Type="http://schemas.openxmlformats.org/officeDocument/2006/relationships/hyperlink" Target="https://scholar.google.gr/citations?user=93DTGF4AAAAJ&amp;hl=el&amp;oi=sra" TargetMode="External"/><Relationship Id="rId81" Type="http://schemas.openxmlformats.org/officeDocument/2006/relationships/hyperlink" Target="https://dspace.lib.uom.gr/handle/2159/33283" TargetMode="External"/><Relationship Id="rId86" Type="http://schemas.openxmlformats.org/officeDocument/2006/relationships/hyperlink" Target="https://datamatters.sidley.com/wp-content/uploads/sites/2/2019/11/The-Privacy-Data-Protection-and-Cybersecurity-Law-Review-Edition-6.pdf" TargetMode="External"/><Relationship Id="rId130" Type="http://schemas.openxmlformats.org/officeDocument/2006/relationships/hyperlink" Target="https://www.hellenicparliament.gr/UserFiles/2f026f42-950c-4efc-b950-340c4fb76a24/12696361.pdf" TargetMode="External"/><Relationship Id="rId135" Type="http://schemas.openxmlformats.org/officeDocument/2006/relationships/hyperlink" Target="https://www.ecpmf.eu/" TargetMode="External"/><Relationship Id="rId13" Type="http://schemas.openxmlformats.org/officeDocument/2006/relationships/hyperlink" Target="https://www.google.com/search?sca_esv=59b36e4e16610577&amp;cs=0&amp;sxsrf=AE3TifPDuWG1vejDrnIpkVPKvtMsZlJ2Zw%3A1755446800463&amp;q=Data+Protection+Officer&amp;sa=X&amp;ved=2ahUKEwjRlbb3nJKPAxU70wIHHT6sIwQQxccNegQIAxAC&amp;mstk=AUtExfAOXMofDAsW4VwTO8DZGIpgcrtKya54Qo1cfeiXlH1XsiUaNQJIKOBEC2evBiZMEmSKHuTguLR86ta9zBQ2gs_WYBrD6F52IF7hWuF0LIemwl3IzrfaAWcfJWCIuOAOFnEUWQbeti2986ffw-ZGOrD0vu46yGjtySMKZDTJSFTre7Q&amp;csui=3" TargetMode="External"/><Relationship Id="rId18" Type="http://schemas.openxmlformats.org/officeDocument/2006/relationships/hyperlink" Target="https://scholar.google.gr/citations?user=obDy3OwAAAAJ&amp;hl=en&amp;oi=sra" TargetMode="External"/><Relationship Id="rId39" Type="http://schemas.openxmlformats.org/officeDocument/2006/relationships/hyperlink" Target="https://dspace.lib.uom.gr/handle/2159/20333" TargetMode="External"/><Relationship Id="rId109" Type="http://schemas.openxmlformats.org/officeDocument/2006/relationships/hyperlink" Target="https://www.refworld.org/reference/tools/cgrs/2025/en/149520" TargetMode="External"/><Relationship Id="rId34" Type="http://schemas.openxmlformats.org/officeDocument/2006/relationships/hyperlink" Target="https://apothesis.eap.gr/archive/item/149272" TargetMode="External"/><Relationship Id="rId50" Type="http://schemas.openxmlformats.org/officeDocument/2006/relationships/hyperlink" Target="https://scholar.google.gr/citations?user=Wq5Rn3IAAAAJ&amp;hl=el&amp;oi=sra" TargetMode="External"/><Relationship Id="rId55" Type="http://schemas.openxmlformats.org/officeDocument/2006/relationships/hyperlink" Target="https://scholar.google.gr/citations?user=4dyZ2E0AAAAJ&amp;hl=el&amp;oi=sra" TargetMode="External"/><Relationship Id="rId76" Type="http://schemas.openxmlformats.org/officeDocument/2006/relationships/hyperlink" Target="https://dspace.lib.uom.gr/handle/2159/31661" TargetMode="External"/><Relationship Id="rId97" Type="http://schemas.openxmlformats.org/officeDocument/2006/relationships/hyperlink" Target="https://www.concurrences.com/en/dictionary/price-signaling" TargetMode="External"/><Relationship Id="rId104" Type="http://schemas.openxmlformats.org/officeDocument/2006/relationships/hyperlink" Target="https://www.refworld.org/reference/lpprs/unhcr/2024/en/148128" TargetMode="External"/><Relationship Id="rId120" Type="http://schemas.openxmlformats.org/officeDocument/2006/relationships/hyperlink" Target="https://www.syntagmawatch.gr/wp-content/uploads/2023/11/%CE%86%CF%81%CE%B8%CF%81%CE%BF-90-me-cover.pdf" TargetMode="External"/><Relationship Id="rId125" Type="http://schemas.openxmlformats.org/officeDocument/2006/relationships/hyperlink" Target="https://www.syntagmawatch.gr/trending-issues/enhmerwtiko-shmeiwma-gia-thn-apofasi-edda-verein-klimaseniorinnen-schweiz-kata-elvetias/" TargetMode="External"/><Relationship Id="rId7" Type="http://schemas.openxmlformats.org/officeDocument/2006/relationships/hyperlink" Target="https://cert.europa.eu/" TargetMode="External"/><Relationship Id="rId71" Type="http://schemas.openxmlformats.org/officeDocument/2006/relationships/hyperlink" Target="https://scholar.google.gr/citations?user=UPEVBo4AAAAJ&amp;hl=el&amp;oi=sra" TargetMode="External"/><Relationship Id="rId92" Type="http://schemas.openxmlformats.org/officeDocument/2006/relationships/hyperlink" Target="https://scholar.google.gr/citations?user=Vl66IboAAAAJ&amp;hl=el&amp;oi=sra" TargetMode="External"/><Relationship Id="rId2" Type="http://schemas.openxmlformats.org/officeDocument/2006/relationships/hyperlink" Target="https://www.mfa.gov.tr/background-note-on-aegean-disputes.en.mfa" TargetMode="External"/><Relationship Id="rId29" Type="http://schemas.openxmlformats.org/officeDocument/2006/relationships/hyperlink" Target="https://dspace.lib.uom.gr/handle/2159/32786" TargetMode="External"/><Relationship Id="rId24" Type="http://schemas.openxmlformats.org/officeDocument/2006/relationships/hyperlink" Target="https://dspace.lib.uom.gr/handle/2159/26494" TargetMode="External"/><Relationship Id="rId40" Type="http://schemas.openxmlformats.org/officeDocument/2006/relationships/hyperlink" Target="https://apothesis.eap.gr/archive/item/169812" TargetMode="External"/><Relationship Id="rId45" Type="http://schemas.openxmlformats.org/officeDocument/2006/relationships/hyperlink" Target="https://scholar.google.gr/citations?user=YcKMGU0AAAAJ&amp;hl=el&amp;oi=sra" TargetMode="External"/><Relationship Id="rId66" Type="http://schemas.openxmlformats.org/officeDocument/2006/relationships/hyperlink" Target="https://www.torrossa.com/gs/resourceProxy?an=5456352&amp;publisher=FZ0661" TargetMode="External"/><Relationship Id="rId87" Type="http://schemas.openxmlformats.org/officeDocument/2006/relationships/hyperlink" Target="https://library.oapen.org/bitstream/handle/20.500.12657/47324/9783030290535.pdf" TargetMode="External"/><Relationship Id="rId110" Type="http://schemas.openxmlformats.org/officeDocument/2006/relationships/hyperlink" Target="https://www.syntagmawatch.gr/my-constitution/arthro-98/" TargetMode="External"/><Relationship Id="rId115" Type="http://schemas.openxmlformats.org/officeDocument/2006/relationships/hyperlink" Target="https://www.constitutionalism.gr/2017-skouris-dikaiosuni/" TargetMode="External"/><Relationship Id="rId131" Type="http://schemas.openxmlformats.org/officeDocument/2006/relationships/hyperlink" Target="https://www.synigoros.gr/el/category/grafeio-typoy-and-epikoinwnias/post/parathrhseis-or-sxedio-nomoy-ry8miseis-gia-toys-xersaioys-synoriakoys-sta8moys-thn-enisxysh-twn-organismwn-topikhs-aytodioikhshs-kai-loipes-diata3eis" TargetMode="External"/><Relationship Id="rId136" Type="http://schemas.openxmlformats.org/officeDocument/2006/relationships/hyperlink" Target="https://www.adjustice.gr/webcenter/portal/ste/ypiresies/nomologies;jsessionid=rbidWdHcGDmyH7OGYjLqiMzX_TqImKi2PNqYqNY8eTzBhL2NMip2!-999908186!1016633206?_adf.ctrl-state=6n9xl5cqa_172&amp;_afrLoop=7745645354579395" TargetMode="External"/><Relationship Id="rId61" Type="http://schemas.openxmlformats.org/officeDocument/2006/relationships/hyperlink" Target="https://scholar.google.gr/citations?user=xIbcEMcAAAAJ&amp;hl=el&amp;oi=sra" TargetMode="External"/><Relationship Id="rId82" Type="http://schemas.openxmlformats.org/officeDocument/2006/relationships/hyperlink" Target="https://search.ebscohost.com/login.aspx?direct=true&amp;profile=ehost&amp;scope=site&amp;authtype=crawler&amp;jrnl=15211398&amp;AN=183931114&amp;h=PxqAQhNXMs1kC3V6XJr4%2FueJqUsDIgSQj9z6o3yedbftRI%2FOz4%2Bci8RatevOxxhh5OGdKrNEViSlzpDvGdc0Cw%3D%3D&amp;crl=c" TargetMode="External"/><Relationship Id="rId19" Type="http://schemas.openxmlformats.org/officeDocument/2006/relationships/hyperlink" Target="https://scholar.google.gr/citations?user=hnrCTcUAAAAJ&amp;hl=en&amp;oi=sra" TargetMode="External"/><Relationship Id="rId14" Type="http://schemas.openxmlformats.org/officeDocument/2006/relationships/hyperlink" Target="https://www.ceeol.com/search/article-detail?id=1120686" TargetMode="External"/><Relationship Id="rId30" Type="http://schemas.openxmlformats.org/officeDocument/2006/relationships/hyperlink" Target="https://dspace.lib.uom.gr/handle/2159/27500" TargetMode="External"/><Relationship Id="rId35" Type="http://schemas.openxmlformats.org/officeDocument/2006/relationships/hyperlink" Target="https://dione.lib.unipi.gr/xmlui/handle/unipi/15672" TargetMode="External"/><Relationship Id="rId56" Type="http://schemas.openxmlformats.org/officeDocument/2006/relationships/hyperlink" Target="https://datamatters.sidley.com/wp-content/uploads/sites/2/2019/11/The-Privacy-Data-Protection-and-Cybersecurity-Law-Review-Edition-6.pdf" TargetMode="External"/><Relationship Id="rId77" Type="http://schemas.openxmlformats.org/officeDocument/2006/relationships/hyperlink" Target="https://dione.lib.unipi.gr/xmlui/handle/unipi/16351" TargetMode="External"/><Relationship Id="rId100" Type="http://schemas.openxmlformats.org/officeDocument/2006/relationships/hyperlink" Target="https://www.coe.int/en/web/conventions/full-list?module=signatures-by-treaty&amp;treatynum=177" TargetMode="External"/><Relationship Id="rId105" Type="http://schemas.openxmlformats.org/officeDocument/2006/relationships/hyperlink" Target="https://www.refworld.org/reference/lpprs/unhcr/2011/en/86571" TargetMode="External"/><Relationship Id="rId126" Type="http://schemas.openxmlformats.org/officeDocument/2006/relationships/hyperlink" Target="https://www.syntagmawatch.gr/trending-issues/enhmerwtiko-shmeiwma-gia-thn-apofasi-edda-verein-klimaseniorinnen-schweiz-kata-elvetias/" TargetMode="External"/><Relationship Id="rId8" Type="http://schemas.openxmlformats.org/officeDocument/2006/relationships/hyperlink" Target="https://www.cisa.gov/" TargetMode="External"/><Relationship Id="rId51" Type="http://schemas.openxmlformats.org/officeDocument/2006/relationships/hyperlink" Target="https://www.google.com/books?hl=el&amp;lr=&amp;id=5q20EAAAQBAJ&amp;oi=fnd&amp;pg=PA85&amp;dq=commercial+contracts+and+cybersecurity&amp;ots=IgPaAkO8m9&amp;sig=T-8RZG-DEE5SgsxE1CXOH-a8szg" TargetMode="External"/><Relationship Id="rId72" Type="http://schemas.openxmlformats.org/officeDocument/2006/relationships/hyperlink" Target="https://scholar.google.gr/citations?user=QRwvAdIAAAAJ&amp;hl=el&amp;oi=sra" TargetMode="External"/><Relationship Id="rId93" Type="http://schemas.openxmlformats.org/officeDocument/2006/relationships/hyperlink" Target="https://arxiv.org/abs/2206.03585" TargetMode="External"/><Relationship Id="rId98" Type="http://schemas.openxmlformats.org/officeDocument/2006/relationships/hyperlink" Target="https://www.epant.gr/files/2023/1a_el.pdf" TargetMode="External"/><Relationship Id="rId121" Type="http://schemas.openxmlformats.org/officeDocument/2006/relationships/hyperlink" Target="http://www.taxheaven.gr" TargetMode="External"/><Relationship Id="rId3" Type="http://schemas.openxmlformats.org/officeDocument/2006/relationships/hyperlink" Target="https://cyber.gov.gr/" TargetMode="External"/><Relationship Id="rId25" Type="http://schemas.openxmlformats.org/officeDocument/2006/relationships/hyperlink" Target="https://dione.lib.unipi.gr/xmlui/bitstream/handle/unipi/14652/%20%20%20%20%20%20%20%20%20%20%20%20%20%20%20%20%20%20%20%20%20%20%20%20%20%20%20%20%20%20%20%20%20%20%20%20%20%20%20%20%20%20%20%20.pdf?sequence=5" TargetMode="External"/><Relationship Id="rId46" Type="http://schemas.openxmlformats.org/officeDocument/2006/relationships/hyperlink" Target="https://www.tandfonline.com/doi/abs/10.1080/23738871.2020.1839924?casa_token=aSN0rwobkj0AAAAA:YUGNRhTr3NmeSkgmt1fju8_Hv6HKJxFKb3QjVOUv3KZPm7pCKo864r4XxMKdJbbQKp2oMdLZd_ujbQ" TargetMode="External"/><Relationship Id="rId67" Type="http://schemas.openxmlformats.org/officeDocument/2006/relationships/hyperlink" Target="https://scholar.google.gr/citations?user=8KrUOAsAAAAJ&amp;hl=el&amp;oi=sra" TargetMode="External"/><Relationship Id="rId116" Type="http://schemas.openxmlformats.org/officeDocument/2006/relationships/hyperlink" Target="https://www.syntagmawatch.gr/wp-content/uploads/2023/11/%CE%86%CF%81%CE%B8%CF%81%CE%BF-90-me-cover.pdf" TargetMode="External"/><Relationship Id="rId20" Type="http://schemas.openxmlformats.org/officeDocument/2006/relationships/hyperlink" Target="https://ieeexplore.ieee.org/abstract/document/8031485/?casa_token=KQQ8Xdd5wqcAAAAA:F5lejE0KPbH3ED-rBCPYzuy1dgmppr3u6lg3JBvQkK4xw1-7fTOeOGLLcRqjgry-aykUztf4wY0" TargetMode="External"/><Relationship Id="rId41" Type="http://schemas.openxmlformats.org/officeDocument/2006/relationships/hyperlink" Target="https://epub.jku.at/obvulioa/content/titleinfo/9026575" TargetMode="External"/><Relationship Id="rId62" Type="http://schemas.openxmlformats.org/officeDocument/2006/relationships/hyperlink" Target="https://papers.ssrn.com/sol3/papers.cfm?abstract_id=5171893" TargetMode="External"/><Relationship Id="rId83" Type="http://schemas.openxmlformats.org/officeDocument/2006/relationships/hyperlink" Target="https://www.tecnologia-ciencia-educacion.com/index.php/rtss/article/download/2404/2022/6386" TargetMode="External"/><Relationship Id="rId88" Type="http://schemas.openxmlformats.org/officeDocument/2006/relationships/hyperlink" Target="https://scholar.google.gr/citations?user=zNALrDsAAAAJ&amp;hl=el&amp;oi=sra" TargetMode="External"/><Relationship Id="rId111" Type="http://schemas.openxmlformats.org/officeDocument/2006/relationships/hyperlink" Target="https://doi.org/10.36745/ijca.343" TargetMode="External"/><Relationship Id="rId132" Type="http://schemas.openxmlformats.org/officeDocument/2006/relationships/hyperlink" Target="https://eur-lex.europa.eu/legal%20content/EN/TXT/PDF/?uri=CELEX:32022R2065" TargetMode="External"/><Relationship Id="rId15" Type="http://schemas.openxmlformats.org/officeDocument/2006/relationships/hyperlink" Target="https://scholar.google.gr/citations?user=MFmVok4AAAAJ&amp;hl=en&amp;oi=sra" TargetMode="External"/><Relationship Id="rId36" Type="http://schemas.openxmlformats.org/officeDocument/2006/relationships/hyperlink" Target="https://hephaestus.nup.ac.cy/handle/11728/13163" TargetMode="External"/><Relationship Id="rId57" Type="http://schemas.openxmlformats.org/officeDocument/2006/relationships/hyperlink" Target="https://onlinelibrary.wiley.com/doi/abs/10.1002/9781119632481.ch8" TargetMode="External"/><Relationship Id="rId106" Type="http://schemas.openxmlformats.org/officeDocument/2006/relationships/hyperlink" Target="https://www.refworld.org/reference/manuals/unfpa/2009/en/70406" TargetMode="External"/><Relationship Id="rId127" Type="http://schemas.openxmlformats.org/officeDocument/2006/relationships/hyperlink" Target="https://www.syntagmawatch.gr/trending-issues/istoriki-apofasi-tou-edda-gia-dikaih-antimetwpish-ths-klimatikis-krisis/" TargetMode="External"/><Relationship Id="rId10" Type="http://schemas.openxmlformats.org/officeDocument/2006/relationships/hyperlink" Target="https://el.wikipedia.org/wiki/%CE%9A%CF%85%CE%B2%CE%B5%CF%81%CE%BD%CE%BF%CF%87%CF%8E%CF%81%CE%BF%CF%82" TargetMode="External"/><Relationship Id="rId31" Type="http://schemas.openxmlformats.org/officeDocument/2006/relationships/hyperlink" Target="https://dione.lib.unipi.gr/xmlui/handle/unipi/15694" TargetMode="External"/><Relationship Id="rId52" Type="http://schemas.openxmlformats.org/officeDocument/2006/relationships/hyperlink" Target="https://scholar.google.gr/citations?user=--jofvYAAAAJ&amp;hl=el&amp;oi=sra" TargetMode="External"/><Relationship Id="rId73" Type="http://schemas.openxmlformats.org/officeDocument/2006/relationships/hyperlink" Target="https://scholar.google.gr/citations?user=oqyvHZoAAAAJ&amp;hl=el&amp;oi=sra" TargetMode="External"/><Relationship Id="rId78" Type="http://schemas.openxmlformats.org/officeDocument/2006/relationships/hyperlink" Target="https://dione.lib.unipi.gr/xmlui/bitstream/handle/unipi/17307/Mavria_2225.pdf?sequence=1" TargetMode="External"/><Relationship Id="rId94" Type="http://schemas.openxmlformats.org/officeDocument/2006/relationships/hyperlink" Target="https://arxiv.org/abs/2209.13454" TargetMode="External"/><Relationship Id="rId99" Type="http://schemas.openxmlformats.org/officeDocument/2006/relationships/hyperlink" Target="https://eur-lex.europa.eu/legal-content/EN/TXT/PDF/?uri=CELEX:52023XC0721(01)" TargetMode="External"/><Relationship Id="rId101" Type="http://schemas.openxmlformats.org/officeDocument/2006/relationships/hyperlink" Target="https://www.constitutionalism.gr/wp-content/mgdata/pdf/1sarmasisorropia310511.pdf" TargetMode="External"/><Relationship Id="rId122" Type="http://schemas.openxmlformats.org/officeDocument/2006/relationships/hyperlink" Target="https://www.syntagmawatch.gr/trending-issues/istoriki-apofasi-tou-edda-gia-dikaih-antimetwpish-ths-klimatikis-krisis/" TargetMode="External"/><Relationship Id="rId4" Type="http://schemas.openxmlformats.org/officeDocument/2006/relationships/hyperlink" Target="https://www.cert.gr/" TargetMode="External"/><Relationship Id="rId9" Type="http://schemas.openxmlformats.org/officeDocument/2006/relationships/hyperlink" Target="https://en.wikipedia.org/wiki/William_Gibson" TargetMode="External"/><Relationship Id="rId26" Type="http://schemas.openxmlformats.org/officeDocument/2006/relationships/hyperlink" Target="https://dione.lib.unipi.gr/xmlui/handle/unipi/16143" TargetMode="External"/><Relationship Id="rId47" Type="http://schemas.openxmlformats.org/officeDocument/2006/relationships/hyperlink" Target="https://scholar.google.gr/citations?user=P8oP_2wAAAAJ&amp;hl=el&amp;oi=sra" TargetMode="External"/><Relationship Id="rId68" Type="http://schemas.openxmlformats.org/officeDocument/2006/relationships/hyperlink" Target="https://www.torrossa.com/it/resources/an/5628868" TargetMode="External"/><Relationship Id="rId89" Type="http://schemas.openxmlformats.org/officeDocument/2006/relationships/hyperlink" Target="https://link.springer.com/chapter/10.1007/978-3-031-80935-4_29" TargetMode="External"/><Relationship Id="rId112" Type="http://schemas.openxmlformats.org/officeDocument/2006/relationships/hyperlink" Target="https://www.esdi.gr/nex/images/stories/pdf/epimorfosi/2021/kofinis_2021.pdf" TargetMode="External"/><Relationship Id="rId133" Type="http://schemas.openxmlformats.org/officeDocument/2006/relationships/hyperlink" Target="https://eur-lex.europa.eu/legal-content/EN/TXT/PDF/?uri=CELEX:32022R19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439B162EC4F2FAFE0D61885320CD9"/>
        <w:category>
          <w:name w:val="Γενικά"/>
          <w:gallery w:val="placeholder"/>
        </w:category>
        <w:types>
          <w:type w:val="bbPlcHdr"/>
        </w:types>
        <w:behaviors>
          <w:behavior w:val="content"/>
        </w:behaviors>
        <w:guid w:val="{377FD224-7B4F-40C3-876D-F4274B4C8D1B}"/>
      </w:docPartPr>
      <w:docPartBody>
        <w:p w:rsidR="00554A3D" w:rsidRDefault="00BC47B7" w:rsidP="00BC47B7">
          <w:pPr>
            <w:pStyle w:val="8BA439B162EC4F2FAFE0D61885320CD9"/>
          </w:pPr>
          <w:r w:rsidRPr="00A0560B">
            <w:rPr>
              <w:rStyle w:val="a3"/>
            </w:rPr>
            <w:t>Click or tap here to enter text.</w:t>
          </w:r>
        </w:p>
      </w:docPartBody>
    </w:docPart>
    <w:docPart>
      <w:docPartPr>
        <w:name w:val="B77D56540DF54EEF8803ED9368CBBAD4"/>
        <w:category>
          <w:name w:val="Γενικά"/>
          <w:gallery w:val="placeholder"/>
        </w:category>
        <w:types>
          <w:type w:val="bbPlcHdr"/>
        </w:types>
        <w:behaviors>
          <w:behavior w:val="content"/>
        </w:behaviors>
        <w:guid w:val="{3256E8FD-270F-4A3E-AB91-8F40F77FAD29}"/>
      </w:docPartPr>
      <w:docPartBody>
        <w:p w:rsidR="00554A3D" w:rsidRDefault="00BC47B7" w:rsidP="00BC47B7">
          <w:pPr>
            <w:pStyle w:val="B77D56540DF54EEF8803ED9368CBBAD4"/>
          </w:pPr>
          <w:r w:rsidRPr="00A0560B">
            <w:rPr>
              <w:rStyle w:val="a3"/>
            </w:rPr>
            <w:t>Click or tap here to enter text.</w:t>
          </w:r>
        </w:p>
      </w:docPartBody>
    </w:docPart>
    <w:docPart>
      <w:docPartPr>
        <w:name w:val="64B7EABF61A2467BB940CD04F31D68DC"/>
        <w:category>
          <w:name w:val="Γενικά"/>
          <w:gallery w:val="placeholder"/>
        </w:category>
        <w:types>
          <w:type w:val="bbPlcHdr"/>
        </w:types>
        <w:behaviors>
          <w:behavior w:val="content"/>
        </w:behaviors>
        <w:guid w:val="{D860AA68-B6F0-4EA4-85CD-8717F68499B4}"/>
      </w:docPartPr>
      <w:docPartBody>
        <w:p w:rsidR="00554A3D" w:rsidRDefault="00BC47B7" w:rsidP="00BC47B7">
          <w:pPr>
            <w:pStyle w:val="64B7EABF61A2467BB940CD04F31D68DC"/>
          </w:pPr>
          <w:r w:rsidRPr="00A0560B">
            <w:rPr>
              <w:rStyle w:val="a3"/>
            </w:rPr>
            <w:t>Click or tap here to enter text.</w:t>
          </w:r>
        </w:p>
      </w:docPartBody>
    </w:docPart>
    <w:docPart>
      <w:docPartPr>
        <w:name w:val="D7AC51C6E0084737A98D471E7DF76510"/>
        <w:category>
          <w:name w:val="Γενικά"/>
          <w:gallery w:val="placeholder"/>
        </w:category>
        <w:types>
          <w:type w:val="bbPlcHdr"/>
        </w:types>
        <w:behaviors>
          <w:behavior w:val="content"/>
        </w:behaviors>
        <w:guid w:val="{2E8B7275-A245-4B63-831F-135446F6E398}"/>
      </w:docPartPr>
      <w:docPartBody>
        <w:p w:rsidR="00554A3D" w:rsidRDefault="00BC47B7" w:rsidP="00BC47B7">
          <w:pPr>
            <w:pStyle w:val="D7AC51C6E0084737A98D471E7DF76510"/>
          </w:pPr>
          <w:r w:rsidRPr="00A0560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ourier">
    <w:panose1 w:val="02070409020205020404"/>
    <w:charset w:val="00"/>
    <w:family w:val="auto"/>
    <w:pitch w:val="variable"/>
    <w:sig w:usb0="00000003" w:usb1="00000000" w:usb2="00000000" w:usb3="00000000" w:csb0="00000003" w:csb1="00000000"/>
  </w:font>
  <w:font w:name="Microsoft Sans Serif">
    <w:panose1 w:val="020B0604020202020204"/>
    <w:charset w:val="A1"/>
    <w:family w:val="swiss"/>
    <w:pitch w:val="variable"/>
    <w:sig w:usb0="E5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B7"/>
    <w:rsid w:val="001F45EC"/>
    <w:rsid w:val="002673F5"/>
    <w:rsid w:val="00554A3D"/>
    <w:rsid w:val="006F2727"/>
    <w:rsid w:val="00716622"/>
    <w:rsid w:val="007C5DE4"/>
    <w:rsid w:val="00904746"/>
    <w:rsid w:val="00963283"/>
    <w:rsid w:val="00BC47B7"/>
    <w:rsid w:val="00C56ABF"/>
    <w:rsid w:val="00E374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BC47B7"/>
    <w:rPr>
      <w:color w:val="666666"/>
    </w:rPr>
  </w:style>
  <w:style w:type="paragraph" w:customStyle="1" w:styleId="8BA439B162EC4F2FAFE0D61885320CD9">
    <w:name w:val="8BA439B162EC4F2FAFE0D61885320CD9"/>
    <w:rsid w:val="00BC47B7"/>
  </w:style>
  <w:style w:type="paragraph" w:customStyle="1" w:styleId="B77D56540DF54EEF8803ED9368CBBAD4">
    <w:name w:val="B77D56540DF54EEF8803ED9368CBBAD4"/>
    <w:rsid w:val="00BC47B7"/>
  </w:style>
  <w:style w:type="paragraph" w:customStyle="1" w:styleId="64B7EABF61A2467BB940CD04F31D68DC">
    <w:name w:val="64B7EABF61A2467BB940CD04F31D68DC"/>
    <w:rsid w:val="00BC47B7"/>
  </w:style>
  <w:style w:type="paragraph" w:customStyle="1" w:styleId="D7AC51C6E0084737A98D471E7DF76510">
    <w:name w:val="D7AC51C6E0084737A98D471E7DF76510"/>
    <w:rsid w:val="00BC4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E5A39-B716-4125-860B-E007300D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353</Pages>
  <Words>131545</Words>
  <Characters>710344</Characters>
  <Application>Microsoft Office Word</Application>
  <DocSecurity>0</DocSecurity>
  <Lines>5919</Lines>
  <Paragraphs>1680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Margaritis</dc:creator>
  <cp:keywords/>
  <dc:description/>
  <cp:lastModifiedBy>TZEMOS VASILEIOS</cp:lastModifiedBy>
  <cp:revision>2</cp:revision>
  <dcterms:created xsi:type="dcterms:W3CDTF">2026-03-10T08:56:00Z</dcterms:created>
  <dcterms:modified xsi:type="dcterms:W3CDTF">2026-03-10T08:56:00Z</dcterms:modified>
</cp:coreProperties>
</file>